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47851" w:rsidP="00447851">
      <w:pPr>
        <w:pStyle w:val="Title"/>
      </w:pPr>
      <w:r>
        <w:fldChar w:fldCharType="begin"/>
      </w:r>
      <w:r>
        <w:instrText xml:space="preserve"> TITLE   \* MERGEFORMAT </w:instrText>
      </w:r>
      <w:r>
        <w:fldChar w:fldCharType="separate"/>
      </w:r>
      <w:r>
        <w:t>AURPTE104 Overhaul outdoor power equipment engines</w:t>
      </w:r>
      <w:r>
        <w:fldChar w:fldCharType="end"/>
      </w:r>
    </w:p>
    <w:p w:rsidR="00447851" w:rsidP="00447851">
      <w:pPr>
        <w:pStyle w:val="Version"/>
        <w:sectPr w:rsidSect="00C24C4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24C4C" w:rsidP="00C24C4C">
      <w:pPr>
        <w:pStyle w:val="SuperHeading"/>
      </w:pPr>
      <w:r w:rsidRPr="00C24C4C">
        <w:t>AURPTE104 Overhaul outdoor power equipment engines</w:t>
      </w:r>
    </w:p>
    <w:p w:rsidR="00000000" w:rsidRPr="00C24C4C" w:rsidP="00C24C4C">
      <w:pPr>
        <w:pStyle w:val="Heading1"/>
      </w:pPr>
      <w:bookmarkStart w:id="1" w:name="O_1129016"/>
      <w:bookmarkEnd w:id="1"/>
      <w:r w:rsidRPr="00C24C4C">
        <w:t>Modification History</w:t>
      </w:r>
    </w:p>
    <w:tbl>
      <w:tblPr>
        <w:tblW w:w="0" w:type="auto"/>
        <w:tblLayout w:type="fixed"/>
        <w:tblCellMar>
          <w:left w:w="62" w:type="dxa"/>
          <w:right w:w="62" w:type="dxa"/>
        </w:tblCellMar>
        <w:tblLook w:val="0000"/>
      </w:tblPr>
      <w:tblGrid>
        <w:gridCol w:w="2438"/>
        <w:gridCol w:w="6516"/>
      </w:tblGrid>
      <w:tr w:rsidTr="00C24C4C">
        <w:tblPrEx>
          <w:tblW w:w="0" w:type="auto"/>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24C4C" w:rsidP="00C24C4C">
            <w:pPr>
              <w:pStyle w:val="BodyText"/>
            </w:pPr>
            <w:r w:rsidRPr="00C24C4C">
              <w:rPr>
                <w:rStyle w:val="SpecialBold"/>
              </w:rPr>
              <w:t>Release</w:t>
            </w:r>
          </w:p>
        </w:tc>
        <w:tc>
          <w:tcPr>
            <w:tcW w:w="65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4C4C">
            <w:pPr>
              <w:pStyle w:val="BodyText"/>
              <w:rPr>
                <w:lang w:val="en-NZ"/>
              </w:rPr>
            </w:pPr>
            <w:r w:rsidRPr="00C24C4C">
              <w:rPr>
                <w:rStyle w:val="SpecialBold"/>
              </w:rPr>
              <w:t>Comments</w:t>
            </w:r>
          </w:p>
        </w:tc>
      </w:tr>
      <w:tr w:rsidTr="00C24C4C">
        <w:tblPrEx>
          <w:tblW w:w="0" w:type="auto"/>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4C4C">
            <w:pPr>
              <w:pStyle w:val="BodyText"/>
              <w:rPr>
                <w:lang w:val="en-NZ"/>
              </w:rPr>
            </w:pPr>
            <w:r w:rsidRPr="00C24C4C">
              <w:t>Release 1</w:t>
            </w:r>
          </w:p>
        </w:tc>
        <w:tc>
          <w:tcPr>
            <w:tcW w:w="65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24C4C" w:rsidP="00C24C4C">
            <w:pPr>
              <w:pStyle w:val="BodyText"/>
            </w:pPr>
            <w:r w:rsidRPr="00C24C4C">
              <w:t>This version first released with AUR Automotive Retail, Service and Repair Training Package Version 6.0</w:t>
            </w:r>
          </w:p>
        </w:tc>
      </w:tr>
    </w:tbl>
    <w:p w:rsidR="00000000" w:rsidRPr="00C24C4C" w:rsidP="00C24C4C">
      <w:pPr>
        <w:pStyle w:val="BodyText"/>
      </w:pPr>
    </w:p>
    <w:p w:rsidR="00000000" w:rsidRPr="00C24C4C" w:rsidP="00C24C4C">
      <w:pPr>
        <w:pStyle w:val="AllowPageBreak"/>
      </w:pPr>
    </w:p>
    <w:p w:rsidR="00000000" w:rsidRPr="00C24C4C" w:rsidP="00C24C4C">
      <w:pPr>
        <w:pStyle w:val="Heading1"/>
      </w:pPr>
      <w:bookmarkStart w:id="2" w:name="O_1129023"/>
      <w:bookmarkEnd w:id="2"/>
      <w:r w:rsidRPr="00C24C4C">
        <w:t>Application</w:t>
      </w:r>
    </w:p>
    <w:p w:rsidR="00000000" w:rsidRPr="00C24C4C" w:rsidP="00447851">
      <w:pPr>
        <w:pStyle w:val="BodyText"/>
      </w:pPr>
      <w:r w:rsidRPr="00C24C4C">
        <w:t>This unit describes the skills and knowledge required to retu</w:t>
      </w:r>
      <w:r w:rsidRPr="00C24C4C">
        <w:t>rn outdoor power equipment engines to original manufacturer tolerances and clearances. The unit involves preparing for the task, dismantling and evaluating the engine, carrying out the overhaul procedures, reassembling and testing the engine, and completin</w:t>
      </w:r>
      <w:r w:rsidRPr="00C24C4C">
        <w:t>g workplace processes and documentation.</w:t>
      </w:r>
    </w:p>
    <w:p w:rsidR="00000000" w:rsidRPr="00C24C4C" w:rsidP="00447851">
      <w:pPr>
        <w:pStyle w:val="BodyText"/>
      </w:pPr>
      <w:r w:rsidRPr="00C24C4C">
        <w:t>The unit applies to those working in the outdoor power equipment and the engines may be two and four stroke spark ignition and four stroke compression ignition engines. The unit does not apply to light or heavy vehi</w:t>
      </w:r>
      <w:r w:rsidRPr="00C24C4C">
        <w:t>cle engines. This unit does not apply to light or heavy vehicle engines.</w:t>
      </w:r>
    </w:p>
    <w:p w:rsidR="00000000" w:rsidRPr="00C24C4C" w:rsidP="00447851">
      <w:pPr>
        <w:pStyle w:val="BodyText"/>
      </w:pPr>
      <w:r w:rsidRPr="00C24C4C">
        <w:t>No licensing, legislative, regulatory or certification requirements apply to this unit at the time of publication.</w:t>
      </w:r>
    </w:p>
    <w:p w:rsidR="00000000" w:rsidRPr="00C24C4C" w:rsidP="00C24C4C">
      <w:pPr>
        <w:pStyle w:val="Heading1"/>
      </w:pPr>
      <w:bookmarkStart w:id="3" w:name="O_1129021"/>
      <w:bookmarkEnd w:id="3"/>
      <w:r w:rsidRPr="00C24C4C">
        <w:t>Unit Sector</w:t>
      </w:r>
    </w:p>
    <w:p w:rsidR="00000000" w:rsidRPr="00C24C4C" w:rsidP="00447851">
      <w:pPr>
        <w:pStyle w:val="BodyText"/>
      </w:pPr>
      <w:r w:rsidRPr="00C24C4C">
        <w:t>Outdoor Power Equipment Technical - E</w:t>
      </w:r>
      <w:r w:rsidRPr="00C24C4C">
        <w:t>ngines</w:t>
      </w:r>
    </w:p>
    <w:p w:rsidR="00000000" w:rsidRPr="00C24C4C" w:rsidP="00C24C4C">
      <w:pPr>
        <w:pStyle w:val="Heading1"/>
      </w:pPr>
      <w:bookmarkStart w:id="4" w:name="O_1129020"/>
      <w:bookmarkEnd w:id="4"/>
      <w:r w:rsidRPr="00C24C4C">
        <w:t>Elements and Performance Criteria</w:t>
      </w:r>
    </w:p>
    <w:tbl>
      <w:tblPr>
        <w:tblW w:w="0" w:type="auto"/>
        <w:tblLayout w:type="fixed"/>
        <w:tblCellMar>
          <w:left w:w="62" w:type="dxa"/>
          <w:right w:w="62" w:type="dxa"/>
        </w:tblCellMar>
        <w:tblLook w:val="0000"/>
      </w:tblPr>
      <w:tblGrid>
        <w:gridCol w:w="2658"/>
        <w:gridCol w:w="6524"/>
      </w:tblGrid>
      <w:tr w:rsidTr="00C24C4C">
        <w:tblPrEx>
          <w:tblW w:w="0" w:type="auto"/>
          <w:tblLayout w:type="fixed"/>
          <w:tblCellMar>
            <w:left w:w="62" w:type="dxa"/>
            <w:right w:w="62" w:type="dxa"/>
          </w:tblCellMar>
          <w:tblLook w:val="0000"/>
        </w:tblPrEx>
        <w:trPr>
          <w:tblHeader/>
        </w:trPr>
        <w:tc>
          <w:tcPr>
            <w:tcW w:w="2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24C4C" w:rsidP="00C24C4C">
            <w:pPr>
              <w:pStyle w:val="BodyText"/>
            </w:pPr>
            <w:r w:rsidRPr="00C24C4C">
              <w:rPr>
                <w:rStyle w:val="SpecialBold"/>
              </w:rPr>
              <w:t>ELEMENTS</w:t>
            </w:r>
          </w:p>
        </w:tc>
        <w:tc>
          <w:tcPr>
            <w:tcW w:w="65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4C4C">
            <w:pPr>
              <w:pStyle w:val="BodyText"/>
              <w:rPr>
                <w:lang w:val="en-NZ"/>
              </w:rPr>
            </w:pPr>
            <w:r w:rsidRPr="00C24C4C">
              <w:rPr>
                <w:rStyle w:val="SpecialBold"/>
              </w:rPr>
              <w:t>PERFORMANCE CRITERIA</w:t>
            </w:r>
          </w:p>
        </w:tc>
      </w:tr>
      <w:tr w:rsidTr="00C24C4C">
        <w:tblPrEx>
          <w:tblW w:w="0" w:type="auto"/>
          <w:tblLayout w:type="fixed"/>
          <w:tblCellMar>
            <w:left w:w="62" w:type="dxa"/>
            <w:right w:w="62" w:type="dxa"/>
          </w:tblCellMar>
          <w:tblLook w:val="0000"/>
        </w:tblPrEx>
        <w:tc>
          <w:tcPr>
            <w:tcW w:w="2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24C4C" w:rsidP="00C24C4C">
            <w:pPr>
              <w:pStyle w:val="BodyText"/>
            </w:pPr>
            <w:r w:rsidRPr="00C24C4C">
              <w:rPr>
                <w:rStyle w:val="Emphasis"/>
              </w:rPr>
              <w:t>Elements describe the essential outcomes.</w:t>
            </w:r>
          </w:p>
        </w:tc>
        <w:tc>
          <w:tcPr>
            <w:tcW w:w="65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4C4C">
            <w:pPr>
              <w:pStyle w:val="BodyText"/>
              <w:rPr>
                <w:lang w:val="en-NZ"/>
              </w:rPr>
            </w:pPr>
            <w:r w:rsidRPr="00C24C4C">
              <w:rPr>
                <w:rStyle w:val="Emphasis"/>
              </w:rPr>
              <w:t>Performance criteria describe the performance needed to demonstrate achievement of the element.</w:t>
            </w:r>
          </w:p>
        </w:tc>
      </w:tr>
      <w:tr w:rsidTr="00C24C4C">
        <w:tblPrEx>
          <w:tblW w:w="0" w:type="auto"/>
          <w:tblLayout w:type="fixed"/>
          <w:tblCellMar>
            <w:left w:w="62" w:type="dxa"/>
            <w:right w:w="62" w:type="dxa"/>
          </w:tblCellMar>
          <w:tblLook w:val="0000"/>
        </w:tblPrEx>
        <w:tc>
          <w:tcPr>
            <w:tcW w:w="2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4C4C">
            <w:pPr>
              <w:pStyle w:val="List"/>
              <w:rPr>
                <w:lang w:val="en-NZ"/>
              </w:rPr>
            </w:pPr>
            <w:r w:rsidRPr="00C24C4C">
              <w:t>1. Prepare to dismantle outdoor power equipment engine</w:t>
            </w:r>
          </w:p>
        </w:tc>
        <w:tc>
          <w:tcPr>
            <w:tcW w:w="65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24C4C" w:rsidP="00C24C4C">
            <w:pPr>
              <w:pStyle w:val="List"/>
            </w:pPr>
            <w:r w:rsidRPr="00C24C4C">
              <w:t xml:space="preserve">1.1 Identify job requirements from workplace instructions </w:t>
            </w:r>
          </w:p>
          <w:p w:rsidR="00000000" w:rsidRPr="00C24C4C" w:rsidP="00C24C4C">
            <w:pPr>
              <w:pStyle w:val="List"/>
            </w:pPr>
            <w:r w:rsidRPr="00C24C4C">
              <w:t xml:space="preserve">1.2 Identify required information for overhaul activity </w:t>
            </w:r>
          </w:p>
          <w:p w:rsidR="00000000" w:rsidRPr="00C24C4C" w:rsidP="00C24C4C">
            <w:pPr>
              <w:pStyle w:val="List"/>
            </w:pPr>
            <w:r w:rsidRPr="00C24C4C">
              <w:t>1.3 Analyse and select dismantling options appropriate to the circumstances</w:t>
            </w:r>
          </w:p>
          <w:p w:rsidR="00000000" w:rsidRPr="00C24C4C" w:rsidP="00C24C4C">
            <w:pPr>
              <w:pStyle w:val="List"/>
            </w:pPr>
            <w:r w:rsidRPr="00C24C4C">
              <w:t>1.4 Ident</w:t>
            </w:r>
            <w:r w:rsidRPr="00C24C4C">
              <w:t>ify hazards and environmental issues associated with overhaul activity, assess potential risks and implement control measures in line with workplace policies and procedures</w:t>
            </w:r>
          </w:p>
          <w:p w:rsidR="00000000" w:rsidP="00C24C4C">
            <w:pPr>
              <w:pStyle w:val="List"/>
              <w:rPr>
                <w:lang w:val="en-NZ"/>
              </w:rPr>
            </w:pPr>
            <w:r w:rsidRPr="00C24C4C">
              <w:t xml:space="preserve">1.5 Identify tools and equipment required for testing strategy and </w:t>
            </w:r>
            <w:r w:rsidRPr="00C24C4C">
              <w:t>establish servic</w:t>
            </w:r>
            <w:r w:rsidRPr="00C24C4C">
              <w:t>eability according to workplace procedures</w:t>
            </w:r>
          </w:p>
        </w:tc>
      </w:tr>
      <w:tr w:rsidTr="00C24C4C">
        <w:tblPrEx>
          <w:tblW w:w="0" w:type="auto"/>
          <w:tblLayout w:type="fixed"/>
          <w:tblCellMar>
            <w:left w:w="62" w:type="dxa"/>
            <w:right w:w="62" w:type="dxa"/>
          </w:tblCellMar>
          <w:tblLook w:val="0000"/>
        </w:tblPrEx>
        <w:tc>
          <w:tcPr>
            <w:tcW w:w="2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4C4C">
            <w:pPr>
              <w:pStyle w:val="List"/>
              <w:rPr>
                <w:lang w:val="en-NZ"/>
              </w:rPr>
            </w:pPr>
            <w:r w:rsidRPr="00C24C4C">
              <w:t>2. Dismantle and evaluate engine and components</w:t>
            </w:r>
          </w:p>
        </w:tc>
        <w:tc>
          <w:tcPr>
            <w:tcW w:w="65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24C4C" w:rsidP="00C24C4C">
            <w:pPr>
              <w:pStyle w:val="List"/>
            </w:pPr>
            <w:r w:rsidRPr="00C24C4C">
              <w:t>2.1 Dismantle engine and relevant components in a logical sequence according to manufacturer and workplace procedures, and safety and environmental requirements, wi</w:t>
            </w:r>
            <w:r w:rsidRPr="00C24C4C">
              <w:t>thout causing unnecessary damage to components or systems</w:t>
            </w:r>
          </w:p>
          <w:p w:rsidR="00000000" w:rsidRPr="00C24C4C" w:rsidP="00C24C4C">
            <w:pPr>
              <w:pStyle w:val="List"/>
            </w:pPr>
            <w:r w:rsidRPr="00C24C4C">
              <w:t>2.2 Clean components and evaluate according to workplace procedures and safety and environmental requirements</w:t>
            </w:r>
          </w:p>
          <w:p w:rsidR="00000000" w:rsidRPr="00C24C4C" w:rsidP="00C24C4C">
            <w:pPr>
              <w:pStyle w:val="List"/>
            </w:pPr>
            <w:r w:rsidRPr="00C24C4C">
              <w:t>2.3 Measure components and compare with manufacturer specifications and serviceability i</w:t>
            </w:r>
            <w:r w:rsidRPr="00C24C4C">
              <w:t>s determined</w:t>
            </w:r>
          </w:p>
          <w:p w:rsidR="00000000" w:rsidRPr="00C24C4C" w:rsidP="00C24C4C">
            <w:pPr>
              <w:pStyle w:val="List"/>
            </w:pPr>
            <w:r w:rsidRPr="00C24C4C">
              <w:t>2.4 Determine component repair method</w:t>
            </w:r>
          </w:p>
          <w:p w:rsidR="00000000" w:rsidRPr="00C24C4C" w:rsidP="00C24C4C">
            <w:pPr>
              <w:pStyle w:val="List"/>
            </w:pPr>
            <w:r w:rsidRPr="00C24C4C">
              <w:t>2.5 Identify unserviceable parts and source replacement parts</w:t>
            </w:r>
          </w:p>
          <w:p w:rsidR="00000000" w:rsidP="00C24C4C">
            <w:pPr>
              <w:pStyle w:val="List"/>
              <w:rPr>
                <w:lang w:val="en-NZ"/>
              </w:rPr>
            </w:pPr>
            <w:r w:rsidRPr="00C24C4C">
              <w:t>2.6 Obtain authorisation to proceed according to workplace procedures</w:t>
            </w:r>
          </w:p>
        </w:tc>
      </w:tr>
      <w:tr w:rsidTr="00C24C4C">
        <w:tblPrEx>
          <w:tblW w:w="0" w:type="auto"/>
          <w:tblLayout w:type="fixed"/>
          <w:tblCellMar>
            <w:left w:w="62" w:type="dxa"/>
            <w:right w:w="62" w:type="dxa"/>
          </w:tblCellMar>
          <w:tblLook w:val="0000"/>
        </w:tblPrEx>
        <w:tc>
          <w:tcPr>
            <w:tcW w:w="2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4C4C">
            <w:pPr>
              <w:pStyle w:val="List"/>
              <w:rPr>
                <w:lang w:val="en-NZ"/>
              </w:rPr>
            </w:pPr>
            <w:r w:rsidRPr="00C24C4C">
              <w:t>3. Carry out overhaul</w:t>
            </w:r>
          </w:p>
        </w:tc>
        <w:tc>
          <w:tcPr>
            <w:tcW w:w="65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24C4C" w:rsidP="00C24C4C">
            <w:pPr>
              <w:pStyle w:val="List"/>
            </w:pPr>
            <w:r w:rsidRPr="00C24C4C">
              <w:t>3.1 Source and interpret overhaul information</w:t>
            </w:r>
          </w:p>
          <w:p w:rsidR="00000000" w:rsidRPr="00C24C4C" w:rsidP="00C24C4C">
            <w:pPr>
              <w:pStyle w:val="List"/>
            </w:pPr>
            <w:r w:rsidRPr="00C24C4C">
              <w:t>3.2 Analyse overhaul options and select most appropriate to the circumstances</w:t>
            </w:r>
          </w:p>
          <w:p w:rsidR="00000000" w:rsidRPr="00C24C4C" w:rsidP="00C24C4C">
            <w:pPr>
              <w:pStyle w:val="List"/>
            </w:pPr>
            <w:r w:rsidRPr="00C24C4C">
              <w:t>3.3 Select and check overhaul tools and equipment for serviceability</w:t>
            </w:r>
          </w:p>
          <w:p w:rsidR="00000000" w:rsidP="00C24C4C">
            <w:pPr>
              <w:pStyle w:val="List"/>
              <w:rPr>
                <w:lang w:val="en-NZ"/>
              </w:rPr>
            </w:pPr>
            <w:r w:rsidRPr="00C24C4C">
              <w:t xml:space="preserve">3.4 Machine, repair and replace components, as required, and carry out adjustments according to manufacturer </w:t>
            </w:r>
            <w:r w:rsidRPr="00C24C4C">
              <w:t>specifications, workplace procedures, and safety and environmental requirements, and without causing damage to components or systems</w:t>
            </w:r>
          </w:p>
        </w:tc>
      </w:tr>
      <w:tr w:rsidTr="00C24C4C">
        <w:tblPrEx>
          <w:tblW w:w="0" w:type="auto"/>
          <w:tblLayout w:type="fixed"/>
          <w:tblCellMar>
            <w:left w:w="62" w:type="dxa"/>
            <w:right w:w="62" w:type="dxa"/>
          </w:tblCellMar>
          <w:tblLook w:val="0000"/>
        </w:tblPrEx>
        <w:tc>
          <w:tcPr>
            <w:tcW w:w="2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4C4C">
            <w:pPr>
              <w:pStyle w:val="List"/>
              <w:rPr>
                <w:lang w:val="en-NZ"/>
              </w:rPr>
            </w:pPr>
            <w:r w:rsidRPr="00C24C4C">
              <w:t>4. Assemble engine and components</w:t>
            </w:r>
          </w:p>
        </w:tc>
        <w:tc>
          <w:tcPr>
            <w:tcW w:w="65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24C4C" w:rsidP="00C24C4C">
            <w:pPr>
              <w:pStyle w:val="List"/>
            </w:pPr>
            <w:r w:rsidRPr="00C24C4C">
              <w:t xml:space="preserve">4.1 Assemble engine according to manufacturer specifications, workplace procedures, and </w:t>
            </w:r>
            <w:r w:rsidRPr="00C24C4C">
              <w:t>safety and environmental requirements</w:t>
            </w:r>
          </w:p>
          <w:p w:rsidR="00000000" w:rsidRPr="00C24C4C" w:rsidP="00C24C4C">
            <w:pPr>
              <w:pStyle w:val="List"/>
            </w:pPr>
            <w:r w:rsidRPr="00C24C4C">
              <w:t>4.2 Measure tolerances and clearances against manufacturer specifications and make necessary adjustments</w:t>
            </w:r>
          </w:p>
          <w:p w:rsidR="00000000" w:rsidRPr="00C24C4C" w:rsidP="00C24C4C">
            <w:pPr>
              <w:pStyle w:val="List"/>
            </w:pPr>
            <w:r w:rsidRPr="00C24C4C">
              <w:t>4.3 Complete assembly of engine within workplace timeframes and without causing damage to other components or sys</w:t>
            </w:r>
            <w:r w:rsidRPr="00C24C4C">
              <w:t>tems</w:t>
            </w:r>
          </w:p>
          <w:p w:rsidR="00000000" w:rsidP="00C24C4C">
            <w:pPr>
              <w:pStyle w:val="List"/>
              <w:rPr>
                <w:lang w:val="en-NZ"/>
              </w:rPr>
            </w:pPr>
            <w:r w:rsidRPr="00C24C4C">
              <w:t>4.4 Carry out post-assembly testing according to workplace procedures and safety and environmental requirements, and rectify any problems detected as having been introduced during the assembly process</w:t>
            </w:r>
          </w:p>
        </w:tc>
      </w:tr>
      <w:tr w:rsidTr="00C24C4C">
        <w:tblPrEx>
          <w:tblW w:w="0" w:type="auto"/>
          <w:tblLayout w:type="fixed"/>
          <w:tblCellMar>
            <w:left w:w="62" w:type="dxa"/>
            <w:right w:w="62" w:type="dxa"/>
          </w:tblCellMar>
          <w:tblLook w:val="0000"/>
        </w:tblPrEx>
        <w:tc>
          <w:tcPr>
            <w:tcW w:w="2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4C4C">
            <w:pPr>
              <w:pStyle w:val="List"/>
              <w:rPr>
                <w:lang w:val="en-NZ"/>
              </w:rPr>
            </w:pPr>
            <w:r w:rsidRPr="00C24C4C">
              <w:t>5. Complete work processes</w:t>
            </w:r>
          </w:p>
        </w:tc>
        <w:tc>
          <w:tcPr>
            <w:tcW w:w="65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24C4C" w:rsidP="00C24C4C">
            <w:pPr>
              <w:pStyle w:val="List"/>
            </w:pPr>
            <w:r w:rsidRPr="00C24C4C">
              <w:t>5.1 Conduct final insp</w:t>
            </w:r>
            <w:r w:rsidRPr="00C24C4C">
              <w:t xml:space="preserve">ection according to workplace procedures and confirm equipment is ready for use </w:t>
            </w:r>
          </w:p>
          <w:p w:rsidR="00000000" w:rsidRPr="00C24C4C" w:rsidP="00C24C4C">
            <w:pPr>
              <w:pStyle w:val="List"/>
            </w:pPr>
            <w:r w:rsidRPr="00C24C4C">
              <w:t>5.2 Clear work area and dispose of or recycle materials according to workplace procedures</w:t>
            </w:r>
          </w:p>
          <w:p w:rsidR="00000000" w:rsidRPr="00C24C4C" w:rsidP="00C24C4C">
            <w:pPr>
              <w:pStyle w:val="List"/>
            </w:pPr>
            <w:r w:rsidRPr="00C24C4C">
              <w:t>5.3 Complete documentation according to workplace procedures</w:t>
            </w:r>
          </w:p>
        </w:tc>
      </w:tr>
    </w:tbl>
    <w:p w:rsidR="00000000" w:rsidRPr="00C24C4C" w:rsidP="00C24C4C">
      <w:pPr>
        <w:pStyle w:val="BodyText"/>
      </w:pPr>
    </w:p>
    <w:p w:rsidR="00000000" w:rsidRPr="00C24C4C" w:rsidP="00C24C4C">
      <w:pPr>
        <w:pStyle w:val="AllowPageBreak"/>
      </w:pPr>
    </w:p>
    <w:p w:rsidR="00000000" w:rsidRPr="00C24C4C" w:rsidP="00C24C4C">
      <w:pPr>
        <w:pStyle w:val="Heading1"/>
      </w:pPr>
      <w:bookmarkStart w:id="5" w:name="O_1129019"/>
      <w:bookmarkEnd w:id="5"/>
      <w:r w:rsidRPr="00C24C4C">
        <w:t>Fou</w:t>
      </w:r>
      <w:r w:rsidRPr="00C24C4C">
        <w:t>ndation Skills</w:t>
      </w:r>
    </w:p>
    <w:p w:rsidR="00000000" w:rsidRPr="00447851" w:rsidP="00447851">
      <w:pPr>
        <w:pStyle w:val="BodyText"/>
        <w:rPr>
          <w:i/>
        </w:rPr>
      </w:pPr>
      <w:r w:rsidRPr="00447851">
        <w:rPr>
          <w:rStyle w:val="Emphasis"/>
        </w:rPr>
        <w:t>This section describes those language, literacy, numeracy and employment skills that are essential to performance and are not explicit in the performance criteria.</w:t>
      </w:r>
    </w:p>
    <w:tbl>
      <w:tblPr>
        <w:tblW w:w="0" w:type="auto"/>
        <w:tblLayout w:type="fixed"/>
        <w:tblCellMar>
          <w:left w:w="62" w:type="dxa"/>
          <w:right w:w="62" w:type="dxa"/>
        </w:tblCellMar>
        <w:tblLook w:val="0000"/>
      </w:tblPr>
      <w:tblGrid>
        <w:gridCol w:w="2658"/>
        <w:gridCol w:w="6524"/>
      </w:tblGrid>
      <w:tr w:rsidTr="00C24C4C">
        <w:tblPrEx>
          <w:tblW w:w="0" w:type="auto"/>
          <w:tblLayout w:type="fixed"/>
          <w:tblCellMar>
            <w:left w:w="62" w:type="dxa"/>
            <w:right w:w="62" w:type="dxa"/>
          </w:tblCellMar>
          <w:tblLook w:val="0000"/>
        </w:tblPrEx>
        <w:trPr>
          <w:tblHeader/>
        </w:trPr>
        <w:tc>
          <w:tcPr>
            <w:tcW w:w="2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24C4C" w:rsidP="00C24C4C">
            <w:pPr>
              <w:pStyle w:val="BodyText"/>
            </w:pPr>
            <w:r w:rsidRPr="00C24C4C">
              <w:rPr>
                <w:rStyle w:val="SpecialBold"/>
              </w:rPr>
              <w:t>SKILL</w:t>
            </w:r>
          </w:p>
        </w:tc>
        <w:tc>
          <w:tcPr>
            <w:tcW w:w="65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4C4C">
            <w:pPr>
              <w:pStyle w:val="BodyText"/>
              <w:rPr>
                <w:lang w:val="en-NZ"/>
              </w:rPr>
            </w:pPr>
            <w:r w:rsidRPr="00C24C4C">
              <w:rPr>
                <w:rStyle w:val="SpecialBold"/>
              </w:rPr>
              <w:t>DESCRIPTION</w:t>
            </w:r>
          </w:p>
        </w:tc>
      </w:tr>
      <w:tr w:rsidTr="00C24C4C">
        <w:tblPrEx>
          <w:tblW w:w="0" w:type="auto"/>
          <w:tblLayout w:type="fixed"/>
          <w:tblCellMar>
            <w:left w:w="62" w:type="dxa"/>
            <w:right w:w="62" w:type="dxa"/>
          </w:tblCellMar>
          <w:tblLook w:val="0000"/>
        </w:tblPrEx>
        <w:tc>
          <w:tcPr>
            <w:tcW w:w="2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4C4C">
            <w:pPr>
              <w:pStyle w:val="BodyText"/>
              <w:rPr>
                <w:lang w:val="en-NZ"/>
              </w:rPr>
            </w:pPr>
            <w:r w:rsidRPr="00C24C4C">
              <w:t>Learning</w:t>
            </w:r>
          </w:p>
        </w:tc>
        <w:tc>
          <w:tcPr>
            <w:tcW w:w="65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24C4C" w:rsidP="00C24C4C">
            <w:pPr>
              <w:pStyle w:val="ListBullet"/>
            </w:pPr>
            <w:r w:rsidRPr="00C24C4C">
              <w:t>Locates required sources of information efficiently</w:t>
            </w:r>
          </w:p>
          <w:p w:rsidR="00000000" w:rsidP="00C24C4C">
            <w:pPr>
              <w:pStyle w:val="ListBullet"/>
              <w:rPr>
                <w:lang w:val="en-NZ"/>
              </w:rPr>
            </w:pPr>
            <w:r w:rsidRPr="00C24C4C">
              <w:t>Uses websites to download owner manuals, workshop literature and service bulletins.</w:t>
            </w:r>
          </w:p>
        </w:tc>
      </w:tr>
      <w:tr w:rsidTr="00C24C4C">
        <w:tblPrEx>
          <w:tblW w:w="0" w:type="auto"/>
          <w:tblLayout w:type="fixed"/>
          <w:tblCellMar>
            <w:left w:w="62" w:type="dxa"/>
            <w:right w:w="62" w:type="dxa"/>
          </w:tblCellMar>
          <w:tblLook w:val="0000"/>
        </w:tblPrEx>
        <w:tc>
          <w:tcPr>
            <w:tcW w:w="2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4C4C">
            <w:pPr>
              <w:pStyle w:val="BodyText"/>
              <w:rPr>
                <w:lang w:val="en-NZ"/>
              </w:rPr>
            </w:pPr>
            <w:r w:rsidRPr="00C24C4C">
              <w:t>Numeracy</w:t>
            </w:r>
          </w:p>
        </w:tc>
        <w:tc>
          <w:tcPr>
            <w:tcW w:w="65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24C4C" w:rsidP="00C24C4C">
            <w:pPr>
              <w:pStyle w:val="ListBullet"/>
            </w:pPr>
            <w:r w:rsidRPr="00C24C4C">
              <w:t>Measures engine components and uses basic mathematical operations, including addition, subtraction, multiplic</w:t>
            </w:r>
            <w:r w:rsidRPr="00C24C4C">
              <w:t>ation and division</w:t>
            </w:r>
          </w:p>
          <w:p w:rsidR="00000000" w:rsidP="00C24C4C">
            <w:pPr>
              <w:pStyle w:val="ListBullet"/>
              <w:rPr>
                <w:lang w:val="en-NZ"/>
              </w:rPr>
            </w:pPr>
            <w:r w:rsidRPr="00C24C4C">
              <w:t>Calculates distances, areas, volumes, tolerances and deviations from manufacturer specifications.</w:t>
            </w:r>
          </w:p>
        </w:tc>
      </w:tr>
      <w:tr w:rsidTr="00C24C4C">
        <w:tblPrEx>
          <w:tblW w:w="0" w:type="auto"/>
          <w:tblLayout w:type="fixed"/>
          <w:tblCellMar>
            <w:left w:w="62" w:type="dxa"/>
            <w:right w:w="62" w:type="dxa"/>
          </w:tblCellMar>
          <w:tblLook w:val="0000"/>
        </w:tblPrEx>
        <w:tc>
          <w:tcPr>
            <w:tcW w:w="2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4C4C">
            <w:pPr>
              <w:pStyle w:val="BodyText"/>
              <w:rPr>
                <w:lang w:val="en-NZ"/>
              </w:rPr>
            </w:pPr>
            <w:r w:rsidRPr="00C24C4C">
              <w:t>Oral communication</w:t>
            </w:r>
          </w:p>
        </w:tc>
        <w:tc>
          <w:tcPr>
            <w:tcW w:w="65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4C4C">
            <w:pPr>
              <w:pStyle w:val="ListBullet"/>
              <w:rPr>
                <w:lang w:val="en-NZ"/>
              </w:rPr>
            </w:pPr>
            <w:r w:rsidRPr="00C24C4C">
              <w:t>Clarifies instructions, reports evaluation findings and makes overhaul recommendations.</w:t>
            </w:r>
          </w:p>
        </w:tc>
      </w:tr>
      <w:tr w:rsidTr="00C24C4C">
        <w:tblPrEx>
          <w:tblW w:w="0" w:type="auto"/>
          <w:tblLayout w:type="fixed"/>
          <w:tblCellMar>
            <w:left w:w="62" w:type="dxa"/>
            <w:right w:w="62" w:type="dxa"/>
          </w:tblCellMar>
          <w:tblLook w:val="0000"/>
        </w:tblPrEx>
        <w:tc>
          <w:tcPr>
            <w:tcW w:w="2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4C4C">
            <w:pPr>
              <w:pStyle w:val="BodyText"/>
              <w:rPr>
                <w:lang w:val="en-NZ"/>
              </w:rPr>
            </w:pPr>
            <w:r w:rsidRPr="00C24C4C">
              <w:t>Reading</w:t>
            </w:r>
          </w:p>
        </w:tc>
        <w:tc>
          <w:tcPr>
            <w:tcW w:w="65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4C4C">
            <w:pPr>
              <w:pStyle w:val="ListBullet"/>
              <w:rPr>
                <w:lang w:val="en-NZ"/>
              </w:rPr>
            </w:pPr>
            <w:r w:rsidRPr="00C24C4C">
              <w:t>Interprets and assesses information from manufacturer and workshop literature when seeking engine specifications and procedures.</w:t>
            </w:r>
          </w:p>
        </w:tc>
      </w:tr>
      <w:tr w:rsidTr="00C24C4C">
        <w:tblPrEx>
          <w:tblW w:w="0" w:type="auto"/>
          <w:tblLayout w:type="fixed"/>
          <w:tblCellMar>
            <w:left w:w="62" w:type="dxa"/>
            <w:right w:w="62" w:type="dxa"/>
          </w:tblCellMar>
          <w:tblLook w:val="0000"/>
        </w:tblPrEx>
        <w:tc>
          <w:tcPr>
            <w:tcW w:w="2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4C4C">
            <w:pPr>
              <w:pStyle w:val="BodyText"/>
              <w:rPr>
                <w:lang w:val="en-NZ"/>
              </w:rPr>
            </w:pPr>
            <w:r w:rsidRPr="00C24C4C">
              <w:t xml:space="preserve">Planning and organising </w:t>
            </w:r>
          </w:p>
        </w:tc>
        <w:tc>
          <w:tcPr>
            <w:tcW w:w="65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24C4C" w:rsidP="00C24C4C">
            <w:pPr>
              <w:pStyle w:val="ListBullet"/>
            </w:pPr>
            <w:r w:rsidRPr="00C24C4C">
              <w:t>Plans own work requirements</w:t>
            </w:r>
          </w:p>
          <w:p w:rsidR="00000000" w:rsidRPr="00C24C4C" w:rsidP="00C24C4C">
            <w:pPr>
              <w:pStyle w:val="ListBullet"/>
            </w:pPr>
            <w:r w:rsidRPr="00C24C4C">
              <w:t xml:space="preserve">Prioritises actions to achieve required outcomes </w:t>
            </w:r>
          </w:p>
          <w:p w:rsidR="00000000" w:rsidP="00C24C4C">
            <w:pPr>
              <w:pStyle w:val="ListBullet"/>
              <w:rPr>
                <w:lang w:val="en-NZ"/>
              </w:rPr>
            </w:pPr>
            <w:r w:rsidRPr="00C24C4C">
              <w:t>Ensures tasks are comp</w:t>
            </w:r>
            <w:r w:rsidRPr="00C24C4C">
              <w:t>leted within workplace timeframes.</w:t>
            </w:r>
          </w:p>
        </w:tc>
      </w:tr>
      <w:tr w:rsidTr="00C24C4C">
        <w:tblPrEx>
          <w:tblW w:w="0" w:type="auto"/>
          <w:tblLayout w:type="fixed"/>
          <w:tblCellMar>
            <w:left w:w="62" w:type="dxa"/>
            <w:right w:w="62" w:type="dxa"/>
          </w:tblCellMar>
          <w:tblLook w:val="0000"/>
        </w:tblPrEx>
        <w:trPr>
          <w:trHeight w:val="746"/>
        </w:trPr>
        <w:tc>
          <w:tcPr>
            <w:tcW w:w="2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4C4C">
            <w:pPr>
              <w:pStyle w:val="BodyText"/>
              <w:rPr>
                <w:lang w:val="en-NZ"/>
              </w:rPr>
            </w:pPr>
            <w:r w:rsidRPr="00C24C4C">
              <w:t>Technology</w:t>
            </w:r>
          </w:p>
        </w:tc>
        <w:tc>
          <w:tcPr>
            <w:tcW w:w="65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24C4C" w:rsidP="00C24C4C">
            <w:pPr>
              <w:pStyle w:val="ListBullet"/>
            </w:pPr>
            <w:r w:rsidRPr="00C24C4C">
              <w:t>Uses precision measuring equipment</w:t>
            </w:r>
          </w:p>
          <w:p w:rsidR="00000000" w:rsidRPr="00C24C4C" w:rsidP="00C24C4C">
            <w:pPr>
              <w:pStyle w:val="ListBullet"/>
            </w:pPr>
            <w:r w:rsidRPr="00C24C4C">
              <w:t>Uses specialised engine overhaul equipment.</w:t>
            </w:r>
          </w:p>
        </w:tc>
      </w:tr>
    </w:tbl>
    <w:p w:rsidR="00000000" w:rsidRPr="00C24C4C" w:rsidP="00C24C4C">
      <w:pPr>
        <w:pStyle w:val="BodyText"/>
      </w:pPr>
    </w:p>
    <w:p w:rsidR="00000000" w:rsidRPr="00C24C4C" w:rsidP="00C24C4C">
      <w:pPr>
        <w:pStyle w:val="AllowPageBreak"/>
      </w:pPr>
    </w:p>
    <w:p w:rsidR="00000000" w:rsidRPr="00C24C4C" w:rsidP="00C24C4C">
      <w:pPr>
        <w:pStyle w:val="Heading1"/>
      </w:pPr>
      <w:bookmarkStart w:id="6" w:name="O_1129017"/>
      <w:bookmarkEnd w:id="6"/>
      <w:r w:rsidRPr="00C24C4C">
        <w:t>Unit Mapping Information</w:t>
      </w:r>
    </w:p>
    <w:p w:rsidR="00000000" w:rsidRPr="00C24C4C" w:rsidP="00447851">
      <w:pPr>
        <w:pStyle w:val="BodyText"/>
      </w:pPr>
      <w:r w:rsidRPr="00C24C4C">
        <w:t>Supersedes and is equivalent to AURPTE004 Overhaul outdoor power equipment engines.</w:t>
      </w:r>
    </w:p>
    <w:p w:rsidR="00000000" w:rsidRPr="00C24C4C" w:rsidP="00C24C4C">
      <w:pPr>
        <w:pStyle w:val="Heading1"/>
      </w:pPr>
      <w:bookmarkStart w:id="7" w:name="O_1129010"/>
      <w:bookmarkEnd w:id="7"/>
      <w:r w:rsidRPr="00C24C4C">
        <w:t>Links</w:t>
      </w:r>
    </w:p>
    <w:p w:rsidR="00000000" w:rsidRPr="00C24C4C" w:rsidP="00447851">
      <w:pPr>
        <w:pStyle w:val="BodyText"/>
      </w:pPr>
      <w:r w:rsidRPr="00C24C4C">
        <w:t xml:space="preserve">Companion Volume Implementation Guide is found on VETNet - </w:t>
      </w:r>
      <w:r>
        <w:fldChar w:fldCharType="begin"/>
      </w:r>
      <w:r>
        <w:instrText xml:space="preserve"> HYPERLINK "https://vetnet.gov.au/Pages/TrainingDocs.aspx?q=b4278d82-d487-4070-a8c4-78045ec695b1" </w:instrText>
      </w:r>
      <w:r>
        <w:fldChar w:fldCharType="separate"/>
      </w:r>
      <w:r w:rsidRPr="0017695D">
        <w:rPr>
          <w:rStyle w:val="Hyperlink"/>
        </w:rPr>
        <w:t>https://vetnet.gov.au/Pages/TrainingDocs.aspx?q=b4278d82-d487-4070-a8c4-78045ec695b1</w:t>
      </w:r>
      <w:r>
        <w:fldChar w:fldCharType="end"/>
      </w:r>
    </w:p>
    <w:p w:rsidR="00000000" w:rsidRPr="00C24C4C" w:rsidP="00C24C4C"/>
    <w:sectPr w:rsidSect="00C24C4C">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4C4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4C4C" w:rsidRPr="00447851" w:rsidP="0044785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4C4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7851" w:rsidP="00C24C4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447851" w:rsidP="00C24C4C">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447851" w:rsidP="00C24C4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4C4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785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24C4C" w:rsidRPr="00447851" w:rsidP="0044785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4C4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7851" w:rsidRPr="002D2AF8" w:rsidP="00C24C4C">
    <w:pPr>
      <w:pStyle w:val="Header"/>
      <w:framePr w:wrap="around"/>
    </w:pPr>
    <w:r>
      <w:fldChar w:fldCharType="begin"/>
    </w:r>
    <w:r>
      <w:instrText xml:space="preserve"> TITLE   \* MERGEFORMAT </w:instrText>
    </w:r>
    <w:r>
      <w:fldChar w:fldCharType="separate"/>
    </w:r>
    <w:r>
      <w:t>AURPTE104 Overhaul outdoor power equipment engines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23 February 2022</w:t>
    </w:r>
    <w:r>
      <w:fldChar w:fldCharType="end"/>
    </w:r>
  </w:p>
  <w:p w:rsidR="00447851" w:rsidP="00C24C4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D48A4C9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0986C5B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24C4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24C4C"/>
    <w:pPr>
      <w:spacing w:before="360" w:after="60"/>
      <w:outlineLvl w:val="0"/>
    </w:pPr>
    <w:rPr>
      <w:sz w:val="32"/>
    </w:rPr>
  </w:style>
  <w:style w:type="paragraph" w:styleId="Heading2">
    <w:name w:val="heading 2"/>
    <w:basedOn w:val="HeadingBase"/>
    <w:next w:val="BodyText"/>
    <w:link w:val="Heading2Char"/>
    <w:qFormat/>
    <w:rsid w:val="00C24C4C"/>
    <w:pPr>
      <w:keepLines/>
      <w:spacing w:before="240" w:after="120"/>
      <w:outlineLvl w:val="1"/>
    </w:pPr>
    <w:rPr>
      <w:sz w:val="28"/>
      <w:szCs w:val="40"/>
    </w:rPr>
  </w:style>
  <w:style w:type="paragraph" w:styleId="Heading3">
    <w:name w:val="heading 3"/>
    <w:basedOn w:val="HeadingBase"/>
    <w:next w:val="BodyText"/>
    <w:link w:val="Heading3Char"/>
    <w:qFormat/>
    <w:rsid w:val="00C24C4C"/>
    <w:pPr>
      <w:spacing w:before="180" w:after="120"/>
      <w:outlineLvl w:val="2"/>
    </w:pPr>
    <w:rPr>
      <w:spacing w:val="-10"/>
      <w:kern w:val="32"/>
    </w:rPr>
  </w:style>
  <w:style w:type="paragraph" w:styleId="Heading4">
    <w:name w:val="heading 4"/>
    <w:basedOn w:val="HeadingBase"/>
    <w:next w:val="BodyText"/>
    <w:link w:val="Heading4Char"/>
    <w:qFormat/>
    <w:rsid w:val="00C24C4C"/>
    <w:pPr>
      <w:spacing w:before="160" w:after="120"/>
      <w:outlineLvl w:val="3"/>
    </w:pPr>
    <w:rPr>
      <w:sz w:val="22"/>
    </w:rPr>
  </w:style>
  <w:style w:type="paragraph" w:styleId="Heading5">
    <w:name w:val="heading 5"/>
    <w:basedOn w:val="HeadingBase"/>
    <w:next w:val="Normal"/>
    <w:link w:val="Heading5Char"/>
    <w:qFormat/>
    <w:rsid w:val="00C24C4C"/>
    <w:pPr>
      <w:spacing w:before="80"/>
      <w:outlineLvl w:val="4"/>
    </w:pPr>
    <w:rPr>
      <w:color w:val="918585"/>
      <w:sz w:val="20"/>
    </w:rPr>
  </w:style>
  <w:style w:type="paragraph" w:styleId="Heading6">
    <w:name w:val="heading 6"/>
    <w:basedOn w:val="HeadingBase"/>
    <w:next w:val="Normal"/>
    <w:link w:val="Heading6Char"/>
    <w:qFormat/>
    <w:rsid w:val="00C24C4C"/>
    <w:pPr>
      <w:spacing w:before="60"/>
      <w:outlineLvl w:val="5"/>
    </w:pPr>
    <w:rPr>
      <w:color w:val="918585"/>
      <w:sz w:val="20"/>
    </w:rPr>
  </w:style>
  <w:style w:type="paragraph" w:styleId="Heading7">
    <w:name w:val="heading 7"/>
    <w:basedOn w:val="Normal"/>
    <w:next w:val="Normal"/>
    <w:link w:val="Heading7Char"/>
    <w:qFormat/>
    <w:rsid w:val="00C24C4C"/>
    <w:pPr>
      <w:ind w:left="720"/>
      <w:outlineLvl w:val="6"/>
    </w:pPr>
    <w:rPr>
      <w:i/>
    </w:rPr>
  </w:style>
  <w:style w:type="paragraph" w:styleId="Heading8">
    <w:name w:val="heading 8"/>
    <w:basedOn w:val="Normal"/>
    <w:next w:val="Normal"/>
    <w:link w:val="Heading8Char"/>
    <w:qFormat/>
    <w:rsid w:val="00C24C4C"/>
    <w:pPr>
      <w:ind w:left="720"/>
      <w:outlineLvl w:val="7"/>
    </w:pPr>
    <w:rPr>
      <w:i/>
    </w:rPr>
  </w:style>
  <w:style w:type="paragraph" w:styleId="Heading9">
    <w:name w:val="heading 9"/>
    <w:basedOn w:val="Normal"/>
    <w:next w:val="Normal"/>
    <w:link w:val="Heading9Char"/>
    <w:qFormat/>
    <w:rsid w:val="00C24C4C"/>
    <w:pPr>
      <w:ind w:left="720"/>
      <w:outlineLvl w:val="8"/>
    </w:pPr>
    <w:rPr>
      <w:i/>
    </w:rPr>
  </w:style>
  <w:style w:type="character" w:default="1" w:styleId="DefaultParagraphFont">
    <w:name w:val="Default Paragraph Font"/>
    <w:uiPriority w:val="1"/>
    <w:unhideWhenUsed/>
    <w:rsid w:val="00C24C4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24C4C"/>
  </w:style>
  <w:style w:type="character" w:customStyle="1" w:styleId="Heading1Char">
    <w:name w:val="Heading 1 Char"/>
    <w:basedOn w:val="DefaultParagraphFont"/>
    <w:link w:val="Heading1"/>
    <w:rsid w:val="00C24C4C"/>
    <w:rPr>
      <w:rFonts w:ascii="Times New Roman" w:eastAsia="Times New Roman" w:hAnsi="Times New Roman" w:cs="Times New Roman"/>
      <w:b/>
      <w:sz w:val="32"/>
      <w:szCs w:val="20"/>
      <w:lang w:eastAsia="en-US"/>
    </w:rPr>
  </w:style>
  <w:style w:type="paragraph" w:styleId="BodyText">
    <w:name w:val="Body Text"/>
    <w:basedOn w:val="Normal"/>
    <w:link w:val="BodyTextChar"/>
    <w:rsid w:val="00C24C4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24C4C"/>
    <w:rPr>
      <w:rFonts w:ascii="Times New Roman" w:eastAsia="Times New Roman" w:hAnsi="Times New Roman" w:cs="Times New Roman"/>
      <w:sz w:val="24"/>
      <w:lang w:eastAsia="en-US"/>
    </w:rPr>
  </w:style>
  <w:style w:type="paragraph" w:styleId="List">
    <w:name w:val="List"/>
    <w:basedOn w:val="BodyText"/>
    <w:next w:val="BodyText"/>
    <w:rsid w:val="00C24C4C"/>
    <w:pPr>
      <w:tabs>
        <w:tab w:val="left" w:pos="340"/>
      </w:tabs>
      <w:spacing w:before="60" w:after="60"/>
      <w:ind w:left="340" w:hanging="340"/>
    </w:pPr>
  </w:style>
  <w:style w:type="paragraph" w:styleId="ListBullet">
    <w:name w:val="List Bullet"/>
    <w:basedOn w:val="List"/>
    <w:rsid w:val="00C24C4C"/>
    <w:pPr>
      <w:numPr>
        <w:numId w:val="11"/>
      </w:numPr>
      <w:tabs>
        <w:tab w:val="clear" w:pos="340"/>
      </w:tabs>
      <w:spacing w:before="40" w:after="40"/>
    </w:pPr>
  </w:style>
  <w:style w:type="character" w:customStyle="1" w:styleId="SpecialBold">
    <w:name w:val="Special Bold"/>
    <w:basedOn w:val="DefaultParagraphFont"/>
    <w:rsid w:val="00C24C4C"/>
    <w:rPr>
      <w:b/>
      <w:spacing w:val="0"/>
    </w:rPr>
  </w:style>
  <w:style w:type="character" w:styleId="Emphasis">
    <w:name w:val="Emphasis"/>
    <w:basedOn w:val="DefaultParagraphFont"/>
    <w:qFormat/>
    <w:rsid w:val="00C24C4C"/>
    <w:rPr>
      <w:i/>
    </w:rPr>
  </w:style>
  <w:style w:type="paragraph" w:customStyle="1" w:styleId="SuperHeading">
    <w:name w:val="SuperHeading"/>
    <w:basedOn w:val="Normal"/>
    <w:rsid w:val="00C24C4C"/>
    <w:pPr>
      <w:spacing w:before="240" w:after="120"/>
      <w:outlineLvl w:val="0"/>
    </w:pPr>
    <w:rPr>
      <w:rFonts w:ascii="Times New Roman" w:hAnsi="Times New Roman"/>
      <w:b/>
      <w:sz w:val="32"/>
    </w:rPr>
  </w:style>
  <w:style w:type="paragraph" w:customStyle="1" w:styleId="AllowPageBreak">
    <w:name w:val="AllowPageBreak"/>
    <w:rsid w:val="00C24C4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24C4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24C4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24C4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24C4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24C4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24C4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24C4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24C4C"/>
    <w:rPr>
      <w:rFonts w:ascii="Courier New" w:eastAsia="Times New Roman" w:hAnsi="Courier New" w:cs="Times New Roman"/>
      <w:i/>
      <w:szCs w:val="20"/>
      <w:lang w:eastAsia="en-US"/>
    </w:rPr>
  </w:style>
  <w:style w:type="paragraph" w:customStyle="1" w:styleId="HeadingBase">
    <w:name w:val="Heading Base"/>
    <w:rsid w:val="00C24C4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24C4C"/>
    <w:pPr>
      <w:tabs>
        <w:tab w:val="right" w:leader="dot" w:pos="9072"/>
      </w:tabs>
      <w:ind w:left="567"/>
    </w:pPr>
    <w:rPr>
      <w:szCs w:val="22"/>
    </w:rPr>
  </w:style>
  <w:style w:type="paragraph" w:customStyle="1" w:styleId="TOCBase">
    <w:name w:val="TOC Base"/>
    <w:rsid w:val="00C24C4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24C4C"/>
    <w:pPr>
      <w:tabs>
        <w:tab w:val="right" w:leader="dot" w:pos="9072"/>
      </w:tabs>
      <w:spacing w:before="40" w:after="40"/>
      <w:ind w:left="284"/>
    </w:pPr>
    <w:rPr>
      <w:rFonts w:ascii="Times New Roman" w:hAnsi="Times New Roman"/>
    </w:rPr>
  </w:style>
  <w:style w:type="paragraph" w:styleId="TOC1">
    <w:name w:val="toc 1"/>
    <w:basedOn w:val="TOCBase"/>
    <w:next w:val="Normal"/>
    <w:rsid w:val="00C24C4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24C4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24C4C"/>
    <w:rPr>
      <w:rFonts w:ascii="Times New Roman" w:eastAsia="Times New Roman" w:hAnsi="Times New Roman" w:cs="Times New Roman"/>
      <w:sz w:val="16"/>
      <w:lang w:eastAsia="en-US"/>
    </w:rPr>
  </w:style>
  <w:style w:type="paragraph" w:styleId="Title">
    <w:name w:val="Title"/>
    <w:basedOn w:val="HeadingBase"/>
    <w:link w:val="TitleChar"/>
    <w:qFormat/>
    <w:rsid w:val="00C24C4C"/>
    <w:pPr>
      <w:spacing w:before="5040"/>
      <w:jc w:val="center"/>
    </w:pPr>
    <w:rPr>
      <w:sz w:val="48"/>
      <w:szCs w:val="72"/>
      <w:lang w:val="en-US"/>
    </w:rPr>
  </w:style>
  <w:style w:type="character" w:customStyle="1" w:styleId="TitleChar">
    <w:name w:val="Title Char"/>
    <w:basedOn w:val="DefaultParagraphFont"/>
    <w:link w:val="Title"/>
    <w:rsid w:val="00C24C4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24C4C"/>
    <w:pPr>
      <w:tabs>
        <w:tab w:val="left" w:pos="3600"/>
        <w:tab w:val="left" w:pos="3958"/>
      </w:tabs>
    </w:pPr>
  </w:style>
  <w:style w:type="paragraph" w:customStyle="1" w:styleId="Note">
    <w:name w:val="Note"/>
    <w:basedOn w:val="BodyText"/>
    <w:rsid w:val="00C24C4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24C4C"/>
    <w:pPr>
      <w:framePr w:wrap="auto" w:hAnchor="text" w:y="6049"/>
    </w:pPr>
    <w:rPr>
      <w:color w:val="000000"/>
      <w:sz w:val="40"/>
    </w:rPr>
  </w:style>
  <w:style w:type="paragraph" w:customStyle="1" w:styleId="TOCTitle">
    <w:name w:val="TOCTitle"/>
    <w:basedOn w:val="Heading1"/>
    <w:rsid w:val="00C24C4C"/>
    <w:pPr>
      <w:spacing w:after="240"/>
      <w:jc w:val="center"/>
      <w:outlineLvl w:val="9"/>
    </w:pPr>
    <w:rPr>
      <w:caps/>
    </w:rPr>
  </w:style>
  <w:style w:type="paragraph" w:customStyle="1" w:styleId="Version">
    <w:name w:val="Version"/>
    <w:rsid w:val="00C24C4C"/>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C24C4C"/>
    <w:pPr>
      <w:numPr>
        <w:numId w:val="12"/>
      </w:numPr>
      <w:tabs>
        <w:tab w:val="clear" w:pos="680"/>
      </w:tabs>
    </w:pPr>
  </w:style>
  <w:style w:type="paragraph" w:styleId="Index1">
    <w:name w:val="index 1"/>
    <w:basedOn w:val="Normal"/>
    <w:next w:val="Normal"/>
    <w:semiHidden/>
    <w:rsid w:val="00C24C4C"/>
    <w:pPr>
      <w:keepNext w:val="0"/>
      <w:tabs>
        <w:tab w:val="right" w:pos="4176"/>
      </w:tabs>
      <w:ind w:left="198" w:hanging="198"/>
    </w:pPr>
    <w:rPr>
      <w:rFonts w:ascii="Garamond" w:hAnsi="Garamond"/>
    </w:rPr>
  </w:style>
  <w:style w:type="paragraph" w:styleId="IndexHeading">
    <w:name w:val="index heading"/>
    <w:basedOn w:val="Normal"/>
    <w:next w:val="Index1"/>
    <w:semiHidden/>
    <w:rsid w:val="00C24C4C"/>
    <w:pPr>
      <w:spacing w:before="120" w:after="120"/>
    </w:pPr>
    <w:rPr>
      <w:rFonts w:ascii="Arial" w:hAnsi="Arial"/>
      <w:b/>
      <w:color w:val="918585"/>
      <w:sz w:val="24"/>
    </w:rPr>
  </w:style>
  <w:style w:type="paragraph" w:styleId="Header">
    <w:name w:val="header"/>
    <w:basedOn w:val="Normal"/>
    <w:link w:val="HeaderChar"/>
    <w:rsid w:val="00C24C4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24C4C"/>
    <w:rPr>
      <w:rFonts w:ascii="Times New Roman" w:eastAsia="Times New Roman" w:hAnsi="Times New Roman" w:cs="Times New Roman"/>
      <w:sz w:val="16"/>
      <w:szCs w:val="20"/>
      <w:lang w:val="en-GB" w:eastAsia="en-US"/>
    </w:rPr>
  </w:style>
  <w:style w:type="paragraph" w:customStyle="1" w:styleId="Chapter">
    <w:name w:val="Chapter"/>
    <w:basedOn w:val="Normal"/>
    <w:rsid w:val="00C24C4C"/>
    <w:pPr>
      <w:spacing w:before="240"/>
    </w:pPr>
    <w:rPr>
      <w:rFonts w:ascii="Times New Roman" w:hAnsi="Times New Roman"/>
      <w:smallCaps/>
      <w:spacing w:val="80"/>
      <w:sz w:val="28"/>
    </w:rPr>
  </w:style>
  <w:style w:type="paragraph" w:customStyle="1" w:styleId="InChapter">
    <w:name w:val="InChapter"/>
    <w:basedOn w:val="Heading3"/>
    <w:rsid w:val="00C24C4C"/>
    <w:pPr>
      <w:spacing w:after="240"/>
      <w:outlineLvl w:val="9"/>
    </w:pPr>
    <w:rPr>
      <w:noProof/>
    </w:rPr>
  </w:style>
  <w:style w:type="paragraph" w:styleId="Index2">
    <w:name w:val="index 2"/>
    <w:basedOn w:val="Normal"/>
    <w:next w:val="Normal"/>
    <w:semiHidden/>
    <w:rsid w:val="00C24C4C"/>
    <w:pPr>
      <w:tabs>
        <w:tab w:val="right" w:pos="4176"/>
      </w:tabs>
      <w:ind w:left="568" w:hanging="284"/>
    </w:pPr>
    <w:rPr>
      <w:rFonts w:ascii="Garamond" w:hAnsi="Garamond"/>
    </w:rPr>
  </w:style>
  <w:style w:type="paragraph" w:customStyle="1" w:styleId="Byline">
    <w:name w:val="Byline"/>
    <w:rsid w:val="00C24C4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24C4C"/>
    <w:pPr>
      <w:tabs>
        <w:tab w:val="clear" w:pos="3600"/>
        <w:tab w:val="clear" w:pos="3958"/>
      </w:tabs>
      <w:jc w:val="right"/>
    </w:pPr>
  </w:style>
  <w:style w:type="paragraph" w:styleId="Caption">
    <w:name w:val="caption"/>
    <w:basedOn w:val="BodyText"/>
    <w:next w:val="Normal"/>
    <w:qFormat/>
    <w:rsid w:val="00C24C4C"/>
    <w:pPr>
      <w:framePr w:w="2268" w:hSpace="181" w:vSpace="181" w:wrap="around" w:vAnchor="text" w:hAnchor="page" w:x="1135" w:y="285" w:anchorLock="1"/>
    </w:pPr>
    <w:rPr>
      <w:i/>
    </w:rPr>
  </w:style>
  <w:style w:type="paragraph" w:customStyle="1" w:styleId="MiniTOCTitle">
    <w:name w:val="MiniTOCTitle"/>
    <w:basedOn w:val="Heading4"/>
    <w:rsid w:val="00C24C4C"/>
    <w:pPr>
      <w:spacing w:before="240"/>
      <w:outlineLvl w:val="9"/>
    </w:pPr>
    <w:rPr>
      <w:noProof/>
      <w:sz w:val="24"/>
    </w:rPr>
  </w:style>
  <w:style w:type="paragraph" w:customStyle="1" w:styleId="MiniTOCItem">
    <w:name w:val="MiniTOCItem"/>
    <w:basedOn w:val="ListBullet"/>
    <w:rsid w:val="00C24C4C"/>
    <w:pPr>
      <w:numPr>
        <w:numId w:val="0"/>
      </w:numPr>
      <w:tabs>
        <w:tab w:val="right" w:leader="dot" w:pos="6521"/>
      </w:tabs>
      <w:spacing w:before="0" w:after="0"/>
    </w:pPr>
  </w:style>
  <w:style w:type="paragraph" w:customStyle="1" w:styleId="TOFTitle">
    <w:name w:val="TOFTitle"/>
    <w:basedOn w:val="TOCTitle"/>
    <w:rsid w:val="00C24C4C"/>
  </w:style>
  <w:style w:type="paragraph" w:styleId="TableofFigures">
    <w:name w:val="table of figures"/>
    <w:basedOn w:val="Normal"/>
    <w:next w:val="Normal"/>
    <w:semiHidden/>
    <w:rsid w:val="00C24C4C"/>
    <w:pPr>
      <w:tabs>
        <w:tab w:val="right" w:leader="dot" w:pos="9072"/>
      </w:tabs>
      <w:ind w:left="970" w:hanging="403"/>
    </w:pPr>
    <w:rPr>
      <w:rFonts w:ascii="Times New Roman" w:hAnsi="Times New Roman"/>
      <w:b/>
    </w:rPr>
  </w:style>
  <w:style w:type="paragraph" w:styleId="ListNumber">
    <w:name w:val="List Number"/>
    <w:basedOn w:val="List"/>
    <w:rsid w:val="00C24C4C"/>
    <w:pPr>
      <w:numPr>
        <w:numId w:val="14"/>
      </w:numPr>
      <w:tabs>
        <w:tab w:val="clear" w:pos="340"/>
      </w:tabs>
    </w:pPr>
  </w:style>
  <w:style w:type="character" w:customStyle="1" w:styleId="WingdingSymbols">
    <w:name w:val="Wingding Symbols"/>
    <w:rsid w:val="00C24C4C"/>
    <w:rPr>
      <w:rFonts w:ascii="Wingdings" w:hAnsi="Wingdings"/>
    </w:rPr>
  </w:style>
  <w:style w:type="paragraph" w:customStyle="1" w:styleId="TableHeading">
    <w:name w:val="Table Heading"/>
    <w:basedOn w:val="HeadingBase"/>
    <w:rsid w:val="00C24C4C"/>
    <w:pPr>
      <w:keepLines/>
      <w:pBdr>
        <w:bottom w:val="single" w:sz="6" w:space="1" w:color="918585"/>
      </w:pBdr>
      <w:spacing w:before="240"/>
    </w:pPr>
  </w:style>
  <w:style w:type="character" w:customStyle="1" w:styleId="HotSpot">
    <w:name w:val="HotSpot"/>
    <w:rsid w:val="00C24C4C"/>
    <w:rPr>
      <w:color w:val="0033CC"/>
      <w:u w:val="none"/>
    </w:rPr>
  </w:style>
  <w:style w:type="paragraph" w:customStyle="1" w:styleId="BodyTextRight">
    <w:name w:val="Body Text Right"/>
    <w:basedOn w:val="BodyText"/>
    <w:rsid w:val="00C24C4C"/>
    <w:pPr>
      <w:spacing w:before="0" w:after="0"/>
      <w:jc w:val="right"/>
    </w:pPr>
  </w:style>
  <w:style w:type="paragraph" w:styleId="Index3">
    <w:name w:val="index 3"/>
    <w:basedOn w:val="ListNumber2"/>
    <w:next w:val="Normal"/>
    <w:semiHidden/>
    <w:rsid w:val="00C24C4C"/>
    <w:pPr>
      <w:numPr>
        <w:numId w:val="0"/>
      </w:numPr>
      <w:tabs>
        <w:tab w:val="right" w:leader="dot" w:pos="4176"/>
      </w:tabs>
    </w:pPr>
  </w:style>
  <w:style w:type="paragraph" w:styleId="ListNumber2">
    <w:name w:val="List Number 2"/>
    <w:basedOn w:val="List2"/>
    <w:rsid w:val="00C24C4C"/>
    <w:pPr>
      <w:numPr>
        <w:numId w:val="9"/>
      </w:numPr>
      <w:tabs>
        <w:tab w:val="clear" w:pos="1060"/>
      </w:tabs>
    </w:pPr>
  </w:style>
  <w:style w:type="paragraph" w:customStyle="1" w:styleId="MarginNote">
    <w:name w:val="Margin Note"/>
    <w:basedOn w:val="BodyText"/>
    <w:rsid w:val="00C24C4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24C4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24C4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24C4C"/>
    <w:rPr>
      <w:sz w:val="32"/>
    </w:rPr>
  </w:style>
  <w:style w:type="paragraph" w:customStyle="1" w:styleId="HeadingProcedure">
    <w:name w:val="Heading Procedure"/>
    <w:basedOn w:val="HeadingBase"/>
    <w:next w:val="Normal"/>
    <w:rsid w:val="00C24C4C"/>
    <w:pPr>
      <w:tabs>
        <w:tab w:val="left" w:pos="0"/>
      </w:tabs>
      <w:spacing w:before="120" w:after="60"/>
    </w:pPr>
    <w:rPr>
      <w:i/>
      <w:color w:val="918585"/>
      <w:sz w:val="22"/>
    </w:rPr>
  </w:style>
  <w:style w:type="paragraph" w:customStyle="1" w:styleId="TableBodyText">
    <w:name w:val="Table Body Text"/>
    <w:basedOn w:val="BodyText"/>
    <w:rsid w:val="00C24C4C"/>
    <w:pPr>
      <w:spacing w:before="60" w:after="60"/>
    </w:pPr>
  </w:style>
  <w:style w:type="paragraph" w:styleId="ListContinue">
    <w:name w:val="List Continue"/>
    <w:basedOn w:val="List"/>
    <w:rsid w:val="00C24C4C"/>
    <w:pPr>
      <w:ind w:firstLine="0"/>
    </w:pPr>
  </w:style>
  <w:style w:type="paragraph" w:customStyle="1" w:styleId="ListNote">
    <w:name w:val="List Note"/>
    <w:basedOn w:val="List"/>
    <w:rsid w:val="00C24C4C"/>
    <w:pPr>
      <w:pBdr>
        <w:top w:val="single" w:sz="6" w:space="2" w:color="918585"/>
        <w:bottom w:val="single" w:sz="6" w:space="2" w:color="918585"/>
      </w:pBdr>
      <w:tabs>
        <w:tab w:val="left" w:pos="1021"/>
      </w:tabs>
      <w:ind w:firstLine="0"/>
    </w:pPr>
  </w:style>
  <w:style w:type="paragraph" w:customStyle="1" w:styleId="Warning">
    <w:name w:val="Warning"/>
    <w:basedOn w:val="BodyText"/>
    <w:rsid w:val="00C24C4C"/>
    <w:pPr>
      <w:shd w:val="clear" w:color="auto" w:fill="D9D9D9"/>
      <w:tabs>
        <w:tab w:val="left" w:pos="992"/>
      </w:tabs>
      <w:ind w:left="119" w:right="119"/>
    </w:pPr>
    <w:rPr>
      <w:sz w:val="20"/>
    </w:rPr>
  </w:style>
  <w:style w:type="paragraph" w:customStyle="1" w:styleId="MarginIcons">
    <w:name w:val="Margin Icons"/>
    <w:basedOn w:val="BodyText"/>
    <w:rsid w:val="00C24C4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24C4C"/>
    <w:rPr>
      <w:rFonts w:ascii="Courier New" w:hAnsi="Courier New"/>
    </w:rPr>
  </w:style>
  <w:style w:type="paragraph" w:customStyle="1" w:styleId="NoteBullet">
    <w:name w:val="Note Bullet"/>
    <w:basedOn w:val="Note"/>
    <w:rsid w:val="00C24C4C"/>
    <w:pPr>
      <w:tabs>
        <w:tab w:val="clear" w:pos="680"/>
      </w:tabs>
      <w:spacing w:before="60" w:after="60"/>
    </w:pPr>
  </w:style>
  <w:style w:type="paragraph" w:customStyle="1" w:styleId="SubHeading2">
    <w:name w:val="SubHeading2"/>
    <w:basedOn w:val="HeadingBase"/>
    <w:rsid w:val="00C24C4C"/>
    <w:pPr>
      <w:spacing w:before="240" w:after="60"/>
    </w:pPr>
    <w:rPr>
      <w:sz w:val="20"/>
    </w:rPr>
  </w:style>
  <w:style w:type="paragraph" w:customStyle="1" w:styleId="SubHeading1">
    <w:name w:val="SubHeading1"/>
    <w:basedOn w:val="HeadingBase"/>
    <w:rsid w:val="00C24C4C"/>
    <w:pPr>
      <w:spacing w:before="240" w:after="60"/>
    </w:pPr>
    <w:rPr>
      <w:color w:val="918585"/>
      <w:sz w:val="22"/>
    </w:rPr>
  </w:style>
  <w:style w:type="paragraph" w:customStyle="1" w:styleId="SideHeading">
    <w:name w:val="Side Heading"/>
    <w:basedOn w:val="HeadingBase"/>
    <w:rsid w:val="00C24C4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24C4C"/>
    <w:pPr>
      <w:numPr>
        <w:numId w:val="10"/>
      </w:numPr>
    </w:pPr>
  </w:style>
  <w:style w:type="paragraph" w:styleId="PlainText">
    <w:name w:val="Plain Text"/>
    <w:basedOn w:val="Normal"/>
    <w:link w:val="PlainTextChar"/>
    <w:rsid w:val="00C24C4C"/>
    <w:rPr>
      <w:sz w:val="20"/>
    </w:rPr>
  </w:style>
  <w:style w:type="character" w:customStyle="1" w:styleId="PlainTextChar">
    <w:name w:val="Plain Text Char"/>
    <w:basedOn w:val="DefaultParagraphFont"/>
    <w:link w:val="PlainText"/>
    <w:rsid w:val="00C24C4C"/>
    <w:rPr>
      <w:rFonts w:ascii="Courier New" w:eastAsia="Times New Roman" w:hAnsi="Courier New" w:cs="Times New Roman"/>
      <w:sz w:val="20"/>
      <w:szCs w:val="20"/>
      <w:lang w:eastAsia="en-US"/>
    </w:rPr>
  </w:style>
  <w:style w:type="character" w:customStyle="1" w:styleId="MenuOption">
    <w:name w:val="Menu Option"/>
    <w:basedOn w:val="DefaultParagraphFont"/>
    <w:rsid w:val="00C24C4C"/>
    <w:rPr>
      <w:b/>
      <w:smallCaps/>
    </w:rPr>
  </w:style>
  <w:style w:type="paragraph" w:customStyle="1" w:styleId="TableListNumber">
    <w:name w:val="Table List Number"/>
    <w:basedOn w:val="ListNumber"/>
    <w:rsid w:val="00C24C4C"/>
    <w:pPr>
      <w:numPr>
        <w:numId w:val="0"/>
      </w:numPr>
    </w:pPr>
  </w:style>
  <w:style w:type="paragraph" w:styleId="TOC4">
    <w:name w:val="toc 4"/>
    <w:basedOn w:val="TOCBase"/>
    <w:next w:val="Normal"/>
    <w:semiHidden/>
    <w:rsid w:val="00C24C4C"/>
    <w:pPr>
      <w:tabs>
        <w:tab w:val="right" w:leader="dot" w:pos="9071"/>
      </w:tabs>
      <w:ind w:left="1701"/>
    </w:pPr>
  </w:style>
  <w:style w:type="paragraph" w:customStyle="1" w:styleId="ListAlpha">
    <w:name w:val="List Alpha"/>
    <w:basedOn w:val="List"/>
    <w:rsid w:val="00C24C4C"/>
    <w:pPr>
      <w:numPr>
        <w:numId w:val="8"/>
      </w:numPr>
    </w:pPr>
  </w:style>
  <w:style w:type="paragraph" w:customStyle="1" w:styleId="ListAlpha2">
    <w:name w:val="List Alpha 2"/>
    <w:basedOn w:val="List2"/>
    <w:rsid w:val="00C24C4C"/>
    <w:pPr>
      <w:numPr>
        <w:numId w:val="7"/>
      </w:numPr>
    </w:pPr>
  </w:style>
  <w:style w:type="paragraph" w:styleId="List2">
    <w:name w:val="List 2"/>
    <w:basedOn w:val="BodyText"/>
    <w:rsid w:val="00C24C4C"/>
    <w:pPr>
      <w:tabs>
        <w:tab w:val="left" w:pos="680"/>
      </w:tabs>
      <w:spacing w:before="60" w:after="60"/>
      <w:ind w:left="680" w:hanging="340"/>
    </w:pPr>
  </w:style>
  <w:style w:type="paragraph" w:styleId="List3">
    <w:name w:val="List 3"/>
    <w:basedOn w:val="BodyText"/>
    <w:rsid w:val="00C24C4C"/>
    <w:pPr>
      <w:tabs>
        <w:tab w:val="left" w:pos="1021"/>
      </w:tabs>
      <w:spacing w:before="60" w:after="60"/>
      <w:ind w:left="1020" w:hanging="340"/>
    </w:pPr>
  </w:style>
  <w:style w:type="paragraph" w:styleId="List4">
    <w:name w:val="List 4"/>
    <w:basedOn w:val="BodyText"/>
    <w:rsid w:val="00C24C4C"/>
    <w:pPr>
      <w:tabs>
        <w:tab w:val="left" w:pos="1361"/>
      </w:tabs>
      <w:spacing w:before="60" w:after="60"/>
      <w:ind w:left="1361" w:hanging="340"/>
    </w:pPr>
  </w:style>
  <w:style w:type="paragraph" w:styleId="List5">
    <w:name w:val="List 5"/>
    <w:basedOn w:val="BodyText"/>
    <w:rsid w:val="00C24C4C"/>
    <w:pPr>
      <w:tabs>
        <w:tab w:val="left" w:pos="1701"/>
      </w:tabs>
      <w:spacing w:before="60" w:after="60"/>
      <w:ind w:left="1701" w:hanging="340"/>
    </w:pPr>
  </w:style>
  <w:style w:type="paragraph" w:styleId="ListBullet3">
    <w:name w:val="List Bullet 3"/>
    <w:basedOn w:val="List3"/>
    <w:rsid w:val="00C24C4C"/>
    <w:pPr>
      <w:numPr>
        <w:numId w:val="13"/>
      </w:numPr>
      <w:tabs>
        <w:tab w:val="clear" w:pos="1021"/>
      </w:tabs>
      <w:ind w:left="1037" w:hanging="357"/>
    </w:pPr>
  </w:style>
  <w:style w:type="paragraph" w:styleId="ListBullet4">
    <w:name w:val="List Bullet 4"/>
    <w:basedOn w:val="List4"/>
    <w:rsid w:val="00C24C4C"/>
    <w:pPr>
      <w:numPr>
        <w:numId w:val="2"/>
      </w:numPr>
      <w:tabs>
        <w:tab w:val="clear" w:pos="1361"/>
      </w:tabs>
    </w:pPr>
  </w:style>
  <w:style w:type="paragraph" w:styleId="ListBullet5">
    <w:name w:val="List Bullet 5"/>
    <w:basedOn w:val="List5"/>
    <w:rsid w:val="00C24C4C"/>
    <w:pPr>
      <w:numPr>
        <w:numId w:val="3"/>
      </w:numPr>
    </w:pPr>
  </w:style>
  <w:style w:type="paragraph" w:styleId="ListContinue2">
    <w:name w:val="List Continue 2"/>
    <w:basedOn w:val="List2"/>
    <w:rsid w:val="00C24C4C"/>
    <w:pPr>
      <w:ind w:firstLine="0"/>
    </w:pPr>
  </w:style>
  <w:style w:type="paragraph" w:styleId="ListContinue3">
    <w:name w:val="List Continue 3"/>
    <w:basedOn w:val="List3"/>
    <w:rsid w:val="00C24C4C"/>
    <w:pPr>
      <w:ind w:left="1021" w:firstLine="0"/>
    </w:pPr>
  </w:style>
  <w:style w:type="paragraph" w:styleId="ListContinue4">
    <w:name w:val="List Continue 4"/>
    <w:basedOn w:val="List4"/>
    <w:rsid w:val="00C24C4C"/>
    <w:pPr>
      <w:ind w:firstLine="0"/>
    </w:pPr>
  </w:style>
  <w:style w:type="paragraph" w:styleId="ListContinue5">
    <w:name w:val="List Continue 5"/>
    <w:basedOn w:val="List5"/>
    <w:rsid w:val="00C24C4C"/>
    <w:pPr>
      <w:ind w:firstLine="0"/>
    </w:pPr>
  </w:style>
  <w:style w:type="paragraph" w:styleId="ListNumber3">
    <w:name w:val="List Number 3"/>
    <w:basedOn w:val="List3"/>
    <w:rsid w:val="00C24C4C"/>
    <w:pPr>
      <w:numPr>
        <w:numId w:val="4"/>
      </w:numPr>
    </w:pPr>
  </w:style>
  <w:style w:type="paragraph" w:styleId="ListNumber4">
    <w:name w:val="List Number 4"/>
    <w:basedOn w:val="List4"/>
    <w:rsid w:val="00C24C4C"/>
    <w:pPr>
      <w:numPr>
        <w:numId w:val="5"/>
      </w:numPr>
    </w:pPr>
  </w:style>
  <w:style w:type="paragraph" w:styleId="ListNumber5">
    <w:name w:val="List Number 5"/>
    <w:basedOn w:val="List5"/>
    <w:rsid w:val="00C24C4C"/>
    <w:pPr>
      <w:numPr>
        <w:numId w:val="6"/>
      </w:numPr>
    </w:pPr>
  </w:style>
  <w:style w:type="paragraph" w:styleId="BlockText">
    <w:name w:val="Block Text"/>
    <w:basedOn w:val="Normal"/>
    <w:rsid w:val="00C24C4C"/>
    <w:pPr>
      <w:spacing w:after="120"/>
      <w:ind w:left="1440" w:right="1440"/>
    </w:pPr>
  </w:style>
  <w:style w:type="character" w:customStyle="1" w:styleId="Subscript">
    <w:name w:val="Subscript"/>
    <w:basedOn w:val="DefaultParagraphFont"/>
    <w:rsid w:val="00C24C4C"/>
    <w:rPr>
      <w:sz w:val="16"/>
      <w:vertAlign w:val="subscript"/>
    </w:rPr>
  </w:style>
  <w:style w:type="character" w:customStyle="1" w:styleId="Superscript">
    <w:name w:val="Superscript"/>
    <w:basedOn w:val="DefaultParagraphFont"/>
    <w:rsid w:val="00C24C4C"/>
    <w:rPr>
      <w:sz w:val="16"/>
      <w:vertAlign w:val="superscript"/>
    </w:rPr>
  </w:style>
  <w:style w:type="character" w:customStyle="1" w:styleId="Symbols">
    <w:name w:val="Symbols"/>
    <w:basedOn w:val="DefaultParagraphFont"/>
    <w:rsid w:val="00C24C4C"/>
    <w:rPr>
      <w:rFonts w:ascii="Symbol" w:hAnsi="Symbol"/>
    </w:rPr>
  </w:style>
  <w:style w:type="character" w:customStyle="1" w:styleId="MenuOptions">
    <w:name w:val="Menu Options"/>
    <w:basedOn w:val="DefaultParagraphFont"/>
    <w:rsid w:val="00C24C4C"/>
    <w:rPr>
      <w:rFonts w:ascii="Arial Narrow" w:hAnsi="Arial Narrow"/>
      <w:smallCaps/>
    </w:rPr>
  </w:style>
  <w:style w:type="character" w:customStyle="1" w:styleId="Buttons">
    <w:name w:val="Buttons"/>
    <w:basedOn w:val="DefaultParagraphFont"/>
    <w:rsid w:val="00C24C4C"/>
    <w:rPr>
      <w:b/>
    </w:rPr>
  </w:style>
  <w:style w:type="character" w:customStyle="1" w:styleId="Underlined">
    <w:name w:val="Underlined"/>
    <w:basedOn w:val="DefaultParagraphFont"/>
    <w:rsid w:val="00C24C4C"/>
    <w:rPr>
      <w:u w:val="single"/>
    </w:rPr>
  </w:style>
  <w:style w:type="paragraph" w:customStyle="1" w:styleId="TableBodyTextRight">
    <w:name w:val="Table Body Text Right"/>
    <w:basedOn w:val="TableBodyText"/>
    <w:rsid w:val="00C24C4C"/>
    <w:pPr>
      <w:widowControl w:val="0"/>
      <w:autoSpaceDE w:val="0"/>
      <w:autoSpaceDN w:val="0"/>
      <w:adjustRightInd w:val="0"/>
      <w:jc w:val="right"/>
    </w:pPr>
    <w:rPr>
      <w:rFonts w:cs="Arial"/>
      <w:szCs w:val="18"/>
    </w:rPr>
  </w:style>
  <w:style w:type="paragraph" w:customStyle="1" w:styleId="CopyrightText">
    <w:name w:val="Copyright Text"/>
    <w:basedOn w:val="BodyText"/>
    <w:rsid w:val="00C24C4C"/>
    <w:rPr>
      <w:sz w:val="18"/>
    </w:rPr>
  </w:style>
  <w:style w:type="paragraph" w:customStyle="1" w:styleId="BodySmallRight">
    <w:name w:val="Body Small Right"/>
    <w:basedOn w:val="BodyTextRight"/>
    <w:rsid w:val="00C24C4C"/>
    <w:rPr>
      <w:sz w:val="18"/>
      <w:szCs w:val="18"/>
    </w:rPr>
  </w:style>
  <w:style w:type="paragraph" w:customStyle="1" w:styleId="MarginEdition">
    <w:name w:val="Margin Edition"/>
    <w:basedOn w:val="MarginNote"/>
    <w:rsid w:val="00C24C4C"/>
    <w:pPr>
      <w:spacing w:before="0" w:after="0"/>
    </w:pPr>
    <w:rPr>
      <w:rFonts w:ascii="Times New Roman" w:hAnsi="Times New Roman"/>
      <w:color w:val="999999"/>
    </w:rPr>
  </w:style>
  <w:style w:type="paragraph" w:customStyle="1" w:styleId="Spacer">
    <w:name w:val="Spacer"/>
    <w:basedOn w:val="Normal"/>
    <w:rsid w:val="00C24C4C"/>
    <w:rPr>
      <w:sz w:val="2"/>
      <w:szCs w:val="2"/>
    </w:rPr>
  </w:style>
  <w:style w:type="character" w:customStyle="1" w:styleId="Small">
    <w:name w:val="Small"/>
    <w:basedOn w:val="DefaultParagraphFont"/>
    <w:rsid w:val="00C24C4C"/>
    <w:rPr>
      <w:sz w:val="16"/>
    </w:rPr>
  </w:style>
  <w:style w:type="paragraph" w:customStyle="1" w:styleId="WideTable">
    <w:name w:val="Wide Table"/>
    <w:basedOn w:val="Normal"/>
    <w:rsid w:val="00C24C4C"/>
    <w:pPr>
      <w:ind w:left="-1418"/>
    </w:pPr>
    <w:rPr>
      <w:sz w:val="2"/>
      <w:szCs w:val="2"/>
    </w:rPr>
  </w:style>
  <w:style w:type="character" w:styleId="PageNumber">
    <w:name w:val="page number"/>
    <w:basedOn w:val="DefaultParagraphFont"/>
    <w:rsid w:val="00C24C4C"/>
  </w:style>
  <w:style w:type="paragraph" w:styleId="Quote">
    <w:name w:val="Quote"/>
    <w:basedOn w:val="Heading1"/>
    <w:link w:val="QuoteChar"/>
    <w:qFormat/>
    <w:rsid w:val="00C24C4C"/>
    <w:rPr>
      <w:b w:val="0"/>
      <w:sz w:val="72"/>
      <w:szCs w:val="72"/>
      <w:lang w:val="en-NZ"/>
    </w:rPr>
  </w:style>
  <w:style w:type="character" w:customStyle="1" w:styleId="QuoteChar">
    <w:name w:val="Quote Char"/>
    <w:basedOn w:val="DefaultParagraphFont"/>
    <w:link w:val="Quote"/>
    <w:rsid w:val="00C24C4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24C4C"/>
    <w:pPr>
      <w:pageBreakBefore/>
    </w:pPr>
  </w:style>
  <w:style w:type="paragraph" w:customStyle="1" w:styleId="Border">
    <w:name w:val="Border"/>
    <w:basedOn w:val="Normal"/>
    <w:qFormat/>
    <w:rsid w:val="00C24C4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24C4C"/>
    <w:rPr>
      <w:b/>
      <w:bCs/>
      <w:i/>
      <w:iCs/>
      <w:color w:val="auto"/>
    </w:rPr>
  </w:style>
  <w:style w:type="paragraph" w:styleId="IntenseQuote">
    <w:name w:val="Intense Quote"/>
    <w:basedOn w:val="Normal"/>
    <w:next w:val="Normal"/>
    <w:link w:val="IntenseQuoteChar"/>
    <w:uiPriority w:val="30"/>
    <w:qFormat/>
    <w:rsid w:val="00C24C4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24C4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24C4C"/>
    <w:rPr>
      <w:smallCaps/>
      <w:color w:val="auto"/>
      <w:u w:val="single"/>
    </w:rPr>
  </w:style>
  <w:style w:type="character" w:styleId="IntenseReference">
    <w:name w:val="Intense Reference"/>
    <w:basedOn w:val="DefaultParagraphFont"/>
    <w:uiPriority w:val="32"/>
    <w:qFormat/>
    <w:rsid w:val="00C24C4C"/>
    <w:rPr>
      <w:b/>
      <w:bCs/>
      <w:smallCaps/>
      <w:color w:val="auto"/>
      <w:spacing w:val="5"/>
      <w:u w:val="single"/>
    </w:rPr>
  </w:style>
  <w:style w:type="paragraph" w:customStyle="1" w:styleId="2ColumnHeading">
    <w:name w:val="2Column Heading"/>
    <w:basedOn w:val="BodyText"/>
    <w:qFormat/>
    <w:rsid w:val="00C24C4C"/>
    <w:pPr>
      <w:spacing w:after="60"/>
      <w:ind w:left="-2268"/>
    </w:pPr>
    <w:rPr>
      <w:b/>
    </w:rPr>
  </w:style>
  <w:style w:type="paragraph" w:customStyle="1" w:styleId="Heading1TOC">
    <w:name w:val="Heading1 TOC"/>
    <w:basedOn w:val="Normal"/>
    <w:qFormat/>
    <w:rsid w:val="00C24C4C"/>
    <w:pPr>
      <w:spacing w:before="240" w:after="120"/>
    </w:pPr>
    <w:rPr>
      <w:rFonts w:ascii="Times New Roman" w:hAnsi="Times New Roman"/>
      <w:b/>
      <w:sz w:val="32"/>
    </w:rPr>
  </w:style>
  <w:style w:type="paragraph" w:customStyle="1" w:styleId="Heading2TOC">
    <w:name w:val="Heading2 TOC"/>
    <w:basedOn w:val="Normal"/>
    <w:qFormat/>
    <w:rsid w:val="00C24C4C"/>
    <w:pPr>
      <w:spacing w:before="240" w:after="60"/>
    </w:pPr>
    <w:rPr>
      <w:rFonts w:ascii="Times New Roman" w:hAnsi="Times New Roman"/>
      <w:b/>
      <w:sz w:val="28"/>
    </w:rPr>
  </w:style>
  <w:style w:type="character" w:customStyle="1" w:styleId="Underline">
    <w:name w:val="Underline"/>
    <w:basedOn w:val="DefaultParagraphFont"/>
    <w:qFormat/>
    <w:rsid w:val="00C24C4C"/>
    <w:rPr>
      <w:u w:val="single"/>
    </w:rPr>
  </w:style>
  <w:style w:type="character" w:customStyle="1" w:styleId="BoldandItalics">
    <w:name w:val="Bold and Italics"/>
    <w:qFormat/>
    <w:rsid w:val="00C24C4C"/>
    <w:rPr>
      <w:b/>
      <w:i/>
      <w:u w:val="none"/>
    </w:rPr>
  </w:style>
  <w:style w:type="paragraph" w:styleId="BalloonText">
    <w:name w:val="Balloon Text"/>
    <w:basedOn w:val="Normal"/>
    <w:link w:val="BalloonTextChar"/>
    <w:rsid w:val="00C24C4C"/>
    <w:rPr>
      <w:rFonts w:ascii="Tahoma" w:hAnsi="Tahoma" w:cs="Tahoma"/>
      <w:sz w:val="16"/>
      <w:szCs w:val="16"/>
    </w:rPr>
  </w:style>
  <w:style w:type="character" w:customStyle="1" w:styleId="BalloonTextChar">
    <w:name w:val="Balloon Text Char"/>
    <w:basedOn w:val="DefaultParagraphFont"/>
    <w:link w:val="BalloonText"/>
    <w:rsid w:val="00C24C4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24C4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24C4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24C4C"/>
    <w:rPr>
      <w:b/>
      <w:color w:val="660033"/>
      <w:spacing w:val="0"/>
    </w:rPr>
  </w:style>
  <w:style w:type="paragraph" w:customStyle="1" w:styleId="Nameditemlist">
    <w:name w:val="Named item list"/>
    <w:basedOn w:val="BodyText"/>
    <w:qFormat/>
    <w:rsid w:val="00C24C4C"/>
    <w:pPr>
      <w:tabs>
        <w:tab w:val="left" w:pos="2835"/>
      </w:tabs>
      <w:ind w:left="2835" w:hanging="2835"/>
    </w:pPr>
  </w:style>
  <w:style w:type="paragraph" w:customStyle="1" w:styleId="BodyTextnopadding">
    <w:name w:val="Body Text no padding"/>
    <w:basedOn w:val="BodyText"/>
    <w:qFormat/>
    <w:rsid w:val="00C24C4C"/>
    <w:pPr>
      <w:spacing w:before="0" w:after="0"/>
    </w:pPr>
  </w:style>
  <w:style w:type="paragraph" w:customStyle="1" w:styleId="BodyTextBold">
    <w:name w:val="Body Text Bold"/>
    <w:basedOn w:val="BodyText"/>
    <w:qFormat/>
    <w:rsid w:val="00C24C4C"/>
    <w:rPr>
      <w:b/>
    </w:rPr>
  </w:style>
  <w:style w:type="character" w:styleId="Hyperlink">
    <w:name w:val="Hyperlink"/>
    <w:basedOn w:val="DefaultParagraphFont"/>
    <w:uiPriority w:val="99"/>
    <w:unhideWhenUsed/>
    <w:rsid w:val="0044785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691</Words>
  <Characters>4659</Characters>
  <Application>Microsoft Office Word</Application>
  <DocSecurity>0</DocSecurity>
  <Lines>141</Lines>
  <Paragraphs>83</Paragraphs>
  <ScaleCrop>false</ScaleCrop>
  <Company>Author-it Software Corporation Ltd.</Company>
  <LinksUpToDate>false</LinksUpToDate>
  <CharactersWithSpaces>5267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AURPTE104 Overhaul outdoor power equipment engines</dc:title>
  <dc:subject>Approved</dc:subject>
  <dc:creator>PwC’s Skills for Australia</dc:creator>
  <cp:keywords>Release: 1</cp:keywords>
  <dc:description>Review Date: 12 April 2008</dc:description>
  <cp:lastModifiedBy>HSD_TPCMSd.prod</cp:lastModifiedBy>
  <cp:revision>3</cp:revision>
  <dcterms:created xsi:type="dcterms:W3CDTF">2022-02-23T11:32:00Z</dcterms:created>
  <dcterms:modified xsi:type="dcterms:W3CDTF">2022-02-23T11:32:00Z</dcterms:modified>
</cp:coreProperties>
</file>