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EBB" w:rsidP="009E6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AURPTE103 Diagnose and repair outdoor power equipment engines</w:t>
      </w:r>
      <w:r>
        <w:fldChar w:fldCharType="end"/>
      </w:r>
    </w:p>
    <w:p w:rsidR="009E6EBB" w:rsidP="009E6EBB">
      <w:pPr>
        <w:pStyle w:val="Version"/>
        <w:sectPr w:rsidSect="00A96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64D" w:rsidP="00A9664D">
      <w:pPr>
        <w:pStyle w:val="SuperHeading"/>
      </w:pPr>
      <w:r w:rsidRPr="00A9664D">
        <w:t>Assessment Requirements for AURPTE103 Diagnose and repair outdoor power equipment engines</w:t>
      </w:r>
    </w:p>
    <w:p w:rsidR="00000000" w:rsidRPr="00A9664D" w:rsidP="00A9664D">
      <w:pPr>
        <w:pStyle w:val="Heading1"/>
      </w:pPr>
      <w:bookmarkStart w:id="1" w:name="O_1128994"/>
      <w:bookmarkEnd w:id="1"/>
      <w:r w:rsidRPr="00A966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9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64D" w:rsidP="00A9664D">
            <w:pPr>
              <w:pStyle w:val="BodyText"/>
            </w:pPr>
            <w:r w:rsidRPr="00A9664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64D">
            <w:pPr>
              <w:pStyle w:val="BodyText"/>
              <w:rPr>
                <w:lang w:val="en-NZ"/>
              </w:rPr>
            </w:pPr>
            <w:r w:rsidRPr="00A9664D">
              <w:rPr>
                <w:rStyle w:val="SpecialBold"/>
              </w:rPr>
              <w:t>Comments</w:t>
            </w:r>
          </w:p>
        </w:tc>
      </w:tr>
      <w:tr w:rsidTr="00A9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64D">
            <w:pPr>
              <w:pStyle w:val="BodyText"/>
              <w:rPr>
                <w:lang w:val="en-NZ"/>
              </w:rPr>
            </w:pPr>
            <w:r w:rsidRPr="00A9664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64D" w:rsidP="00A9664D">
            <w:pPr>
              <w:pStyle w:val="BodyText"/>
            </w:pPr>
            <w:r w:rsidRPr="00A9664D">
              <w:t>This version first released with AUR Automotive Retail, Ser</w:t>
            </w:r>
            <w:r w:rsidRPr="00A9664D">
              <w:t>vice and Repair Training Package Version 6.0</w:t>
            </w:r>
          </w:p>
        </w:tc>
      </w:tr>
    </w:tbl>
    <w:p w:rsidR="00000000" w:rsidRPr="00A9664D" w:rsidP="00A9664D">
      <w:pPr>
        <w:pStyle w:val="BodyText"/>
      </w:pPr>
    </w:p>
    <w:p w:rsidR="00000000" w:rsidRPr="00A9664D" w:rsidP="00A9664D">
      <w:pPr>
        <w:pStyle w:val="AllowPageBreak"/>
      </w:pPr>
    </w:p>
    <w:p w:rsidR="00000000" w:rsidRPr="00A9664D" w:rsidP="00A9664D">
      <w:pPr>
        <w:pStyle w:val="Heading1"/>
      </w:pPr>
      <w:bookmarkStart w:id="2" w:name="O_1128997"/>
      <w:bookmarkEnd w:id="2"/>
      <w:r w:rsidRPr="00A9664D">
        <w:t>Performance Evidence</w:t>
      </w:r>
    </w:p>
    <w:p w:rsidR="00000000" w:rsidRPr="00A9664D" w:rsidP="009E6EBB">
      <w:pPr>
        <w:pStyle w:val="BodyText"/>
      </w:pPr>
      <w:r w:rsidRPr="00A9664D">
        <w:t>The candidate must demonstrate the ability to complete the tasks outlined in the elements, performance criteria and foundation skills of this unit, including evidence of</w:t>
      </w:r>
      <w:r w:rsidRPr="00A9664D">
        <w:t xml:space="preserve"> the ability to:</w:t>
      </w:r>
    </w:p>
    <w:p w:rsidR="00000000" w:rsidRPr="00A9664D" w:rsidP="00A9664D">
      <w:pPr>
        <w:pStyle w:val="ListBullet"/>
      </w:pPr>
      <w:r w:rsidRPr="00A9664D">
        <w:t>diagnose and repair a fault in at least two different outdoor power equipment engines, each one being a different engine type chosen from the following:</w:t>
      </w:r>
    </w:p>
    <w:p w:rsidR="00000000" w:rsidRPr="00A9664D" w:rsidP="00A9664D">
      <w:pPr>
        <w:pStyle w:val="ListBullet2"/>
      </w:pPr>
      <w:r w:rsidRPr="00A9664D">
        <w:t>two-stroke spark ignition engine</w:t>
      </w:r>
    </w:p>
    <w:p w:rsidR="00000000" w:rsidRPr="00A9664D" w:rsidP="00A9664D">
      <w:pPr>
        <w:pStyle w:val="ListBullet2"/>
      </w:pPr>
      <w:r w:rsidRPr="00A9664D">
        <w:t>four-stroke spark ignition engine</w:t>
      </w:r>
    </w:p>
    <w:p w:rsidR="00000000" w:rsidRPr="00A9664D" w:rsidP="00A9664D">
      <w:pPr>
        <w:pStyle w:val="ListBullet2"/>
      </w:pPr>
      <w:r w:rsidRPr="00A9664D">
        <w:t>four-stroke compression ignition engine</w:t>
      </w:r>
    </w:p>
    <w:p w:rsidR="00000000" w:rsidRPr="00A9664D" w:rsidP="00A9664D">
      <w:pPr>
        <w:pStyle w:val="ListBullet"/>
      </w:pPr>
      <w:r w:rsidRPr="00A9664D">
        <w:t>in the course of the above work remove, refit or replace each of the following:</w:t>
      </w:r>
    </w:p>
    <w:p w:rsidR="00000000" w:rsidRPr="00A9664D" w:rsidP="00A9664D">
      <w:pPr>
        <w:pStyle w:val="ListBullet2"/>
      </w:pPr>
      <w:r w:rsidRPr="00A9664D">
        <w:t>cylinder head</w:t>
      </w:r>
    </w:p>
    <w:p w:rsidR="00000000" w:rsidRPr="00A9664D" w:rsidP="00A9664D">
      <w:pPr>
        <w:pStyle w:val="ListBullet2"/>
      </w:pPr>
      <w:r w:rsidRPr="00A9664D">
        <w:t>camshaft</w:t>
      </w:r>
    </w:p>
    <w:p w:rsidR="00000000" w:rsidRPr="00A9664D" w:rsidP="00A9664D">
      <w:pPr>
        <w:pStyle w:val="ListBullet2"/>
      </w:pPr>
      <w:r w:rsidRPr="00A9664D">
        <w:t xml:space="preserve">piston and connecting rod </w:t>
      </w:r>
    </w:p>
    <w:p w:rsidR="00000000" w:rsidRPr="00A9664D" w:rsidP="00A9664D">
      <w:pPr>
        <w:pStyle w:val="ListBullet2"/>
      </w:pPr>
      <w:r w:rsidRPr="00A9664D">
        <w:t>crankshaft.</w:t>
      </w:r>
    </w:p>
    <w:p w:rsidR="00000000" w:rsidRPr="00A9664D" w:rsidP="00A9664D">
      <w:pPr>
        <w:pStyle w:val="AllowPageBreak"/>
      </w:pPr>
    </w:p>
    <w:p w:rsidR="00000000" w:rsidRPr="00A9664D" w:rsidP="00A9664D">
      <w:pPr>
        <w:pStyle w:val="Heading1"/>
      </w:pPr>
      <w:bookmarkStart w:id="3" w:name="O_1128996"/>
      <w:bookmarkEnd w:id="3"/>
      <w:r w:rsidRPr="00A9664D">
        <w:t>Knowledge Evidence</w:t>
      </w:r>
    </w:p>
    <w:p w:rsidR="00000000" w:rsidRPr="00A9664D" w:rsidP="009E6EBB">
      <w:pPr>
        <w:pStyle w:val="BodyText"/>
      </w:pPr>
      <w:r w:rsidRPr="00A9664D">
        <w:t>The candidate must be able to demo</w:t>
      </w:r>
      <w:r w:rsidRPr="00A9664D">
        <w:t>nstrate knowledge to complete the tasks outlined in the elements, performance criteria and foundation skills of this unit, including knowledge of:</w:t>
      </w:r>
    </w:p>
    <w:p w:rsidR="00000000" w:rsidRPr="00A9664D" w:rsidP="00A9664D">
      <w:pPr>
        <w:pStyle w:val="ListBullet"/>
      </w:pPr>
      <w:r w:rsidRPr="00A9664D">
        <w:t>methods to locate and interpret information required to diagnose and repair outdoor power equipment engines,</w:t>
      </w:r>
      <w:r w:rsidRPr="00A9664D">
        <w:t xml:space="preserve"> including:</w:t>
      </w:r>
    </w:p>
    <w:p w:rsidR="00000000" w:rsidRPr="00A9664D" w:rsidP="00A9664D">
      <w:pPr>
        <w:pStyle w:val="ListBullet2"/>
      </w:pPr>
      <w:r w:rsidRPr="00A9664D">
        <w:t>information provided by customer and supervisors</w:t>
      </w:r>
    </w:p>
    <w:p w:rsidR="00000000" w:rsidRPr="00A9664D" w:rsidP="00A9664D">
      <w:pPr>
        <w:pStyle w:val="ListBullet2"/>
      </w:pPr>
      <w:r w:rsidRPr="00A9664D">
        <w:t>manufacturer specifications and procedures or equivalent documentation</w:t>
      </w:r>
    </w:p>
    <w:p w:rsidR="00000000" w:rsidRPr="00A9664D" w:rsidP="00A9664D">
      <w:pPr>
        <w:pStyle w:val="ListBullet"/>
      </w:pPr>
      <w:r w:rsidRPr="00A9664D">
        <w:t>workplace procedures required to diagnose and repair outdoor power equipment engines, including: </w:t>
      </w:r>
    </w:p>
    <w:p w:rsidR="00000000" w:rsidRPr="00A9664D" w:rsidP="00A9664D">
      <w:pPr>
        <w:pStyle w:val="ListBullet2"/>
      </w:pPr>
      <w:r w:rsidRPr="00A9664D">
        <w:t>establishing serviceability of tools and equipment</w:t>
      </w:r>
    </w:p>
    <w:p w:rsidR="00000000" w:rsidRPr="00A9664D" w:rsidP="00A9664D">
      <w:pPr>
        <w:pStyle w:val="ListBullet2"/>
      </w:pPr>
      <w:r w:rsidRPr="00A9664D">
        <w:t>documentation procedures</w:t>
      </w:r>
    </w:p>
    <w:p w:rsidR="00000000" w:rsidRPr="00A9664D" w:rsidP="00A9664D">
      <w:pPr>
        <w:pStyle w:val="ListBullet2"/>
      </w:pPr>
      <w:r w:rsidRPr="00A9664D">
        <w:t>housekeeping procedures, including:</w:t>
      </w:r>
    </w:p>
    <w:p w:rsidR="00000000" w:rsidRPr="00A9664D" w:rsidP="00A9664D">
      <w:pPr>
        <w:pStyle w:val="ListBullet3"/>
      </w:pPr>
      <w:r w:rsidRPr="00A9664D">
        <w:t>examination of tools and equipment</w:t>
      </w:r>
    </w:p>
    <w:p w:rsidR="00000000" w:rsidRPr="00A9664D" w:rsidP="00A9664D">
      <w:pPr>
        <w:pStyle w:val="ListBullet3"/>
      </w:pPr>
      <w:r w:rsidRPr="00A9664D">
        <w:t>storage of equipment</w:t>
      </w:r>
    </w:p>
    <w:p w:rsidR="00000000" w:rsidRPr="00A9664D" w:rsidP="00A9664D">
      <w:pPr>
        <w:pStyle w:val="ListBullet3"/>
      </w:pPr>
      <w:r w:rsidRPr="00A9664D">
        <w:t>identification, tagging and isolation of faulty equipment</w:t>
      </w:r>
    </w:p>
    <w:p w:rsidR="00000000" w:rsidRPr="00A9664D" w:rsidP="00A9664D">
      <w:pPr>
        <w:pStyle w:val="ListBullet3"/>
      </w:pPr>
      <w:r w:rsidRPr="00A9664D">
        <w:t>disposal of excess materials</w:t>
      </w:r>
    </w:p>
    <w:p w:rsidR="00000000" w:rsidRPr="00A9664D" w:rsidP="00A9664D">
      <w:pPr>
        <w:pStyle w:val="ListBullet3"/>
      </w:pPr>
      <w:r w:rsidRPr="00A9664D">
        <w:t>recycling procedures</w:t>
      </w:r>
    </w:p>
    <w:p w:rsidR="00000000" w:rsidRPr="00A9664D" w:rsidP="00A9664D">
      <w:pPr>
        <w:pStyle w:val="ListBullet"/>
      </w:pPr>
      <w:r w:rsidRPr="00A9664D">
        <w:t>work health and safety (WHS) requirements relating to diagnosing and repairing outdoor power equipment engines, including procedures for working with rotating and hot components</w:t>
      </w:r>
    </w:p>
    <w:p w:rsidR="00000000" w:rsidRPr="00A9664D" w:rsidP="00A9664D">
      <w:pPr>
        <w:pStyle w:val="ListBullet"/>
      </w:pPr>
      <w:r w:rsidRPr="00A9664D">
        <w:t>environmental requirements, including procedures for tra</w:t>
      </w:r>
      <w:r w:rsidRPr="00A9664D">
        <w:t>pping, storing and disposing of lubricants and fluids released from outdoor power equipment engines</w:t>
      </w:r>
    </w:p>
    <w:p w:rsidR="00000000" w:rsidRPr="00A9664D" w:rsidP="00A9664D">
      <w:pPr>
        <w:pStyle w:val="ListBullet"/>
      </w:pPr>
      <w:r w:rsidRPr="00A9664D">
        <w:t xml:space="preserve">operating principles of the outdoor power equipment engines and associated components, including two and four-stroke spark ignition engines and four-stroke </w:t>
      </w:r>
      <w:r w:rsidRPr="00A9664D">
        <w:t>compression ignition engines, including:</w:t>
      </w:r>
    </w:p>
    <w:p w:rsidR="00000000" w:rsidRPr="00A9664D" w:rsidP="00A9664D">
      <w:pPr>
        <w:pStyle w:val="ListBullet2"/>
      </w:pPr>
      <w:r w:rsidRPr="00A9664D">
        <w:t>combustion cycle</w:t>
      </w:r>
    </w:p>
    <w:p w:rsidR="00000000" w:rsidRPr="00A9664D" w:rsidP="00A9664D">
      <w:pPr>
        <w:pStyle w:val="ListBullet2"/>
      </w:pPr>
      <w:r w:rsidRPr="00A9664D">
        <w:t>swept volume and engine volume</w:t>
      </w:r>
    </w:p>
    <w:p w:rsidR="00000000" w:rsidRPr="00A9664D" w:rsidP="00A9664D">
      <w:pPr>
        <w:pStyle w:val="ListBullet2"/>
      </w:pPr>
      <w:r w:rsidRPr="00A9664D">
        <w:t>compression ratio</w:t>
      </w:r>
    </w:p>
    <w:p w:rsidR="00000000" w:rsidRPr="00A9664D" w:rsidP="00A9664D">
      <w:pPr>
        <w:pStyle w:val="ListBullet2"/>
      </w:pPr>
      <w:r w:rsidRPr="00A9664D">
        <w:t>valve timing</w:t>
      </w:r>
    </w:p>
    <w:p w:rsidR="00000000" w:rsidRPr="00A9664D" w:rsidP="00A9664D">
      <w:pPr>
        <w:pStyle w:val="ListBullet2"/>
      </w:pPr>
      <w:r w:rsidRPr="00A9664D">
        <w:t>engine efficiency, including volumetric efficiency, thermal efficiency and mechanical efficiency</w:t>
      </w:r>
    </w:p>
    <w:p w:rsidR="00000000" w:rsidRPr="00A9664D" w:rsidP="00A9664D">
      <w:pPr>
        <w:pStyle w:val="ListBullet2"/>
      </w:pPr>
      <w:r w:rsidRPr="00A9664D">
        <w:t>torque and horsepower, including brake horsepower</w:t>
      </w:r>
    </w:p>
    <w:p w:rsidR="00000000" w:rsidRPr="00A9664D" w:rsidP="00A9664D">
      <w:pPr>
        <w:pStyle w:val="ListBullet2"/>
      </w:pPr>
      <w:r w:rsidRPr="00A9664D">
        <w:t>engine measurement and performance, including:</w:t>
      </w:r>
    </w:p>
    <w:p w:rsidR="00000000" w:rsidRPr="00A9664D" w:rsidP="00A9664D">
      <w:pPr>
        <w:pStyle w:val="ListBullet3"/>
      </w:pPr>
      <w:r w:rsidRPr="00A9664D">
        <w:t>swept volume and engine volume</w:t>
      </w:r>
    </w:p>
    <w:p w:rsidR="00000000" w:rsidRPr="00A9664D" w:rsidP="00A9664D">
      <w:pPr>
        <w:pStyle w:val="ListBullet3"/>
      </w:pPr>
      <w:r w:rsidRPr="00A9664D">
        <w:t>compression ratio</w:t>
      </w:r>
    </w:p>
    <w:p w:rsidR="00000000" w:rsidRPr="00A9664D" w:rsidP="00A9664D">
      <w:pPr>
        <w:pStyle w:val="ListBullet3"/>
      </w:pPr>
      <w:r w:rsidRPr="00A9664D">
        <w:t>valve timing</w:t>
      </w:r>
    </w:p>
    <w:p w:rsidR="00000000" w:rsidRPr="00A9664D" w:rsidP="00A9664D">
      <w:pPr>
        <w:pStyle w:val="ListBullet3"/>
      </w:pPr>
      <w:r w:rsidRPr="00A9664D">
        <w:t>engine efficiency, including volumetric efficiency, thermal efficiency and mechanical efficiency</w:t>
      </w:r>
    </w:p>
    <w:p w:rsidR="00000000" w:rsidRPr="00A9664D" w:rsidP="00A9664D">
      <w:pPr>
        <w:pStyle w:val="ListBullet"/>
      </w:pPr>
      <w:r w:rsidRPr="00A9664D">
        <w:t>types of lubricants, and associated application and methods of lubrication</w:t>
      </w:r>
    </w:p>
    <w:p w:rsidR="00000000" w:rsidRPr="00A9664D" w:rsidP="00A9664D">
      <w:pPr>
        <w:pStyle w:val="ListBullet"/>
      </w:pPr>
      <w:r w:rsidRPr="00A9664D">
        <w:t>application, and key features of outdoor power equipment engines and components, including:</w:t>
      </w:r>
    </w:p>
    <w:p w:rsidR="00000000" w:rsidRPr="00A9664D" w:rsidP="00A9664D">
      <w:pPr>
        <w:pStyle w:val="ListBullet2"/>
      </w:pPr>
      <w:r w:rsidRPr="00A9664D">
        <w:t>lubrication system, cylinder blocks, cylinders, pistons, cylinder heads, combustion chambers, inlet and exhaust manifolds, connecting rods, crankshafts, pistons, piston rings, gudgeon pins, camshafts, timing gears, vibration dampers and flywheels</w:t>
      </w:r>
    </w:p>
    <w:p w:rsidR="00000000" w:rsidRPr="00A9664D" w:rsidP="00A9664D">
      <w:pPr>
        <w:pStyle w:val="ListBullet"/>
      </w:pPr>
      <w:r w:rsidRPr="00A9664D">
        <w:t>diagnost</w:t>
      </w:r>
      <w:r w:rsidRPr="00A9664D">
        <w:t>ic testing procedures for outdoor power equipment engines, including:</w:t>
      </w:r>
    </w:p>
    <w:p w:rsidR="00000000" w:rsidRPr="00A9664D" w:rsidP="00A9664D">
      <w:pPr>
        <w:pStyle w:val="ListBullet2"/>
      </w:pPr>
      <w:r w:rsidRPr="00A9664D">
        <w:t>engine compression tests</w:t>
      </w:r>
    </w:p>
    <w:p w:rsidR="00000000" w:rsidRPr="00A9664D" w:rsidP="00A9664D">
      <w:pPr>
        <w:pStyle w:val="ListBullet2"/>
      </w:pPr>
      <w:r w:rsidRPr="00A9664D">
        <w:t>vacuum tests</w:t>
      </w:r>
    </w:p>
    <w:p w:rsidR="00000000" w:rsidRPr="00A9664D" w:rsidP="00A9664D">
      <w:pPr>
        <w:pStyle w:val="ListBullet2"/>
      </w:pPr>
      <w:r w:rsidRPr="00A9664D">
        <w:t>checking for sources of fluid leak</w:t>
      </w:r>
    </w:p>
    <w:p w:rsidR="00000000" w:rsidRPr="00A9664D" w:rsidP="00A9664D">
      <w:pPr>
        <w:pStyle w:val="ListBullet2"/>
      </w:pPr>
      <w:r w:rsidRPr="00A9664D">
        <w:t>checking abnormal engine noises</w:t>
      </w:r>
    </w:p>
    <w:p w:rsidR="00000000" w:rsidRPr="00A9664D" w:rsidP="00A9664D">
      <w:pPr>
        <w:pStyle w:val="ListBullet"/>
      </w:pPr>
      <w:r w:rsidRPr="00A9664D">
        <w:t>dismantling procedures for outdoor power equipment engines, including procedure</w:t>
      </w:r>
      <w:r w:rsidRPr="00A9664D">
        <w:t>s for:</w:t>
      </w:r>
    </w:p>
    <w:p w:rsidR="00000000" w:rsidRPr="00A9664D" w:rsidP="00A9664D">
      <w:pPr>
        <w:pStyle w:val="ListBullet2"/>
      </w:pPr>
      <w:r w:rsidRPr="00A9664D">
        <w:t>measuring clearances and tolerances</w:t>
      </w:r>
    </w:p>
    <w:p w:rsidR="00000000" w:rsidRPr="00A9664D" w:rsidP="00A9664D">
      <w:pPr>
        <w:pStyle w:val="ListBullet2"/>
      </w:pPr>
      <w:r w:rsidRPr="00A9664D">
        <w:t>inspecting components</w:t>
      </w:r>
    </w:p>
    <w:p w:rsidR="00000000" w:rsidRPr="00A9664D" w:rsidP="00A9664D">
      <w:pPr>
        <w:pStyle w:val="ListBullet"/>
      </w:pPr>
      <w:r w:rsidRPr="00A9664D">
        <w:t>repair procedures for outdoor power equipment engines, including procedures for removing and replacing the:</w:t>
      </w:r>
    </w:p>
    <w:p w:rsidR="00000000" w:rsidRPr="00A9664D" w:rsidP="00A9664D">
      <w:pPr>
        <w:pStyle w:val="ListBullet2"/>
      </w:pPr>
      <w:r w:rsidRPr="00A9664D">
        <w:t>cylinder head</w:t>
      </w:r>
    </w:p>
    <w:p w:rsidR="00000000" w:rsidRPr="00A9664D" w:rsidP="00A9664D">
      <w:pPr>
        <w:pStyle w:val="ListBullet2"/>
      </w:pPr>
      <w:r w:rsidRPr="00A9664D">
        <w:t>piston and connecting rod</w:t>
      </w:r>
    </w:p>
    <w:p w:rsidR="00000000" w:rsidRPr="00A9664D" w:rsidP="00A9664D">
      <w:pPr>
        <w:pStyle w:val="ListBullet2"/>
      </w:pPr>
      <w:r w:rsidRPr="00A9664D">
        <w:t>crankshaft</w:t>
      </w:r>
    </w:p>
    <w:p w:rsidR="00000000" w:rsidRPr="00A9664D" w:rsidP="00A9664D">
      <w:pPr>
        <w:pStyle w:val="ListBullet2"/>
      </w:pPr>
      <w:r w:rsidRPr="00A9664D">
        <w:t>camshaft</w:t>
      </w:r>
    </w:p>
    <w:p w:rsidR="00000000" w:rsidRPr="00A9664D" w:rsidP="00A9664D">
      <w:pPr>
        <w:pStyle w:val="ListBullet2"/>
      </w:pPr>
      <w:r w:rsidRPr="00A9664D">
        <w:t>worn components</w:t>
      </w:r>
    </w:p>
    <w:p w:rsidR="00000000" w:rsidRPr="00A9664D" w:rsidP="00A9664D">
      <w:pPr>
        <w:pStyle w:val="ListBullet"/>
      </w:pPr>
      <w:r w:rsidRPr="00A9664D">
        <w:t>assembly procedures for outdoor power equipment engines, including adjusting components</w:t>
      </w:r>
    </w:p>
    <w:p w:rsidR="00000000" w:rsidRPr="00A9664D" w:rsidP="00A9664D">
      <w:pPr>
        <w:pStyle w:val="ListBullet"/>
      </w:pPr>
      <w:r w:rsidRPr="00A9664D">
        <w:t>post-repair testing and re-testing procedures for outdoor power equipment engines, including idle and governor adjustments, running engines to operating temperature.</w:t>
      </w:r>
    </w:p>
    <w:p w:rsidR="00000000" w:rsidRPr="00A9664D" w:rsidP="00A9664D">
      <w:pPr>
        <w:pStyle w:val="AllowPageBreak"/>
      </w:pPr>
    </w:p>
    <w:p w:rsidR="00000000" w:rsidRPr="00A9664D" w:rsidP="00A9664D">
      <w:pPr>
        <w:pStyle w:val="Heading1"/>
      </w:pPr>
      <w:bookmarkStart w:id="4" w:name="O_1128995"/>
      <w:bookmarkEnd w:id="4"/>
      <w:r w:rsidRPr="00A9664D">
        <w:t>Assessment Conditions</w:t>
      </w:r>
    </w:p>
    <w:p w:rsidR="00000000" w:rsidRPr="00A9664D" w:rsidP="009E6EBB">
      <w:pPr>
        <w:pStyle w:val="BodyText"/>
      </w:pPr>
      <w:r w:rsidRPr="00A9664D">
        <w:t>Competency is to be assessed in the workplace or a simulated environment that accurately reflects performance in a real workplace setting.</w:t>
      </w:r>
    </w:p>
    <w:p w:rsidR="00000000" w:rsidRPr="00A9664D" w:rsidP="009E6EBB">
      <w:pPr>
        <w:pStyle w:val="BodyText"/>
      </w:pPr>
      <w:r w:rsidRPr="00A9664D">
        <w:t>Assessment must include direct observation of tasks.</w:t>
      </w:r>
    </w:p>
    <w:p w:rsidR="00000000" w:rsidRPr="00A9664D" w:rsidP="009E6EBB">
      <w:pPr>
        <w:pStyle w:val="BodyText"/>
      </w:pPr>
      <w:r w:rsidRPr="00A9664D">
        <w:t>Where assessment of compe</w:t>
      </w:r>
      <w:r w:rsidRPr="00A9664D">
        <w:t>tency includes third-party evidence, individuals must provide evidence that links them to the outdoor power equipment engines that they have worked on, e.g. repair orders.</w:t>
      </w:r>
    </w:p>
    <w:p w:rsidR="00000000" w:rsidRPr="00A9664D" w:rsidP="009E6EBB">
      <w:pPr>
        <w:pStyle w:val="BodyText"/>
      </w:pPr>
      <w:r w:rsidRPr="00A9664D">
        <w:t>Assessors must verify performance evidence through questioning on skills and knowled</w:t>
      </w:r>
      <w:r w:rsidRPr="00A9664D">
        <w:t>ge to ensure correct interpretation and application.</w:t>
      </w:r>
    </w:p>
    <w:p w:rsidR="00000000" w:rsidRPr="00A9664D" w:rsidP="009E6EBB">
      <w:pPr>
        <w:pStyle w:val="BodyText"/>
      </w:pPr>
      <w:r w:rsidRPr="00A9664D">
        <w:t>The following resources must be made available:</w:t>
      </w:r>
    </w:p>
    <w:p w:rsidR="00000000" w:rsidRPr="00A9664D" w:rsidP="00A9664D">
      <w:pPr>
        <w:pStyle w:val="ListBullet"/>
      </w:pPr>
      <w:r w:rsidRPr="00A9664D">
        <w:t>automotive repair workplace or simulated workplace</w:t>
      </w:r>
    </w:p>
    <w:p w:rsidR="00000000" w:rsidRPr="00A9664D" w:rsidP="00A9664D">
      <w:pPr>
        <w:pStyle w:val="ListBullet"/>
      </w:pPr>
      <w:r w:rsidRPr="00A9664D">
        <w:t>workplace instructions</w:t>
      </w:r>
    </w:p>
    <w:p w:rsidR="00000000" w:rsidRPr="00A9664D" w:rsidP="00A9664D">
      <w:pPr>
        <w:pStyle w:val="ListBullet"/>
      </w:pPr>
      <w:r w:rsidRPr="00A9664D">
        <w:t>manufacturer outdoor power equipment engine specifications</w:t>
      </w:r>
    </w:p>
    <w:p w:rsidR="00000000" w:rsidRPr="00A9664D" w:rsidP="00A9664D">
      <w:pPr>
        <w:pStyle w:val="ListBullet"/>
      </w:pPr>
      <w:r w:rsidRPr="00A9664D">
        <w:t>different types of ou</w:t>
      </w:r>
      <w:r w:rsidRPr="00A9664D">
        <w:t>tdoor power equipment engines specified in the performance evidence</w:t>
      </w:r>
    </w:p>
    <w:p w:rsidR="00000000" w:rsidRPr="00A9664D" w:rsidP="00A9664D">
      <w:pPr>
        <w:pStyle w:val="ListBullet"/>
      </w:pPr>
      <w:r w:rsidRPr="00A9664D">
        <w:t xml:space="preserve">diagnostic equipment for outdoor power equipment engines </w:t>
      </w:r>
    </w:p>
    <w:p w:rsidR="00000000" w:rsidRPr="00A9664D" w:rsidP="00A9664D">
      <w:pPr>
        <w:pStyle w:val="ListBullet"/>
      </w:pPr>
      <w:r w:rsidRPr="00A9664D">
        <w:t>tools, equipment and materials appropriate for diagnosing and repairing outdoor power equipment engines.</w:t>
      </w:r>
    </w:p>
    <w:p w:rsidR="00000000" w:rsidRPr="00A9664D" w:rsidP="00A9664D">
      <w:pPr>
        <w:pStyle w:val="List"/>
      </w:pPr>
    </w:p>
    <w:p w:rsidR="00000000" w:rsidRPr="00A9664D" w:rsidP="009E6EBB">
      <w:pPr>
        <w:pStyle w:val="BodyText"/>
      </w:pPr>
      <w:r w:rsidRPr="00A9664D">
        <w:t>Assessors of this unit must satisfy the requirements for assessors in applicable vocational education and training legislation, frameworks and/or standards.</w:t>
      </w:r>
    </w:p>
    <w:p w:rsidR="00000000" w:rsidRPr="00A9664D" w:rsidP="00A9664D">
      <w:pPr>
        <w:pStyle w:val="Heading1"/>
      </w:pPr>
      <w:bookmarkStart w:id="5" w:name="O_1128993"/>
      <w:bookmarkEnd w:id="5"/>
      <w:r w:rsidRPr="00A9664D">
        <w:t>Links</w:t>
      </w:r>
    </w:p>
    <w:p w:rsidR="00000000" w:rsidRPr="00A9664D" w:rsidP="009E6EBB">
      <w:pPr>
        <w:pStyle w:val="BodyText"/>
      </w:pPr>
      <w:r w:rsidRPr="00A966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012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9664D" w:rsidP="00A9664D"/>
    <w:sectPr w:rsidSect="00A966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D" w:rsidRPr="009E6EBB" w:rsidP="009E6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B" w:rsidP="00A96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EBB" w:rsidP="00A96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E6EBB" w:rsidP="00A96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64D" w:rsidRPr="009E6EBB" w:rsidP="009E6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BB" w:rsidRPr="002D2AF8" w:rsidP="00A96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AURPTE103 Diagnose and repair outdoor power equipment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E6EBB" w:rsidP="00A96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65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1CD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A81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64D"/>
  </w:style>
  <w:style w:type="character" w:customStyle="1" w:styleId="Heading1Char">
    <w:name w:val="Heading 1 Char"/>
    <w:basedOn w:val="DefaultParagraphFont"/>
    <w:link w:val="Heading1"/>
    <w:rsid w:val="00A96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6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66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66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64D"/>
    <w:rPr>
      <w:b/>
      <w:spacing w:val="0"/>
    </w:rPr>
  </w:style>
  <w:style w:type="paragraph" w:styleId="ListBullet2">
    <w:name w:val="List Bullet 2"/>
    <w:basedOn w:val="List2"/>
    <w:rsid w:val="00A966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6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66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6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6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6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64D"/>
    <w:rPr>
      <w:i/>
    </w:rPr>
  </w:style>
  <w:style w:type="paragraph" w:styleId="Caption">
    <w:name w:val="caption"/>
    <w:basedOn w:val="BodyText"/>
    <w:next w:val="Normal"/>
    <w:qFormat/>
    <w:rsid w:val="00A96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64D"/>
  </w:style>
  <w:style w:type="paragraph" w:styleId="TableofFigures">
    <w:name w:val="table of figures"/>
    <w:basedOn w:val="Normal"/>
    <w:next w:val="Normal"/>
    <w:semiHidden/>
    <w:rsid w:val="00A96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6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664D"/>
    <w:rPr>
      <w:rFonts w:ascii="Wingdings" w:hAnsi="Wingdings"/>
    </w:rPr>
  </w:style>
  <w:style w:type="paragraph" w:customStyle="1" w:styleId="TableHeading">
    <w:name w:val="Table Heading"/>
    <w:basedOn w:val="HeadingBase"/>
    <w:rsid w:val="00A96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64D"/>
    <w:rPr>
      <w:color w:val="0033CC"/>
      <w:u w:val="none"/>
    </w:rPr>
  </w:style>
  <w:style w:type="paragraph" w:customStyle="1" w:styleId="BodyTextRight">
    <w:name w:val="Body Text Right"/>
    <w:basedOn w:val="BodyText"/>
    <w:rsid w:val="00A96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6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64D"/>
    <w:rPr>
      <w:sz w:val="32"/>
    </w:rPr>
  </w:style>
  <w:style w:type="paragraph" w:customStyle="1" w:styleId="HeadingProcedure">
    <w:name w:val="Heading Procedure"/>
    <w:basedOn w:val="HeadingBase"/>
    <w:next w:val="Normal"/>
    <w:rsid w:val="00A96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64D"/>
    <w:pPr>
      <w:spacing w:before="60" w:after="60"/>
    </w:pPr>
  </w:style>
  <w:style w:type="paragraph" w:styleId="ListContinue">
    <w:name w:val="List Continue"/>
    <w:basedOn w:val="List"/>
    <w:rsid w:val="00A9664D"/>
    <w:pPr>
      <w:ind w:firstLine="0"/>
    </w:pPr>
  </w:style>
  <w:style w:type="paragraph" w:customStyle="1" w:styleId="ListNote">
    <w:name w:val="List Note"/>
    <w:basedOn w:val="List"/>
    <w:rsid w:val="00A96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64D"/>
    <w:rPr>
      <w:rFonts w:ascii="Courier New" w:hAnsi="Courier New"/>
    </w:rPr>
  </w:style>
  <w:style w:type="paragraph" w:customStyle="1" w:styleId="NoteBullet">
    <w:name w:val="Note Bullet"/>
    <w:basedOn w:val="Note"/>
    <w:rsid w:val="00A96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6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6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64D"/>
    <w:rPr>
      <w:b/>
      <w:smallCaps/>
    </w:rPr>
  </w:style>
  <w:style w:type="paragraph" w:customStyle="1" w:styleId="TableListNumber">
    <w:name w:val="Table List Number"/>
    <w:basedOn w:val="ListNumber"/>
    <w:rsid w:val="00A96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64D"/>
    <w:pPr>
      <w:numPr>
        <w:numId w:val="10"/>
      </w:numPr>
    </w:pPr>
  </w:style>
  <w:style w:type="paragraph" w:customStyle="1" w:styleId="ListAlpha2">
    <w:name w:val="List Alpha 2"/>
    <w:basedOn w:val="List2"/>
    <w:rsid w:val="00A9664D"/>
    <w:pPr>
      <w:numPr>
        <w:numId w:val="9"/>
      </w:numPr>
    </w:pPr>
  </w:style>
  <w:style w:type="paragraph" w:styleId="List2">
    <w:name w:val="List 2"/>
    <w:basedOn w:val="BodyText"/>
    <w:rsid w:val="00A96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6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66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664D"/>
    <w:pPr>
      <w:numPr>
        <w:numId w:val="5"/>
      </w:numPr>
    </w:pPr>
  </w:style>
  <w:style w:type="paragraph" w:styleId="ListContinue2">
    <w:name w:val="List Continue 2"/>
    <w:basedOn w:val="List2"/>
    <w:rsid w:val="00A9664D"/>
    <w:pPr>
      <w:ind w:firstLine="0"/>
    </w:pPr>
  </w:style>
  <w:style w:type="paragraph" w:styleId="ListContinue3">
    <w:name w:val="List Continue 3"/>
    <w:basedOn w:val="List3"/>
    <w:rsid w:val="00A9664D"/>
    <w:pPr>
      <w:ind w:left="1021" w:firstLine="0"/>
    </w:pPr>
  </w:style>
  <w:style w:type="paragraph" w:styleId="ListContinue4">
    <w:name w:val="List Continue 4"/>
    <w:basedOn w:val="List4"/>
    <w:rsid w:val="00A9664D"/>
    <w:pPr>
      <w:ind w:firstLine="0"/>
    </w:pPr>
  </w:style>
  <w:style w:type="paragraph" w:styleId="ListContinue5">
    <w:name w:val="List Continue 5"/>
    <w:basedOn w:val="List5"/>
    <w:rsid w:val="00A9664D"/>
    <w:pPr>
      <w:ind w:firstLine="0"/>
    </w:pPr>
  </w:style>
  <w:style w:type="paragraph" w:styleId="ListNumber3">
    <w:name w:val="List Number 3"/>
    <w:basedOn w:val="List3"/>
    <w:rsid w:val="00A9664D"/>
    <w:pPr>
      <w:numPr>
        <w:numId w:val="6"/>
      </w:numPr>
    </w:pPr>
  </w:style>
  <w:style w:type="paragraph" w:styleId="ListNumber4">
    <w:name w:val="List Number 4"/>
    <w:basedOn w:val="List4"/>
    <w:rsid w:val="00A9664D"/>
    <w:pPr>
      <w:numPr>
        <w:numId w:val="7"/>
      </w:numPr>
    </w:pPr>
  </w:style>
  <w:style w:type="paragraph" w:styleId="ListNumber5">
    <w:name w:val="List Number 5"/>
    <w:basedOn w:val="List5"/>
    <w:rsid w:val="00A9664D"/>
    <w:pPr>
      <w:numPr>
        <w:numId w:val="8"/>
      </w:numPr>
    </w:pPr>
  </w:style>
  <w:style w:type="paragraph" w:styleId="BlockText">
    <w:name w:val="Block Text"/>
    <w:basedOn w:val="Normal"/>
    <w:rsid w:val="00A96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64D"/>
    <w:rPr>
      <w:sz w:val="16"/>
      <w:vertAlign w:val="superscript"/>
    </w:rPr>
  </w:style>
  <w:style w:type="character" w:customStyle="1" w:styleId="Symbols">
    <w:name w:val="Symbols"/>
    <w:basedOn w:val="DefaultParagraphFont"/>
    <w:rsid w:val="00A9664D"/>
    <w:rPr>
      <w:rFonts w:ascii="Symbol" w:hAnsi="Symbol"/>
    </w:rPr>
  </w:style>
  <w:style w:type="character" w:customStyle="1" w:styleId="MenuOptions">
    <w:name w:val="Menu Options"/>
    <w:basedOn w:val="DefaultParagraphFont"/>
    <w:rsid w:val="00A96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64D"/>
    <w:rPr>
      <w:b/>
    </w:rPr>
  </w:style>
  <w:style w:type="character" w:customStyle="1" w:styleId="Underlined">
    <w:name w:val="Underlined"/>
    <w:basedOn w:val="DefaultParagraphFont"/>
    <w:rsid w:val="00A9664D"/>
    <w:rPr>
      <w:u w:val="single"/>
    </w:rPr>
  </w:style>
  <w:style w:type="paragraph" w:customStyle="1" w:styleId="TableBodyTextRight">
    <w:name w:val="Table Body Text Right"/>
    <w:basedOn w:val="TableBodyText"/>
    <w:rsid w:val="00A96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64D"/>
    <w:rPr>
      <w:sz w:val="18"/>
    </w:rPr>
  </w:style>
  <w:style w:type="paragraph" w:customStyle="1" w:styleId="BodySmallRight">
    <w:name w:val="Body Small Right"/>
    <w:basedOn w:val="BodyTextRight"/>
    <w:rsid w:val="00A9664D"/>
    <w:rPr>
      <w:sz w:val="18"/>
      <w:szCs w:val="18"/>
    </w:rPr>
  </w:style>
  <w:style w:type="paragraph" w:customStyle="1" w:styleId="MarginEdition">
    <w:name w:val="Margin Edition"/>
    <w:basedOn w:val="MarginNote"/>
    <w:rsid w:val="00A96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64D"/>
    <w:rPr>
      <w:sz w:val="2"/>
      <w:szCs w:val="2"/>
    </w:rPr>
  </w:style>
  <w:style w:type="character" w:customStyle="1" w:styleId="Small">
    <w:name w:val="Small"/>
    <w:basedOn w:val="DefaultParagraphFont"/>
    <w:rsid w:val="00A9664D"/>
    <w:rPr>
      <w:sz w:val="16"/>
    </w:rPr>
  </w:style>
  <w:style w:type="paragraph" w:customStyle="1" w:styleId="WideTable">
    <w:name w:val="Wide Table"/>
    <w:basedOn w:val="Normal"/>
    <w:rsid w:val="00A96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64D"/>
  </w:style>
  <w:style w:type="paragraph" w:styleId="Quote">
    <w:name w:val="Quote"/>
    <w:basedOn w:val="Heading1"/>
    <w:link w:val="QuoteChar"/>
    <w:qFormat/>
    <w:rsid w:val="00A96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64D"/>
    <w:pPr>
      <w:pageBreakBefore/>
    </w:pPr>
  </w:style>
  <w:style w:type="paragraph" w:customStyle="1" w:styleId="Border">
    <w:name w:val="Border"/>
    <w:basedOn w:val="Normal"/>
    <w:qFormat/>
    <w:rsid w:val="00A96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64D"/>
    <w:rPr>
      <w:u w:val="single"/>
    </w:rPr>
  </w:style>
  <w:style w:type="character" w:customStyle="1" w:styleId="BoldandItalics">
    <w:name w:val="Bold and Italics"/>
    <w:qFormat/>
    <w:rsid w:val="00A9664D"/>
    <w:rPr>
      <w:b/>
      <w:i/>
      <w:u w:val="none"/>
    </w:rPr>
  </w:style>
  <w:style w:type="paragraph" w:styleId="BalloonText">
    <w:name w:val="Balloon Text"/>
    <w:basedOn w:val="Normal"/>
    <w:link w:val="BalloonTextChar"/>
    <w:rsid w:val="00A96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64D"/>
    <w:pPr>
      <w:spacing w:before="0" w:after="0"/>
    </w:pPr>
  </w:style>
  <w:style w:type="paragraph" w:customStyle="1" w:styleId="BodyTextBold">
    <w:name w:val="Body Text Bold"/>
    <w:basedOn w:val="BodyText"/>
    <w:qFormat/>
    <w:rsid w:val="00A9664D"/>
    <w:rPr>
      <w:b/>
    </w:rPr>
  </w:style>
  <w:style w:type="character" w:styleId="Hyperlink">
    <w:name w:val="Hyperlink"/>
    <w:basedOn w:val="DefaultParagraphFont"/>
    <w:uiPriority w:val="99"/>
    <w:unhideWhenUsed/>
    <w:rsid w:val="009E6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4700</Characters>
  <Application>Microsoft Office Word</Application>
  <DocSecurity>0</DocSecurity>
  <Lines>120</Lines>
  <Paragraphs>94</Paragraphs>
  <ScaleCrop>false</ScaleCrop>
  <Company>Author-it Software Corporation Ltd.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AURPTE103 Diagnose and repair outdoor power equipment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