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16B0C" w:rsidP="00A16B0C">
      <w:pPr>
        <w:pStyle w:val="Title"/>
      </w:pPr>
      <w:r>
        <w:fldChar w:fldCharType="begin"/>
      </w:r>
      <w:r>
        <w:instrText xml:space="preserve"> TITLE   \* MERGEFORMAT </w:instrText>
      </w:r>
      <w:r>
        <w:fldChar w:fldCharType="separate"/>
      </w:r>
      <w:r>
        <w:t>AURPTA110 Inspect and service pumping systems</w:t>
      </w:r>
      <w:r>
        <w:fldChar w:fldCharType="end"/>
      </w:r>
    </w:p>
    <w:p w:rsidR="00A16B0C" w:rsidP="00A16B0C">
      <w:pPr>
        <w:pStyle w:val="Version"/>
        <w:sectPr w:rsidSect="007F258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F2586" w:rsidP="007F2586">
      <w:pPr>
        <w:pStyle w:val="SuperHeading"/>
      </w:pPr>
      <w:r w:rsidRPr="007F2586">
        <w:t>AURPTA110 Inspect and service pumping systems</w:t>
      </w:r>
    </w:p>
    <w:p w:rsidR="00000000" w:rsidRPr="007F2586" w:rsidP="007F2586">
      <w:pPr>
        <w:pStyle w:val="Heading1"/>
      </w:pPr>
      <w:bookmarkStart w:id="1" w:name="O_1128944"/>
      <w:bookmarkEnd w:id="1"/>
      <w:r w:rsidRPr="007F2586">
        <w:t>Modification History</w:t>
      </w:r>
    </w:p>
    <w:tbl>
      <w:tblPr>
        <w:tblW w:w="0" w:type="auto"/>
        <w:tblLayout w:type="fixed"/>
        <w:tblCellMar>
          <w:left w:w="62" w:type="dxa"/>
          <w:right w:w="62" w:type="dxa"/>
        </w:tblCellMar>
        <w:tblLook w:val="0000"/>
      </w:tblPr>
      <w:tblGrid>
        <w:gridCol w:w="2438"/>
        <w:gridCol w:w="6516"/>
      </w:tblGrid>
      <w:tr w:rsidTr="007F2586">
        <w:tblPrEx>
          <w:tblW w:w="0" w:type="auto"/>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F2586" w:rsidP="007F2586">
            <w:pPr>
              <w:pStyle w:val="BodyText"/>
            </w:pPr>
            <w:r w:rsidRPr="007F2586">
              <w:rPr>
                <w:rStyle w:val="SpecialBold"/>
              </w:rPr>
              <w:t>Release</w:t>
            </w:r>
          </w:p>
        </w:tc>
        <w:tc>
          <w:tcPr>
            <w:tcW w:w="65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F2586">
            <w:pPr>
              <w:pStyle w:val="BodyText"/>
              <w:rPr>
                <w:lang w:val="en-NZ"/>
              </w:rPr>
            </w:pPr>
            <w:r w:rsidRPr="007F2586">
              <w:rPr>
                <w:rStyle w:val="SpecialBold"/>
              </w:rPr>
              <w:t>Comments</w:t>
            </w:r>
          </w:p>
        </w:tc>
      </w:tr>
      <w:tr w:rsidTr="007F2586">
        <w:tblPrEx>
          <w:tblW w:w="0" w:type="auto"/>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F2586">
            <w:pPr>
              <w:pStyle w:val="BodyText"/>
              <w:rPr>
                <w:lang w:val="en-NZ"/>
              </w:rPr>
            </w:pPr>
            <w:r w:rsidRPr="007F2586">
              <w:t>Release 1</w:t>
            </w:r>
          </w:p>
        </w:tc>
        <w:tc>
          <w:tcPr>
            <w:tcW w:w="65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F2586" w:rsidP="007F2586">
            <w:pPr>
              <w:pStyle w:val="BodyText"/>
            </w:pPr>
            <w:r w:rsidRPr="007F2586">
              <w:t>This version first released with AUR Automotive Retail, Service and Repair Training Package Version 6.0</w:t>
            </w:r>
          </w:p>
        </w:tc>
      </w:tr>
    </w:tbl>
    <w:p w:rsidR="00000000" w:rsidRPr="007F2586" w:rsidP="007F2586">
      <w:pPr>
        <w:pStyle w:val="BodyText"/>
      </w:pPr>
    </w:p>
    <w:p w:rsidR="00000000" w:rsidRPr="007F2586" w:rsidP="007F2586">
      <w:pPr>
        <w:pStyle w:val="AllowPageBreak"/>
      </w:pPr>
    </w:p>
    <w:p w:rsidR="00000000" w:rsidRPr="007F2586" w:rsidP="007F2586">
      <w:pPr>
        <w:pStyle w:val="Heading1"/>
      </w:pPr>
      <w:bookmarkStart w:id="2" w:name="O_1128951"/>
      <w:bookmarkEnd w:id="2"/>
      <w:r w:rsidRPr="007F2586">
        <w:t>Application</w:t>
      </w:r>
    </w:p>
    <w:p w:rsidR="00000000" w:rsidRPr="007F2586" w:rsidP="00A16B0C">
      <w:pPr>
        <w:pStyle w:val="BodyText"/>
      </w:pPr>
      <w:r w:rsidRPr="007F2586">
        <w:t>This unit describes the skills and knowledge required to insp</w:t>
      </w:r>
      <w:r w:rsidRPr="007F2586">
        <w:t>ect and service pumping systems according to manufacturer instructions. The unit involves preparing for the task, inspecting the system, reporting the inspection findings, servicing and adjusting the system, and completing workplace processes and documenta</w:t>
      </w:r>
      <w:r w:rsidRPr="007F2586">
        <w:t>tion.</w:t>
      </w:r>
    </w:p>
    <w:p w:rsidR="00000000" w:rsidRPr="007F2586" w:rsidP="00A16B0C">
      <w:pPr>
        <w:pStyle w:val="BodyText"/>
      </w:pPr>
      <w:r w:rsidRPr="007F2586">
        <w:t>The unit applies to those working in the outdoor power equipment service and repair industry. The pumping systems include centrifugal pumps used for firefighting, irrigation and water transfer, high pressure piston pumps used for pressure cleaners, o</w:t>
      </w:r>
      <w:r w:rsidRPr="007F2586">
        <w:t>r diaphragm pumps used in orchard spraying.</w:t>
      </w:r>
    </w:p>
    <w:p w:rsidR="00000000" w:rsidRPr="007F2586" w:rsidP="00A16B0C">
      <w:pPr>
        <w:pStyle w:val="BodyText"/>
      </w:pPr>
      <w:r w:rsidRPr="007F2586">
        <w:t>No licensing, legislative, regulatory or certification requirements apply to this unit at the time of publication.</w:t>
      </w:r>
    </w:p>
    <w:p w:rsidR="00000000" w:rsidRPr="007F2586" w:rsidP="007F2586">
      <w:pPr>
        <w:pStyle w:val="Heading1"/>
      </w:pPr>
      <w:bookmarkStart w:id="3" w:name="O_1128949"/>
      <w:bookmarkEnd w:id="3"/>
      <w:r w:rsidRPr="007F2586">
        <w:t>Unit Sector</w:t>
      </w:r>
    </w:p>
    <w:p w:rsidR="00000000" w:rsidRPr="007F2586" w:rsidP="00A16B0C">
      <w:pPr>
        <w:pStyle w:val="BodyText"/>
      </w:pPr>
      <w:r w:rsidRPr="007F2586">
        <w:t>Outdoor Power Equipment Technical</w:t>
      </w:r>
    </w:p>
    <w:p w:rsidR="00000000" w:rsidRPr="007F2586" w:rsidP="007F2586">
      <w:pPr>
        <w:pStyle w:val="Heading1"/>
      </w:pPr>
      <w:bookmarkStart w:id="4" w:name="O_1128948"/>
      <w:bookmarkEnd w:id="4"/>
      <w:r w:rsidRPr="007F2586">
        <w:t xml:space="preserve">Elements and </w:t>
      </w:r>
      <w:r w:rsidRPr="007F2586">
        <w:t>Performance Criteria</w:t>
      </w:r>
    </w:p>
    <w:tbl>
      <w:tblPr>
        <w:tblW w:w="0" w:type="auto"/>
        <w:tblLayout w:type="fixed"/>
        <w:tblCellMar>
          <w:left w:w="62" w:type="dxa"/>
          <w:right w:w="62" w:type="dxa"/>
        </w:tblCellMar>
        <w:tblLook w:val="0000"/>
      </w:tblPr>
      <w:tblGrid>
        <w:gridCol w:w="2658"/>
        <w:gridCol w:w="6524"/>
      </w:tblGrid>
      <w:tr w:rsidTr="007F2586">
        <w:tblPrEx>
          <w:tblW w:w="0" w:type="auto"/>
          <w:tblLayout w:type="fixed"/>
          <w:tblCellMar>
            <w:left w:w="62" w:type="dxa"/>
            <w:right w:w="62" w:type="dxa"/>
          </w:tblCellMar>
          <w:tblLook w:val="0000"/>
        </w:tblPrEx>
        <w:trPr>
          <w:tblHeader/>
        </w:trPr>
        <w:tc>
          <w:tcPr>
            <w:tcW w:w="2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F2586" w:rsidP="007F2586">
            <w:pPr>
              <w:pStyle w:val="BodyText"/>
            </w:pPr>
            <w:r w:rsidRPr="007F2586">
              <w:rPr>
                <w:rStyle w:val="SpecialBold"/>
              </w:rPr>
              <w:t>ELEMENTS</w:t>
            </w:r>
          </w:p>
        </w:tc>
        <w:tc>
          <w:tcPr>
            <w:tcW w:w="65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F2586">
            <w:pPr>
              <w:pStyle w:val="BodyText"/>
              <w:rPr>
                <w:lang w:val="en-NZ"/>
              </w:rPr>
            </w:pPr>
            <w:r w:rsidRPr="007F2586">
              <w:rPr>
                <w:rStyle w:val="SpecialBold"/>
              </w:rPr>
              <w:t>PERFORMANCE CRITERIA</w:t>
            </w:r>
          </w:p>
        </w:tc>
      </w:tr>
      <w:tr w:rsidTr="007F2586">
        <w:tblPrEx>
          <w:tblW w:w="0" w:type="auto"/>
          <w:tblLayout w:type="fixed"/>
          <w:tblCellMar>
            <w:left w:w="62" w:type="dxa"/>
            <w:right w:w="62" w:type="dxa"/>
          </w:tblCellMar>
          <w:tblLook w:val="0000"/>
        </w:tblPrEx>
        <w:tc>
          <w:tcPr>
            <w:tcW w:w="2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F2586" w:rsidP="007F2586">
            <w:pPr>
              <w:pStyle w:val="BodyText"/>
            </w:pPr>
            <w:r w:rsidRPr="007F2586">
              <w:rPr>
                <w:rStyle w:val="Emphasis"/>
              </w:rPr>
              <w:t>Elements describe the essential outcomes.</w:t>
            </w:r>
          </w:p>
        </w:tc>
        <w:tc>
          <w:tcPr>
            <w:tcW w:w="65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F2586">
            <w:pPr>
              <w:pStyle w:val="BodyText"/>
              <w:rPr>
                <w:lang w:val="en-NZ"/>
              </w:rPr>
            </w:pPr>
            <w:r w:rsidRPr="007F2586">
              <w:rPr>
                <w:rStyle w:val="Emphasis"/>
              </w:rPr>
              <w:t>Performance criteria describe the performance needed to demonstrate achievement of the element.</w:t>
            </w:r>
          </w:p>
        </w:tc>
      </w:tr>
      <w:tr w:rsidTr="007F2586">
        <w:tblPrEx>
          <w:tblW w:w="0" w:type="auto"/>
          <w:tblLayout w:type="fixed"/>
          <w:tblCellMar>
            <w:left w:w="62" w:type="dxa"/>
            <w:right w:w="62" w:type="dxa"/>
          </w:tblCellMar>
          <w:tblLook w:val="0000"/>
        </w:tblPrEx>
        <w:tc>
          <w:tcPr>
            <w:tcW w:w="2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F2586">
            <w:pPr>
              <w:pStyle w:val="List"/>
              <w:rPr>
                <w:lang w:val="en-NZ"/>
              </w:rPr>
            </w:pPr>
            <w:r w:rsidRPr="007F2586">
              <w:t>1. Prepare to inspect and service pumping system of outdoor power equipment</w:t>
            </w:r>
          </w:p>
        </w:tc>
        <w:tc>
          <w:tcPr>
            <w:tcW w:w="65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F2586" w:rsidP="007F2586">
            <w:pPr>
              <w:pStyle w:val="List"/>
            </w:pPr>
            <w:r w:rsidRPr="007F2586">
              <w:t>1.1 Identify job requirements from workplace instructions</w:t>
            </w:r>
          </w:p>
          <w:p w:rsidR="00000000" w:rsidRPr="007F2586" w:rsidP="007F2586">
            <w:pPr>
              <w:pStyle w:val="List"/>
            </w:pPr>
            <w:r w:rsidRPr="007F2586">
              <w:t xml:space="preserve">1.2 Source and interpret workplace inspection and service procedures </w:t>
            </w:r>
          </w:p>
          <w:p w:rsidR="00000000" w:rsidRPr="007F2586" w:rsidP="007F2586">
            <w:pPr>
              <w:pStyle w:val="List"/>
            </w:pPr>
            <w:r w:rsidRPr="007F2586">
              <w:t xml:space="preserve">1.3 Identify and manage hazards associated with the </w:t>
            </w:r>
            <w:r w:rsidRPr="007F2586">
              <w:t>tasks</w:t>
            </w:r>
          </w:p>
          <w:p w:rsidR="00000000" w:rsidP="007F2586">
            <w:pPr>
              <w:pStyle w:val="List"/>
              <w:rPr>
                <w:lang w:val="en-NZ"/>
              </w:rPr>
            </w:pPr>
            <w:r w:rsidRPr="007F2586">
              <w:t>1.4 Select tools and equipment and check for serviceability</w:t>
            </w:r>
          </w:p>
        </w:tc>
      </w:tr>
      <w:tr w:rsidTr="007F2586">
        <w:tblPrEx>
          <w:tblW w:w="0" w:type="auto"/>
          <w:tblLayout w:type="fixed"/>
          <w:tblCellMar>
            <w:left w:w="62" w:type="dxa"/>
            <w:right w:w="62" w:type="dxa"/>
          </w:tblCellMar>
          <w:tblLook w:val="0000"/>
        </w:tblPrEx>
        <w:tc>
          <w:tcPr>
            <w:tcW w:w="2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F2586">
            <w:pPr>
              <w:pStyle w:val="List"/>
              <w:rPr>
                <w:lang w:val="en-NZ"/>
              </w:rPr>
            </w:pPr>
            <w:r w:rsidRPr="007F2586">
              <w:t>2. Inspect pumping system</w:t>
            </w:r>
          </w:p>
        </w:tc>
        <w:tc>
          <w:tcPr>
            <w:tcW w:w="65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F2586" w:rsidP="007F2586">
            <w:pPr>
              <w:pStyle w:val="List"/>
            </w:pPr>
            <w:r w:rsidRPr="007F2586">
              <w:t>2.1 Inspect and test system according to manufacturer specifications, workplace procedures, and safety requirements</w:t>
            </w:r>
          </w:p>
          <w:p w:rsidR="00000000" w:rsidRPr="007F2586" w:rsidP="007F2586">
            <w:pPr>
              <w:pStyle w:val="List"/>
            </w:pPr>
            <w:r w:rsidRPr="007F2586">
              <w:t>2.2 Identify faults and determine causes of fau</w:t>
            </w:r>
            <w:r w:rsidRPr="007F2586">
              <w:t>lts</w:t>
            </w:r>
          </w:p>
          <w:p w:rsidR="00000000" w:rsidRPr="007F2586" w:rsidP="007F2586">
            <w:pPr>
              <w:pStyle w:val="List"/>
            </w:pPr>
            <w:r w:rsidRPr="007F2586">
              <w:t>2.3 Report inspection findings and test results according to workplace procedures, and include recommendations for necessary service, repair or adjustment</w:t>
            </w:r>
          </w:p>
          <w:p w:rsidR="00000000" w:rsidP="007F2586">
            <w:pPr>
              <w:pStyle w:val="List"/>
              <w:rPr>
                <w:lang w:val="en-NZ"/>
              </w:rPr>
            </w:pPr>
            <w:r w:rsidRPr="007F2586">
              <w:t>2.4 Obtain authorisation to proceed according to workplace procedures</w:t>
            </w:r>
          </w:p>
        </w:tc>
      </w:tr>
      <w:tr w:rsidTr="007F2586">
        <w:tblPrEx>
          <w:tblW w:w="0" w:type="auto"/>
          <w:tblLayout w:type="fixed"/>
          <w:tblCellMar>
            <w:left w:w="62" w:type="dxa"/>
            <w:right w:w="62" w:type="dxa"/>
          </w:tblCellMar>
          <w:tblLook w:val="0000"/>
        </w:tblPrEx>
        <w:tc>
          <w:tcPr>
            <w:tcW w:w="2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F2586">
            <w:pPr>
              <w:pStyle w:val="List"/>
              <w:rPr>
                <w:lang w:val="en-NZ"/>
              </w:rPr>
            </w:pPr>
            <w:r w:rsidRPr="007F2586">
              <w:t>3. Service pumping system</w:t>
            </w:r>
          </w:p>
        </w:tc>
        <w:tc>
          <w:tcPr>
            <w:tcW w:w="65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F2586" w:rsidP="007F2586">
            <w:pPr>
              <w:pStyle w:val="List"/>
            </w:pPr>
            <w:r w:rsidRPr="007F2586">
              <w:t>3.1 Select service options according to manufacturer maintenance schedule and lubrication charts</w:t>
            </w:r>
          </w:p>
          <w:p w:rsidR="00000000" w:rsidRPr="007F2586" w:rsidP="007F2586">
            <w:pPr>
              <w:pStyle w:val="List"/>
            </w:pPr>
            <w:r w:rsidRPr="007F2586">
              <w:t>3.2 Carry out service and adjustments according to manufacturer specifications, workplace procedures, and safety and environmental requirements without causing</w:t>
            </w:r>
            <w:r w:rsidRPr="007F2586">
              <w:t xml:space="preserve"> damage to components or systems</w:t>
            </w:r>
          </w:p>
          <w:p w:rsidR="00000000" w:rsidP="007F2586">
            <w:pPr>
              <w:pStyle w:val="List"/>
              <w:rPr>
                <w:lang w:val="en-NZ"/>
              </w:rPr>
            </w:pPr>
            <w:r w:rsidRPr="007F2586">
              <w:t>3.3 Carry out post-service testing according to workplace procedures</w:t>
            </w:r>
          </w:p>
        </w:tc>
      </w:tr>
      <w:tr w:rsidTr="007F2586">
        <w:tblPrEx>
          <w:tblW w:w="0" w:type="auto"/>
          <w:tblLayout w:type="fixed"/>
          <w:tblCellMar>
            <w:left w:w="62" w:type="dxa"/>
            <w:right w:w="62" w:type="dxa"/>
          </w:tblCellMar>
          <w:tblLook w:val="0000"/>
        </w:tblPrEx>
        <w:tc>
          <w:tcPr>
            <w:tcW w:w="2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F2586">
            <w:pPr>
              <w:pStyle w:val="List"/>
              <w:rPr>
                <w:lang w:val="en-NZ"/>
              </w:rPr>
            </w:pPr>
            <w:r w:rsidRPr="007F2586">
              <w:t>4. Complete work processes</w:t>
            </w:r>
          </w:p>
        </w:tc>
        <w:tc>
          <w:tcPr>
            <w:tcW w:w="65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F2586" w:rsidP="007F2586">
            <w:pPr>
              <w:pStyle w:val="List"/>
            </w:pPr>
            <w:r w:rsidRPr="007F2586">
              <w:t xml:space="preserve">4.1 Conduct final inspection according to workplace procedures and confirm equipment is ready for use </w:t>
            </w:r>
          </w:p>
          <w:p w:rsidR="00000000" w:rsidRPr="007F2586" w:rsidP="007F2586">
            <w:pPr>
              <w:pStyle w:val="List"/>
            </w:pPr>
            <w:r w:rsidRPr="007F2586">
              <w:t>4.2 Clear work area and</w:t>
            </w:r>
            <w:r w:rsidRPr="007F2586">
              <w:t xml:space="preserve"> dispose of or recycle materials according to workplace procedures</w:t>
            </w:r>
          </w:p>
          <w:p w:rsidR="00000000" w:rsidRPr="007F2586" w:rsidP="007F2586">
            <w:pPr>
              <w:pStyle w:val="List"/>
            </w:pPr>
            <w:r w:rsidRPr="007F2586">
              <w:t>4.3 Complete documentation according to workplace procedures</w:t>
            </w:r>
          </w:p>
        </w:tc>
      </w:tr>
    </w:tbl>
    <w:p w:rsidR="00000000" w:rsidRPr="007F2586" w:rsidP="007F2586">
      <w:pPr>
        <w:pStyle w:val="BodyText"/>
      </w:pPr>
    </w:p>
    <w:p w:rsidR="00000000" w:rsidRPr="007F2586" w:rsidP="007F2586">
      <w:pPr>
        <w:pStyle w:val="AllowPageBreak"/>
      </w:pPr>
    </w:p>
    <w:p w:rsidR="00000000" w:rsidRPr="007F2586" w:rsidP="007F2586">
      <w:pPr>
        <w:pStyle w:val="Heading1"/>
      </w:pPr>
      <w:bookmarkStart w:id="5" w:name="O_1128947"/>
      <w:bookmarkEnd w:id="5"/>
      <w:r w:rsidRPr="007F2586">
        <w:t>Foundation Skills</w:t>
      </w:r>
    </w:p>
    <w:p w:rsidR="00000000" w:rsidRPr="00A16B0C" w:rsidP="00A16B0C">
      <w:pPr>
        <w:pStyle w:val="BodyText"/>
        <w:rPr>
          <w:i/>
        </w:rPr>
      </w:pPr>
      <w:r w:rsidRPr="00A16B0C">
        <w:rPr>
          <w:rStyle w:val="Emphasis"/>
        </w:rPr>
        <w:t xml:space="preserve">This section describes those language, literacy, numeracy and employment skills that are </w:t>
      </w:r>
      <w:r w:rsidRPr="00A16B0C">
        <w:rPr>
          <w:rStyle w:val="Emphasis"/>
        </w:rPr>
        <w:t>essential to performance and are not explicit in the performance criteria.</w:t>
      </w:r>
    </w:p>
    <w:tbl>
      <w:tblPr>
        <w:tblW w:w="0" w:type="auto"/>
        <w:tblLayout w:type="fixed"/>
        <w:tblCellMar>
          <w:left w:w="62" w:type="dxa"/>
          <w:right w:w="62" w:type="dxa"/>
        </w:tblCellMar>
        <w:tblLook w:val="0000"/>
      </w:tblPr>
      <w:tblGrid>
        <w:gridCol w:w="2658"/>
        <w:gridCol w:w="6524"/>
      </w:tblGrid>
      <w:tr w:rsidTr="007F2586">
        <w:tblPrEx>
          <w:tblW w:w="0" w:type="auto"/>
          <w:tblLayout w:type="fixed"/>
          <w:tblCellMar>
            <w:left w:w="62" w:type="dxa"/>
            <w:right w:w="62" w:type="dxa"/>
          </w:tblCellMar>
          <w:tblLook w:val="0000"/>
        </w:tblPrEx>
        <w:trPr>
          <w:tblHeader/>
        </w:trPr>
        <w:tc>
          <w:tcPr>
            <w:tcW w:w="2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F2586" w:rsidP="007F2586">
            <w:pPr>
              <w:pStyle w:val="BodyText"/>
            </w:pPr>
            <w:r w:rsidRPr="007F2586">
              <w:rPr>
                <w:rStyle w:val="SpecialBold"/>
              </w:rPr>
              <w:t>SKILL</w:t>
            </w:r>
          </w:p>
        </w:tc>
        <w:tc>
          <w:tcPr>
            <w:tcW w:w="65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F2586">
            <w:pPr>
              <w:pStyle w:val="BodyText"/>
              <w:rPr>
                <w:lang w:val="en-NZ"/>
              </w:rPr>
            </w:pPr>
            <w:r w:rsidRPr="007F2586">
              <w:rPr>
                <w:rStyle w:val="SpecialBold"/>
              </w:rPr>
              <w:t>DESCRIPTION</w:t>
            </w:r>
          </w:p>
        </w:tc>
      </w:tr>
      <w:tr w:rsidTr="007F2586">
        <w:tblPrEx>
          <w:tblW w:w="0" w:type="auto"/>
          <w:tblLayout w:type="fixed"/>
          <w:tblCellMar>
            <w:left w:w="62" w:type="dxa"/>
            <w:right w:w="62" w:type="dxa"/>
          </w:tblCellMar>
          <w:tblLook w:val="0000"/>
        </w:tblPrEx>
        <w:tc>
          <w:tcPr>
            <w:tcW w:w="2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F2586">
            <w:pPr>
              <w:pStyle w:val="BodyText"/>
              <w:rPr>
                <w:lang w:val="en-NZ"/>
              </w:rPr>
            </w:pPr>
            <w:r w:rsidRPr="007F2586">
              <w:t>Learning</w:t>
            </w:r>
          </w:p>
        </w:tc>
        <w:tc>
          <w:tcPr>
            <w:tcW w:w="65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F2586">
            <w:pPr>
              <w:pStyle w:val="ListBullet"/>
              <w:rPr>
                <w:lang w:val="en-NZ"/>
              </w:rPr>
            </w:pPr>
            <w:r w:rsidRPr="007F2586">
              <w:t>Locates required sources of information efficiently.</w:t>
            </w:r>
          </w:p>
        </w:tc>
      </w:tr>
      <w:tr w:rsidTr="007F2586">
        <w:tblPrEx>
          <w:tblW w:w="0" w:type="auto"/>
          <w:tblLayout w:type="fixed"/>
          <w:tblCellMar>
            <w:left w:w="62" w:type="dxa"/>
            <w:right w:w="62" w:type="dxa"/>
          </w:tblCellMar>
          <w:tblLook w:val="0000"/>
        </w:tblPrEx>
        <w:tc>
          <w:tcPr>
            <w:tcW w:w="2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F2586">
            <w:pPr>
              <w:pStyle w:val="BodyText"/>
              <w:rPr>
                <w:lang w:val="en-NZ"/>
              </w:rPr>
            </w:pPr>
            <w:r w:rsidRPr="007F2586">
              <w:t>Numeracy</w:t>
            </w:r>
          </w:p>
        </w:tc>
        <w:tc>
          <w:tcPr>
            <w:tcW w:w="65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7F2586" w:rsidP="007F2586">
            <w:pPr>
              <w:pStyle w:val="ListBullet"/>
            </w:pPr>
            <w:r w:rsidRPr="007F2586">
              <w:t>Interprets pressure and flow volumes and uses basi</w:t>
            </w:r>
            <w:r w:rsidRPr="007F2586">
              <w:t>c mathematical operations, including addition, subtraction, multiplication and division</w:t>
            </w:r>
          </w:p>
          <w:p w:rsidR="00000000" w:rsidP="007F2586">
            <w:pPr>
              <w:pStyle w:val="ListBullet"/>
              <w:rPr>
                <w:lang w:val="en-NZ"/>
              </w:rPr>
            </w:pPr>
            <w:r w:rsidRPr="007F2586">
              <w:t>Calculates deviations and tolerances from manufacturer specifications.</w:t>
            </w:r>
          </w:p>
        </w:tc>
      </w:tr>
      <w:tr w:rsidTr="007F2586">
        <w:tblPrEx>
          <w:tblW w:w="0" w:type="auto"/>
          <w:tblLayout w:type="fixed"/>
          <w:tblCellMar>
            <w:left w:w="62" w:type="dxa"/>
            <w:right w:w="62" w:type="dxa"/>
          </w:tblCellMar>
          <w:tblLook w:val="0000"/>
        </w:tblPrEx>
        <w:tc>
          <w:tcPr>
            <w:tcW w:w="2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F2586">
            <w:pPr>
              <w:pStyle w:val="BodyText"/>
              <w:rPr>
                <w:lang w:val="en-NZ"/>
              </w:rPr>
            </w:pPr>
            <w:r w:rsidRPr="007F2586">
              <w:t>Oral communication</w:t>
            </w:r>
          </w:p>
        </w:tc>
        <w:tc>
          <w:tcPr>
            <w:tcW w:w="65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F2586">
            <w:pPr>
              <w:pStyle w:val="ListBullet"/>
              <w:rPr>
                <w:lang w:val="en-NZ"/>
              </w:rPr>
            </w:pPr>
            <w:r w:rsidRPr="007F2586">
              <w:t>Clarifies instructions.</w:t>
            </w:r>
          </w:p>
        </w:tc>
      </w:tr>
      <w:tr w:rsidTr="007F2586">
        <w:tblPrEx>
          <w:tblW w:w="0" w:type="auto"/>
          <w:tblLayout w:type="fixed"/>
          <w:tblCellMar>
            <w:left w:w="62" w:type="dxa"/>
            <w:right w:w="62" w:type="dxa"/>
          </w:tblCellMar>
          <w:tblLook w:val="0000"/>
        </w:tblPrEx>
        <w:tc>
          <w:tcPr>
            <w:tcW w:w="2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F2586">
            <w:pPr>
              <w:pStyle w:val="BodyText"/>
              <w:rPr>
                <w:lang w:val="en-NZ"/>
              </w:rPr>
            </w:pPr>
            <w:r w:rsidRPr="007F2586">
              <w:t>Reading</w:t>
            </w:r>
          </w:p>
        </w:tc>
        <w:tc>
          <w:tcPr>
            <w:tcW w:w="65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F2586">
            <w:pPr>
              <w:pStyle w:val="ListBullet"/>
              <w:rPr>
                <w:lang w:val="en-NZ"/>
              </w:rPr>
            </w:pPr>
            <w:r w:rsidRPr="007F2586">
              <w:t>Interprets information from manufacturer and workshop literature when seeking service specifications and procedures relating to outdoor power equipment pumping systems.</w:t>
            </w:r>
          </w:p>
        </w:tc>
      </w:tr>
      <w:tr w:rsidTr="007F2586">
        <w:tblPrEx>
          <w:tblW w:w="0" w:type="auto"/>
          <w:tblLayout w:type="fixed"/>
          <w:tblCellMar>
            <w:left w:w="62" w:type="dxa"/>
            <w:right w:w="62" w:type="dxa"/>
          </w:tblCellMar>
          <w:tblLook w:val="0000"/>
        </w:tblPrEx>
        <w:tc>
          <w:tcPr>
            <w:tcW w:w="2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F2586">
            <w:pPr>
              <w:pStyle w:val="BodyText"/>
              <w:rPr>
                <w:lang w:val="en-NZ"/>
              </w:rPr>
            </w:pPr>
            <w:r w:rsidRPr="007F2586">
              <w:t>Problem solving</w:t>
            </w:r>
          </w:p>
        </w:tc>
        <w:tc>
          <w:tcPr>
            <w:tcW w:w="65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F2586">
            <w:pPr>
              <w:pStyle w:val="ListBullet"/>
              <w:rPr>
                <w:lang w:val="en-NZ"/>
              </w:rPr>
            </w:pPr>
            <w:r w:rsidRPr="007F2586">
              <w:t>Refers problems outside area of responsibility to required personnel.</w:t>
            </w:r>
          </w:p>
        </w:tc>
      </w:tr>
      <w:tr w:rsidTr="007F2586">
        <w:tblPrEx>
          <w:tblW w:w="0" w:type="auto"/>
          <w:tblLayout w:type="fixed"/>
          <w:tblCellMar>
            <w:left w:w="62" w:type="dxa"/>
            <w:right w:w="62" w:type="dxa"/>
          </w:tblCellMar>
          <w:tblLook w:val="0000"/>
        </w:tblPrEx>
        <w:trPr>
          <w:trHeight w:val="481"/>
        </w:trPr>
        <w:tc>
          <w:tcPr>
            <w:tcW w:w="2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F2586">
            <w:pPr>
              <w:pStyle w:val="BodyText"/>
              <w:rPr>
                <w:lang w:val="en-NZ"/>
              </w:rPr>
            </w:pPr>
            <w:r w:rsidRPr="007F2586">
              <w:t>Technology</w:t>
            </w:r>
          </w:p>
        </w:tc>
        <w:tc>
          <w:tcPr>
            <w:tcW w:w="65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7F2586" w:rsidP="007F2586">
            <w:pPr>
              <w:pStyle w:val="ListBullet"/>
            </w:pPr>
            <w:r w:rsidRPr="007F2586">
              <w:t>Uses test equipment.</w:t>
            </w:r>
          </w:p>
        </w:tc>
      </w:tr>
    </w:tbl>
    <w:p w:rsidR="00000000" w:rsidRPr="007F2586" w:rsidP="007F2586">
      <w:pPr>
        <w:pStyle w:val="BodyText"/>
      </w:pPr>
    </w:p>
    <w:p w:rsidR="00000000" w:rsidRPr="007F2586" w:rsidP="007F2586">
      <w:pPr>
        <w:pStyle w:val="AllowPageBreak"/>
      </w:pPr>
    </w:p>
    <w:p w:rsidR="00000000" w:rsidRPr="007F2586" w:rsidP="007F2586">
      <w:pPr>
        <w:pStyle w:val="Heading1"/>
      </w:pPr>
      <w:bookmarkStart w:id="6" w:name="O_1128945"/>
      <w:bookmarkEnd w:id="6"/>
      <w:r w:rsidRPr="007F2586">
        <w:t>Unit Mapping Information</w:t>
      </w:r>
    </w:p>
    <w:p w:rsidR="00000000" w:rsidRPr="007F2586" w:rsidP="00A16B0C">
      <w:pPr>
        <w:pStyle w:val="BodyText"/>
      </w:pPr>
      <w:r w:rsidRPr="007F2586">
        <w:t>Supersedes and is equivalent to AURPTA010 Inspect and service pumping systems.</w:t>
      </w:r>
    </w:p>
    <w:p w:rsidR="00000000" w:rsidRPr="007F2586" w:rsidP="007F2586">
      <w:pPr>
        <w:pStyle w:val="Heading1"/>
      </w:pPr>
      <w:bookmarkStart w:id="7" w:name="O_1128938"/>
      <w:bookmarkEnd w:id="7"/>
      <w:r w:rsidRPr="007F2586">
        <w:t>Links</w:t>
      </w:r>
    </w:p>
    <w:p w:rsidR="00000000" w:rsidRPr="007F2586" w:rsidP="00A16B0C">
      <w:pPr>
        <w:pStyle w:val="BodyText"/>
      </w:pPr>
      <w:r w:rsidRPr="007F2586">
        <w:t xml:space="preserve">Companion Volume Implementation Guide is found on VETNet - </w:t>
      </w:r>
      <w:r>
        <w:fldChar w:fldCharType="begin"/>
      </w:r>
      <w:r>
        <w:instrText xml:space="preserve"> HYPERLINK "https://vetnet.gov.au/Pages/TrainingDocs.aspx?q=b4278d82-d487-4070-a8c4-78045ec695b1" </w:instrText>
      </w:r>
      <w:r>
        <w:fldChar w:fldCharType="separate"/>
      </w:r>
      <w:r w:rsidRPr="00C6220C">
        <w:rPr>
          <w:rStyle w:val="Hyperlink"/>
        </w:rPr>
        <w:t>https://vetnet.gov.au/Pages/TrainingDocs.aspx?q=b4278d82-d487-4070-a8c4-78045ec695b1</w:t>
      </w:r>
      <w:r>
        <w:fldChar w:fldCharType="end"/>
      </w:r>
    </w:p>
    <w:p w:rsidR="00000000" w:rsidRPr="007F2586" w:rsidP="00A16B0C">
      <w:pPr>
        <w:pStyle w:val="BodyText"/>
        <w:sectPr w:rsidSect="007F2586">
          <w:headerReference w:type="default" r:id="rId10"/>
          <w:footerReference w:type="default" r:id="rId11"/>
          <w:pgSz w:w="11908" w:h="16833"/>
          <w:pgMar w:top="1702" w:right="1418" w:bottom="1702" w:left="1418" w:header="992" w:footer="992" w:gutter="0"/>
          <w:cols w:space="720"/>
          <w:noEndnote/>
          <w:docGrid w:linePitch="299"/>
        </w:sectPr>
      </w:pPr>
    </w:p>
    <w:p w:rsidR="00000000" w:rsidRPr="007F2586" w:rsidP="007F2586">
      <w:pPr>
        <w:pStyle w:val="SuperHeading"/>
      </w:pPr>
      <w:r w:rsidRPr="007F2586">
        <w:t>Assessment Requirements for AURPTA110 Inspect and service pumping</w:t>
      </w:r>
      <w:r w:rsidRPr="007F2586">
        <w:t xml:space="preserve"> systems</w:t>
      </w:r>
    </w:p>
    <w:p w:rsidR="00000000" w:rsidRPr="007F2586" w:rsidP="007F2586">
      <w:pPr>
        <w:pStyle w:val="Heading1"/>
      </w:pPr>
      <w:bookmarkStart w:id="8" w:name="O_1128940"/>
      <w:bookmarkEnd w:id="8"/>
      <w:r w:rsidRPr="007F2586">
        <w:t>Modification History</w:t>
      </w:r>
    </w:p>
    <w:tbl>
      <w:tblPr>
        <w:tblW w:w="0" w:type="auto"/>
        <w:tblLayout w:type="fixed"/>
        <w:tblCellMar>
          <w:left w:w="62" w:type="dxa"/>
          <w:right w:w="62" w:type="dxa"/>
        </w:tblCellMar>
        <w:tblLook w:val="0000"/>
      </w:tblPr>
      <w:tblGrid>
        <w:gridCol w:w="2438"/>
        <w:gridCol w:w="6516"/>
      </w:tblGrid>
      <w:tr w:rsidTr="007F2586">
        <w:tblPrEx>
          <w:tblW w:w="0" w:type="auto"/>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F2586" w:rsidP="007F2586">
            <w:pPr>
              <w:pStyle w:val="BodyText"/>
            </w:pPr>
            <w:r w:rsidRPr="007F2586">
              <w:rPr>
                <w:rStyle w:val="SpecialBold"/>
              </w:rPr>
              <w:t>Release</w:t>
            </w:r>
          </w:p>
        </w:tc>
        <w:tc>
          <w:tcPr>
            <w:tcW w:w="65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F2586">
            <w:pPr>
              <w:pStyle w:val="BodyText"/>
              <w:rPr>
                <w:lang w:val="en-NZ"/>
              </w:rPr>
            </w:pPr>
            <w:r w:rsidRPr="007F2586">
              <w:rPr>
                <w:rStyle w:val="SpecialBold"/>
              </w:rPr>
              <w:t>Comments</w:t>
            </w:r>
          </w:p>
        </w:tc>
      </w:tr>
      <w:tr w:rsidTr="007F2586">
        <w:tblPrEx>
          <w:tblW w:w="0" w:type="auto"/>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F2586">
            <w:pPr>
              <w:pStyle w:val="BodyText"/>
              <w:rPr>
                <w:lang w:val="en-NZ"/>
              </w:rPr>
            </w:pPr>
            <w:r w:rsidRPr="007F2586">
              <w:t>Release 1</w:t>
            </w:r>
          </w:p>
        </w:tc>
        <w:tc>
          <w:tcPr>
            <w:tcW w:w="65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F2586" w:rsidP="007F2586">
            <w:pPr>
              <w:pStyle w:val="BodyText"/>
            </w:pPr>
            <w:r w:rsidRPr="007F2586">
              <w:t>This version first released with AUR Automotive Retail, Service and Repair Training Package Version 6.0</w:t>
            </w:r>
          </w:p>
        </w:tc>
      </w:tr>
    </w:tbl>
    <w:p w:rsidR="00000000" w:rsidRPr="007F2586" w:rsidP="007F2586">
      <w:pPr>
        <w:pStyle w:val="BodyText"/>
      </w:pPr>
    </w:p>
    <w:p w:rsidR="00000000" w:rsidRPr="007F2586" w:rsidP="007F2586">
      <w:pPr>
        <w:pStyle w:val="AllowPageBreak"/>
      </w:pPr>
    </w:p>
    <w:p w:rsidR="00000000" w:rsidRPr="007F2586" w:rsidP="007F2586">
      <w:pPr>
        <w:pStyle w:val="Heading1"/>
      </w:pPr>
      <w:bookmarkStart w:id="9" w:name="O_1128943"/>
      <w:bookmarkEnd w:id="9"/>
      <w:r w:rsidRPr="007F2586">
        <w:t>Performance Evidence</w:t>
      </w:r>
    </w:p>
    <w:p w:rsidR="00000000" w:rsidRPr="007F2586" w:rsidP="00A16B0C">
      <w:pPr>
        <w:pStyle w:val="BodyText"/>
      </w:pPr>
      <w:r w:rsidRPr="007F2586">
        <w:t>The candidate must demonstrate the ability to complete the tasks outlined in the elements, performance criteria and foundation skills of this unit, including evidence of the ability to:</w:t>
      </w:r>
    </w:p>
    <w:p w:rsidR="00000000" w:rsidRPr="007F2586" w:rsidP="007F2586">
      <w:pPr>
        <w:pStyle w:val="ListBullet"/>
      </w:pPr>
      <w:r w:rsidRPr="007F2586">
        <w:t>inspect and service the following three outdoor power equipment pumpi</w:t>
      </w:r>
      <w:r w:rsidRPr="007F2586">
        <w:t>ng systems:</w:t>
      </w:r>
    </w:p>
    <w:p w:rsidR="00000000" w:rsidRPr="007F2586" w:rsidP="007F2586">
      <w:pPr>
        <w:pStyle w:val="ListBullet2"/>
      </w:pPr>
      <w:r w:rsidRPr="007F2586">
        <w:t>centrifugal pumping system</w:t>
      </w:r>
    </w:p>
    <w:p w:rsidR="00000000" w:rsidRPr="007F2586" w:rsidP="007F2586">
      <w:pPr>
        <w:pStyle w:val="ListBullet2"/>
      </w:pPr>
      <w:r w:rsidRPr="007F2586">
        <w:t xml:space="preserve">high pressure piston pumping system </w:t>
      </w:r>
    </w:p>
    <w:p w:rsidR="00000000" w:rsidRPr="007F2586" w:rsidP="007F2586">
      <w:pPr>
        <w:pStyle w:val="ListBullet2"/>
      </w:pPr>
      <w:r w:rsidRPr="007F2586">
        <w:t>diaphragm pumping system.</w:t>
      </w:r>
    </w:p>
    <w:p w:rsidR="00000000" w:rsidRPr="007F2586" w:rsidP="007F2586">
      <w:pPr>
        <w:pStyle w:val="AllowPageBreak"/>
      </w:pPr>
    </w:p>
    <w:p w:rsidR="00000000" w:rsidRPr="007F2586" w:rsidP="007F2586">
      <w:pPr>
        <w:pStyle w:val="Heading1"/>
      </w:pPr>
      <w:bookmarkStart w:id="10" w:name="O_1128942"/>
      <w:bookmarkEnd w:id="10"/>
      <w:r w:rsidRPr="007F2586">
        <w:t>Knowledge Evidence</w:t>
      </w:r>
    </w:p>
    <w:p w:rsidR="00000000" w:rsidRPr="007F2586" w:rsidP="00A16B0C">
      <w:pPr>
        <w:pStyle w:val="BodyText"/>
      </w:pPr>
      <w:r w:rsidRPr="007F2586">
        <w:t>The candidate must be able to demonstrate knowledge to complete the tasks outlined in the elements, performance criteria and foundation skills of this unit, including knowledge of:</w:t>
      </w:r>
    </w:p>
    <w:p w:rsidR="00000000" w:rsidRPr="007F2586" w:rsidP="007F2586">
      <w:pPr>
        <w:pStyle w:val="ListBullet"/>
      </w:pPr>
      <w:r w:rsidRPr="007F2586">
        <w:t>methods to locate and interpret information required to inspect and servic</w:t>
      </w:r>
      <w:r w:rsidRPr="007F2586">
        <w:t>e pumping systems, including:</w:t>
      </w:r>
    </w:p>
    <w:p w:rsidR="00000000" w:rsidRPr="007F2586" w:rsidP="007F2586">
      <w:pPr>
        <w:pStyle w:val="ListBullet2"/>
      </w:pPr>
      <w:r w:rsidRPr="007F2586">
        <w:t>information provided by customer and supervisors</w:t>
      </w:r>
    </w:p>
    <w:p w:rsidR="00000000" w:rsidRPr="007F2586" w:rsidP="007F2586">
      <w:pPr>
        <w:pStyle w:val="ListBullet2"/>
      </w:pPr>
      <w:r w:rsidRPr="007F2586">
        <w:t>manufacturer specifications and procedures or equivalent documentation</w:t>
      </w:r>
    </w:p>
    <w:p w:rsidR="00000000" w:rsidRPr="007F2586" w:rsidP="007F2586">
      <w:pPr>
        <w:pStyle w:val="ListBullet"/>
      </w:pPr>
      <w:r w:rsidRPr="007F2586">
        <w:t>workplace procedures required to inspect and service pumping systems, including: </w:t>
      </w:r>
    </w:p>
    <w:p w:rsidR="00000000" w:rsidRPr="007F2586" w:rsidP="007F2586">
      <w:pPr>
        <w:pStyle w:val="ListBullet2"/>
      </w:pPr>
      <w:r w:rsidRPr="007F2586">
        <w:t>establishing servicea</w:t>
      </w:r>
      <w:r w:rsidRPr="007F2586">
        <w:t>bility of tools and equipment</w:t>
      </w:r>
    </w:p>
    <w:p w:rsidR="00000000" w:rsidRPr="007F2586" w:rsidP="007F2586">
      <w:pPr>
        <w:pStyle w:val="ListBullet2"/>
      </w:pPr>
      <w:r w:rsidRPr="007F2586">
        <w:t>documentation procedures</w:t>
      </w:r>
    </w:p>
    <w:p w:rsidR="00000000" w:rsidRPr="007F2586" w:rsidP="007F2586">
      <w:pPr>
        <w:pStyle w:val="ListBullet2"/>
      </w:pPr>
      <w:r w:rsidRPr="007F2586">
        <w:t>housekeeping procedures, including:</w:t>
      </w:r>
    </w:p>
    <w:p w:rsidR="00000000" w:rsidRPr="007F2586" w:rsidP="007F2586">
      <w:pPr>
        <w:pStyle w:val="ListBullet3"/>
      </w:pPr>
      <w:r w:rsidRPr="007F2586">
        <w:t>examination of tools and equipment</w:t>
      </w:r>
    </w:p>
    <w:p w:rsidR="00000000" w:rsidRPr="007F2586" w:rsidP="007F2586">
      <w:pPr>
        <w:pStyle w:val="ListBullet3"/>
      </w:pPr>
      <w:r w:rsidRPr="007F2586">
        <w:t>storage of equipment</w:t>
      </w:r>
    </w:p>
    <w:p w:rsidR="00000000" w:rsidRPr="007F2586" w:rsidP="007F2586">
      <w:pPr>
        <w:pStyle w:val="ListBullet3"/>
      </w:pPr>
      <w:r w:rsidRPr="007F2586">
        <w:t>identification, tagging and isolation of faulty equipment</w:t>
      </w:r>
    </w:p>
    <w:p w:rsidR="00000000" w:rsidRPr="007F2586" w:rsidP="007F2586">
      <w:pPr>
        <w:pStyle w:val="ListBullet3"/>
      </w:pPr>
      <w:r w:rsidRPr="007F2586">
        <w:t>disposal of excess materials</w:t>
      </w:r>
    </w:p>
    <w:p w:rsidR="00000000" w:rsidRPr="007F2586" w:rsidP="007F2586">
      <w:pPr>
        <w:pStyle w:val="ListBullet3"/>
      </w:pPr>
      <w:r w:rsidRPr="007F2586">
        <w:t>recycling procedures</w:t>
      </w:r>
    </w:p>
    <w:p w:rsidR="00000000" w:rsidRPr="007F2586" w:rsidP="007F2586">
      <w:pPr>
        <w:pStyle w:val="ListBullet"/>
      </w:pPr>
      <w:r w:rsidRPr="007F2586">
        <w:t>work health and safety (WHS) requirements relating to inspecting and servicing pumping systems, including procedures for:</w:t>
      </w:r>
    </w:p>
    <w:p w:rsidR="00000000" w:rsidRPr="007F2586" w:rsidP="007F2586">
      <w:pPr>
        <w:pStyle w:val="ListBullet2"/>
      </w:pPr>
      <w:r w:rsidRPr="007F2586">
        <w:t>safely starting and operating pumping systems</w:t>
      </w:r>
    </w:p>
    <w:p w:rsidR="00000000" w:rsidRPr="007F2586" w:rsidP="007F2586">
      <w:pPr>
        <w:pStyle w:val="ListBullet2"/>
      </w:pPr>
      <w:r w:rsidRPr="007F2586">
        <w:t>working with exhaust fume hazards</w:t>
      </w:r>
    </w:p>
    <w:p w:rsidR="00000000" w:rsidRPr="007F2586" w:rsidP="007F2586">
      <w:pPr>
        <w:pStyle w:val="ListBullet2"/>
      </w:pPr>
      <w:r w:rsidRPr="007F2586">
        <w:t>working with 240 volt equipment</w:t>
      </w:r>
    </w:p>
    <w:p w:rsidR="00000000" w:rsidRPr="007F2586" w:rsidP="007F2586">
      <w:pPr>
        <w:pStyle w:val="ListBullet2"/>
      </w:pPr>
      <w:r w:rsidRPr="007F2586">
        <w:t>identification and function of positive and non-positive displacement pumping systems</w:t>
      </w:r>
    </w:p>
    <w:p w:rsidR="00000000" w:rsidRPr="007F2586" w:rsidP="007F2586">
      <w:pPr>
        <w:pStyle w:val="ListBullet"/>
      </w:pPr>
      <w:r w:rsidRPr="007F2586">
        <w:t>application and purpose of pumping systems, including:</w:t>
      </w:r>
    </w:p>
    <w:p w:rsidR="00000000" w:rsidRPr="007F2586" w:rsidP="007F2586">
      <w:pPr>
        <w:pStyle w:val="ListBullet2"/>
      </w:pPr>
      <w:r w:rsidRPr="007F2586">
        <w:t>centrifugal pumps as used for firefighting, irrigation and water transfer</w:t>
      </w:r>
    </w:p>
    <w:p w:rsidR="00000000" w:rsidRPr="007F2586" w:rsidP="007F2586">
      <w:pPr>
        <w:pStyle w:val="ListBullet2"/>
      </w:pPr>
      <w:r w:rsidRPr="007F2586">
        <w:t>high pressure piston pumps as used in p</w:t>
      </w:r>
      <w:r w:rsidRPr="007F2586">
        <w:t>ressure cleaners</w:t>
      </w:r>
    </w:p>
    <w:p w:rsidR="00000000" w:rsidRPr="007F2586" w:rsidP="007F2586">
      <w:pPr>
        <w:pStyle w:val="ListBullet2"/>
      </w:pPr>
      <w:r w:rsidRPr="007F2586">
        <w:t>diaphragm pumps as used in orchard spraying</w:t>
      </w:r>
    </w:p>
    <w:p w:rsidR="00000000" w:rsidRPr="007F2586" w:rsidP="007F2586">
      <w:pPr>
        <w:pStyle w:val="ListBullet2"/>
      </w:pPr>
      <w:r w:rsidRPr="007F2586">
        <w:t>drive systems</w:t>
      </w:r>
    </w:p>
    <w:p w:rsidR="00000000" w:rsidRPr="007F2586" w:rsidP="007F2586">
      <w:pPr>
        <w:pStyle w:val="ListBullet"/>
      </w:pPr>
      <w:r w:rsidRPr="007F2586">
        <w:t>types of lubricants and fluids, and their application</w:t>
      </w:r>
    </w:p>
    <w:p w:rsidR="00000000" w:rsidRPr="007F2586" w:rsidP="007F2586">
      <w:pPr>
        <w:pStyle w:val="ListBullet"/>
      </w:pPr>
      <w:r w:rsidRPr="007F2586">
        <w:t>inspection procedures for pumping systems, including:</w:t>
      </w:r>
    </w:p>
    <w:p w:rsidR="00000000" w:rsidRPr="007F2586" w:rsidP="007F2586">
      <w:pPr>
        <w:pStyle w:val="ListBullet2"/>
      </w:pPr>
      <w:r w:rsidRPr="007F2586">
        <w:t>component wear analysis</w:t>
      </w:r>
    </w:p>
    <w:p w:rsidR="00000000" w:rsidRPr="007F2586" w:rsidP="007F2586">
      <w:pPr>
        <w:pStyle w:val="ListBullet2"/>
      </w:pPr>
      <w:r w:rsidRPr="007F2586">
        <w:t>system operation analysis</w:t>
      </w:r>
    </w:p>
    <w:p w:rsidR="00000000" w:rsidRPr="007F2586" w:rsidP="007F2586">
      <w:pPr>
        <w:pStyle w:val="ListBullet"/>
      </w:pPr>
      <w:r w:rsidRPr="007F2586">
        <w:t>service and adjustment procedures for pumping systems, including:</w:t>
      </w:r>
    </w:p>
    <w:p w:rsidR="00000000" w:rsidRPr="007F2586" w:rsidP="007F2586">
      <w:pPr>
        <w:pStyle w:val="ListBullet2"/>
      </w:pPr>
      <w:r w:rsidRPr="007F2586">
        <w:t>filters, strainers and seals</w:t>
      </w:r>
    </w:p>
    <w:p w:rsidR="00000000" w:rsidRPr="007F2586" w:rsidP="007F2586">
      <w:pPr>
        <w:pStyle w:val="ListBullet2"/>
      </w:pPr>
      <w:r w:rsidRPr="007F2586">
        <w:t>hose and pipe fittings and attachments</w:t>
      </w:r>
    </w:p>
    <w:p w:rsidR="00000000" w:rsidRPr="007F2586" w:rsidP="007F2586">
      <w:pPr>
        <w:pStyle w:val="ListBullet2"/>
      </w:pPr>
      <w:r w:rsidRPr="007F2586">
        <w:t>overload devices</w:t>
      </w:r>
    </w:p>
    <w:p w:rsidR="00000000" w:rsidRPr="007F2586" w:rsidP="007F2586">
      <w:pPr>
        <w:pStyle w:val="ListBullet2"/>
      </w:pPr>
      <w:r w:rsidRPr="007F2586">
        <w:t>protective guards and cowlings</w:t>
      </w:r>
    </w:p>
    <w:p w:rsidR="00000000" w:rsidRPr="007F2586" w:rsidP="007F2586">
      <w:pPr>
        <w:pStyle w:val="ListBullet2"/>
      </w:pPr>
      <w:r w:rsidRPr="007F2586">
        <w:t>handle assembly</w:t>
      </w:r>
    </w:p>
    <w:p w:rsidR="00000000" w:rsidRPr="007F2586" w:rsidP="007F2586">
      <w:pPr>
        <w:pStyle w:val="ListBullet2"/>
      </w:pPr>
      <w:r w:rsidRPr="007F2586">
        <w:t>lubrication systems</w:t>
      </w:r>
    </w:p>
    <w:p w:rsidR="00000000" w:rsidRPr="007F2586" w:rsidP="007F2586">
      <w:pPr>
        <w:pStyle w:val="ListBullet2"/>
      </w:pPr>
      <w:r w:rsidRPr="007F2586">
        <w:t>mounting brackets and frame</w:t>
      </w:r>
    </w:p>
    <w:p w:rsidR="00000000" w:rsidRPr="007F2586" w:rsidP="007F2586">
      <w:pPr>
        <w:pStyle w:val="ListBullet2"/>
      </w:pPr>
      <w:r w:rsidRPr="007F2586">
        <w:t>test proc</w:t>
      </w:r>
      <w:r w:rsidRPr="007F2586">
        <w:t>edures and pump pressure, suction and discharge</w:t>
      </w:r>
    </w:p>
    <w:p w:rsidR="00000000" w:rsidRPr="007F2586" w:rsidP="007F2586">
      <w:pPr>
        <w:pStyle w:val="ListBullet2"/>
      </w:pPr>
      <w:r w:rsidRPr="007F2586">
        <w:t xml:space="preserve">drive systems </w:t>
      </w:r>
    </w:p>
    <w:p w:rsidR="00000000" w:rsidRPr="007F2586" w:rsidP="007F2586">
      <w:pPr>
        <w:pStyle w:val="ListBullet2"/>
      </w:pPr>
      <w:r w:rsidRPr="007F2586">
        <w:t>replacing service items</w:t>
      </w:r>
    </w:p>
    <w:p w:rsidR="00000000" w:rsidRPr="007F2586" w:rsidP="007F2586">
      <w:pPr>
        <w:pStyle w:val="ListBullet2"/>
      </w:pPr>
      <w:r w:rsidRPr="007F2586">
        <w:t>inspecting hoses fittings and mountings</w:t>
      </w:r>
    </w:p>
    <w:p w:rsidR="00000000" w:rsidRPr="007F2586" w:rsidP="007F2586">
      <w:pPr>
        <w:pStyle w:val="ListBullet"/>
      </w:pPr>
      <w:r w:rsidRPr="007F2586">
        <w:t>post-service testing and re-testing procedures for outdoor power equipment pumping systems.</w:t>
      </w:r>
    </w:p>
    <w:p w:rsidR="00000000" w:rsidRPr="007F2586" w:rsidP="007F2586">
      <w:pPr>
        <w:pStyle w:val="AllowPageBreak"/>
      </w:pPr>
    </w:p>
    <w:p w:rsidR="00000000" w:rsidRPr="007F2586" w:rsidP="007F2586">
      <w:pPr>
        <w:pStyle w:val="Heading1"/>
      </w:pPr>
      <w:bookmarkStart w:id="11" w:name="O_1128941"/>
      <w:bookmarkEnd w:id="11"/>
      <w:r w:rsidRPr="007F2586">
        <w:t>Assessment Conditions</w:t>
      </w:r>
    </w:p>
    <w:p w:rsidR="00000000" w:rsidRPr="007F2586" w:rsidP="00A16B0C">
      <w:pPr>
        <w:pStyle w:val="BodyText"/>
      </w:pPr>
      <w:r w:rsidRPr="007F2586">
        <w:t>Competency is to be assessed in the workplace or a simulated environment that accurately reflects performance in a real workplace setting.</w:t>
      </w:r>
    </w:p>
    <w:p w:rsidR="00000000" w:rsidRPr="007F2586" w:rsidP="00A16B0C">
      <w:pPr>
        <w:pStyle w:val="BodyText"/>
      </w:pPr>
      <w:r w:rsidRPr="007F2586">
        <w:t>Assessment must include direct observation of tasks.</w:t>
      </w:r>
    </w:p>
    <w:p w:rsidR="00000000" w:rsidRPr="007F2586" w:rsidP="00A16B0C">
      <w:pPr>
        <w:pStyle w:val="BodyText"/>
      </w:pPr>
      <w:r w:rsidRPr="007F2586">
        <w:t>Where assessment of competency includes th</w:t>
      </w:r>
      <w:r w:rsidRPr="007F2586">
        <w:t>ird-party evidence, individuals must provide evidence that links them to the pumping systems that they have worked on, e.g. repair orders.</w:t>
      </w:r>
    </w:p>
    <w:p w:rsidR="00000000" w:rsidRPr="007F2586" w:rsidP="00A16B0C">
      <w:pPr>
        <w:pStyle w:val="BodyText"/>
      </w:pPr>
      <w:r w:rsidRPr="007F2586">
        <w:t>Assessors must verify performance evidence through questioning on skills and knowledge to ensure correct interpretati</w:t>
      </w:r>
      <w:r w:rsidRPr="007F2586">
        <w:t>on and application.</w:t>
      </w:r>
    </w:p>
    <w:p w:rsidR="00000000" w:rsidRPr="007F2586" w:rsidP="00A16B0C">
      <w:pPr>
        <w:pStyle w:val="BodyText"/>
      </w:pPr>
      <w:r w:rsidRPr="007F2586">
        <w:t>The following resources must be made available:</w:t>
      </w:r>
    </w:p>
    <w:p w:rsidR="00000000" w:rsidRPr="007F2586" w:rsidP="007F2586">
      <w:pPr>
        <w:pStyle w:val="ListBullet"/>
      </w:pPr>
      <w:r w:rsidRPr="007F2586">
        <w:t>outdoor power equipment repair workplace or simulated workplace</w:t>
      </w:r>
    </w:p>
    <w:p w:rsidR="00000000" w:rsidRPr="007F2586" w:rsidP="007F2586">
      <w:pPr>
        <w:pStyle w:val="ListBullet"/>
      </w:pPr>
      <w:r w:rsidRPr="007F2586">
        <w:t>workplace instructions</w:t>
      </w:r>
    </w:p>
    <w:p w:rsidR="00000000" w:rsidRPr="007F2586" w:rsidP="007F2586">
      <w:pPr>
        <w:pStyle w:val="ListBullet"/>
      </w:pPr>
      <w:r w:rsidRPr="007F2586">
        <w:t>manufacturer specifications for pumping systems</w:t>
      </w:r>
    </w:p>
    <w:p w:rsidR="00000000" w:rsidRPr="007F2586" w:rsidP="007F2586">
      <w:pPr>
        <w:pStyle w:val="ListBullet"/>
      </w:pPr>
      <w:r w:rsidRPr="007F2586">
        <w:t>three pumping systems specified in the performance e</w:t>
      </w:r>
      <w:r w:rsidRPr="007F2586">
        <w:t xml:space="preserve">vidence and requiring servicing </w:t>
      </w:r>
    </w:p>
    <w:p w:rsidR="00000000" w:rsidRPr="007F2586" w:rsidP="007F2586">
      <w:pPr>
        <w:pStyle w:val="ListBullet"/>
      </w:pPr>
      <w:r w:rsidRPr="007F2586">
        <w:t>tools, equipment and materials appropriate for inspecting and servicing pumping systems.</w:t>
      </w:r>
    </w:p>
    <w:p w:rsidR="00000000" w:rsidRPr="007F2586" w:rsidP="007F2586">
      <w:pPr>
        <w:pStyle w:val="List"/>
      </w:pPr>
    </w:p>
    <w:p w:rsidR="00000000" w:rsidRPr="007F2586" w:rsidP="00A16B0C">
      <w:pPr>
        <w:pStyle w:val="BodyText"/>
      </w:pPr>
      <w:r w:rsidRPr="007F2586">
        <w:t>Assessors of this unit must satisfy the requirements for assessors in applicable vocational education and training legislation, frame</w:t>
      </w:r>
      <w:r w:rsidRPr="007F2586">
        <w:t>works and/or standards.</w:t>
      </w:r>
    </w:p>
    <w:p w:rsidR="00000000" w:rsidRPr="007F2586" w:rsidP="007F2586">
      <w:pPr>
        <w:pStyle w:val="Heading1"/>
      </w:pPr>
      <w:bookmarkStart w:id="12" w:name="O_1128939"/>
      <w:bookmarkEnd w:id="12"/>
      <w:r w:rsidRPr="007F2586">
        <w:t>Links</w:t>
      </w:r>
    </w:p>
    <w:p w:rsidR="00000000" w:rsidRPr="007F2586" w:rsidP="00A16B0C">
      <w:pPr>
        <w:pStyle w:val="BodyText"/>
      </w:pPr>
      <w:r w:rsidRPr="007F2586">
        <w:t xml:space="preserve">Companion Volume Implementation Guide is found on VETNet - </w:t>
      </w:r>
      <w:r>
        <w:fldChar w:fldCharType="begin"/>
      </w:r>
      <w:r>
        <w:instrText xml:space="preserve"> HYPERLINK "https://vetnet.gov.au/Pages/TrainingDocs.aspx?q=b4278d82-d487-4070-a8c4-78045ec695b1" </w:instrText>
      </w:r>
      <w:r>
        <w:fldChar w:fldCharType="separate"/>
      </w:r>
      <w:r w:rsidRPr="00C6220C">
        <w:rPr>
          <w:rStyle w:val="Hyperlink"/>
        </w:rPr>
        <w:t>https://vetnet.gov.au/Pages/TrainingDocs.aspx?q=b4278d82-d487-4070-a8c4-78045ec695b1</w:t>
      </w:r>
      <w:r>
        <w:fldChar w:fldCharType="end"/>
      </w:r>
    </w:p>
    <w:p w:rsidR="00000000" w:rsidRPr="007F2586" w:rsidP="007F2586"/>
    <w:sectPr w:rsidSect="007F2586">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258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2586" w:rsidRPr="00A16B0C" w:rsidP="00A16B0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258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6B0C" w:rsidP="007F258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A16B0C" w:rsidP="007F2586">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A16B0C" w:rsidP="007F2586">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2586" w:rsidP="007F2586">
    <w:pPr>
      <w:pStyle w:val="Footer"/>
      <w:framePr w:wrap="around"/>
    </w:pPr>
    <w:r>
      <w:fldChar w:fldCharType="begin"/>
    </w:r>
    <w:r>
      <w:instrText xml:space="preserve"> DOCPROPERTY  Subject  \* MERGEFORMAT </w:instrText>
    </w:r>
    <w:r>
      <w:fldChar w:fldCharType="separate"/>
    </w:r>
    <w:r w:rsidR="00A16B0C">
      <w:t>Approved</w:t>
    </w:r>
    <w:r w:rsidR="00A16B0C">
      <w:fldChar w:fldCharType="end"/>
    </w:r>
    <w:r>
      <w:tab/>
      <w:t xml:space="preserve">Page </w:t>
    </w:r>
    <w:r>
      <w:fldChar w:fldCharType="begin"/>
    </w:r>
    <w:r>
      <w:instrText xml:space="preserve"> PAGE  \* Arabic  \* MERGEFORMAT </w:instrText>
    </w:r>
    <w:r>
      <w:fldChar w:fldCharType="separate"/>
    </w:r>
    <w:r w:rsidR="00A16B0C">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A16B0C">
      <w:rPr>
        <w:noProof/>
      </w:rPr>
      <w:t>4</w:t>
    </w:r>
    <w:r>
      <w:rPr>
        <w:noProof/>
      </w:rPr>
      <w:fldChar w:fldCharType="end"/>
    </w:r>
  </w:p>
  <w:p w:rsidR="007F2586" w:rsidP="007F2586">
    <w:pPr>
      <w:pStyle w:val="Footer"/>
      <w:framePr w:wrap="around"/>
    </w:pPr>
    <w:r>
      <w:t xml:space="preserve">© Commonwealth of Australia, </w:t>
    </w:r>
    <w:r>
      <w:fldChar w:fldCharType="begin"/>
    </w:r>
    <w:r>
      <w:instrText xml:space="preserve"> DATE  \@ "yyyy"  \* MERGEFORMAT </w:instrText>
    </w:r>
    <w:r>
      <w:fldChar w:fldCharType="separate"/>
    </w:r>
    <w:r w:rsidR="00A16B0C">
      <w:rPr>
        <w:noProof/>
      </w:rPr>
      <w:t>2025</w:t>
    </w:r>
    <w:r>
      <w:fldChar w:fldCharType="end"/>
    </w:r>
    <w:r>
      <w:tab/>
    </w:r>
    <w:r>
      <w:fldChar w:fldCharType="begin"/>
    </w:r>
    <w:r>
      <w:instrText xml:space="preserve"> DOCPROPERTY  Author  \* MERGEFORMAT </w:instrText>
    </w:r>
    <w:r>
      <w:fldChar w:fldCharType="separate"/>
    </w:r>
    <w:r w:rsidR="00A16B0C">
      <w:t>Mining and Automotive Skills Alliance</w:t>
    </w:r>
    <w:r w:rsidR="00A16B0C">
      <w:fldChar w:fldCharType="end"/>
    </w:r>
  </w:p>
  <w:p w:rsidR="007F2586" w:rsidP="007F258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258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6B0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F2586" w:rsidRPr="00A16B0C" w:rsidP="00A16B0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258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6B0C" w:rsidRPr="002D2AF8" w:rsidP="007F2586">
    <w:pPr>
      <w:pStyle w:val="Header"/>
      <w:framePr w:wrap="around"/>
    </w:pPr>
    <w:r>
      <w:fldChar w:fldCharType="begin"/>
    </w:r>
    <w:r>
      <w:instrText xml:space="preserve"> TITLE   \* MERGEFORMAT </w:instrText>
    </w:r>
    <w:r>
      <w:fldChar w:fldCharType="separate"/>
    </w:r>
    <w:r>
      <w:t>AURPTA110 Inspect and service pumping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A16B0C" w:rsidP="007F2586">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2586" w:rsidRPr="002D2AF8" w:rsidP="007F2586">
    <w:pPr>
      <w:pStyle w:val="Header"/>
      <w:framePr w:wrap="around"/>
    </w:pPr>
    <w:r>
      <w:fldChar w:fldCharType="begin"/>
    </w:r>
    <w:r>
      <w:instrText xml:space="preserve"> TITLE   \* MERGEFORMAT </w:instrText>
    </w:r>
    <w:r>
      <w:fldChar w:fldCharType="separate"/>
    </w:r>
    <w:r w:rsidR="00A16B0C">
      <w:t>AURPTA110 Inspect and service pumping systems</w:t>
    </w:r>
    <w:r w:rsidR="00A16B0C">
      <w:fldChar w:fldCharType="end"/>
    </w:r>
    <w:r>
      <w:tab/>
      <w:t xml:space="preserve">Date this document was generated: </w:t>
    </w:r>
    <w:r>
      <w:fldChar w:fldCharType="begin"/>
    </w:r>
    <w:r>
      <w:instrText xml:space="preserve"> CREATEDATE  \@ "d MMMM yyyy"  \* MERGEFORMAT </w:instrText>
    </w:r>
    <w:r>
      <w:fldChar w:fldCharType="separate"/>
    </w:r>
    <w:r w:rsidR="00A16B0C">
      <w:rPr>
        <w:noProof/>
      </w:rPr>
      <w:t>2 March 2025</w:t>
    </w:r>
    <w:r>
      <w:fldChar w:fldCharType="end"/>
    </w:r>
  </w:p>
  <w:p w:rsidR="007F2586" w:rsidP="007F258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08C87F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0AEE29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5B6102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F258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F2586"/>
    <w:pPr>
      <w:spacing w:before="360" w:after="60"/>
      <w:outlineLvl w:val="0"/>
    </w:pPr>
    <w:rPr>
      <w:sz w:val="32"/>
    </w:rPr>
  </w:style>
  <w:style w:type="paragraph" w:styleId="Heading2">
    <w:name w:val="heading 2"/>
    <w:basedOn w:val="HeadingBase"/>
    <w:next w:val="BodyText"/>
    <w:link w:val="Heading2Char"/>
    <w:qFormat/>
    <w:rsid w:val="007F2586"/>
    <w:pPr>
      <w:keepLines/>
      <w:spacing w:before="240" w:after="120"/>
      <w:outlineLvl w:val="1"/>
    </w:pPr>
    <w:rPr>
      <w:sz w:val="28"/>
      <w:szCs w:val="40"/>
    </w:rPr>
  </w:style>
  <w:style w:type="paragraph" w:styleId="Heading3">
    <w:name w:val="heading 3"/>
    <w:basedOn w:val="HeadingBase"/>
    <w:next w:val="BodyText"/>
    <w:link w:val="Heading3Char"/>
    <w:qFormat/>
    <w:rsid w:val="007F2586"/>
    <w:pPr>
      <w:spacing w:before="180" w:after="120"/>
      <w:outlineLvl w:val="2"/>
    </w:pPr>
    <w:rPr>
      <w:spacing w:val="-10"/>
      <w:kern w:val="32"/>
    </w:rPr>
  </w:style>
  <w:style w:type="paragraph" w:styleId="Heading4">
    <w:name w:val="heading 4"/>
    <w:basedOn w:val="HeadingBase"/>
    <w:next w:val="BodyText"/>
    <w:link w:val="Heading4Char"/>
    <w:qFormat/>
    <w:rsid w:val="007F2586"/>
    <w:pPr>
      <w:spacing w:before="160" w:after="120"/>
      <w:outlineLvl w:val="3"/>
    </w:pPr>
    <w:rPr>
      <w:sz w:val="22"/>
    </w:rPr>
  </w:style>
  <w:style w:type="paragraph" w:styleId="Heading5">
    <w:name w:val="heading 5"/>
    <w:basedOn w:val="HeadingBase"/>
    <w:next w:val="Normal"/>
    <w:link w:val="Heading5Char"/>
    <w:qFormat/>
    <w:rsid w:val="007F2586"/>
    <w:pPr>
      <w:spacing w:before="80"/>
      <w:outlineLvl w:val="4"/>
    </w:pPr>
    <w:rPr>
      <w:color w:val="918585"/>
      <w:sz w:val="20"/>
    </w:rPr>
  </w:style>
  <w:style w:type="paragraph" w:styleId="Heading6">
    <w:name w:val="heading 6"/>
    <w:basedOn w:val="HeadingBase"/>
    <w:next w:val="Normal"/>
    <w:link w:val="Heading6Char"/>
    <w:qFormat/>
    <w:rsid w:val="007F2586"/>
    <w:pPr>
      <w:spacing w:before="60"/>
      <w:outlineLvl w:val="5"/>
    </w:pPr>
    <w:rPr>
      <w:color w:val="918585"/>
      <w:sz w:val="20"/>
    </w:rPr>
  </w:style>
  <w:style w:type="paragraph" w:styleId="Heading7">
    <w:name w:val="heading 7"/>
    <w:basedOn w:val="Normal"/>
    <w:next w:val="Normal"/>
    <w:link w:val="Heading7Char"/>
    <w:qFormat/>
    <w:rsid w:val="007F2586"/>
    <w:pPr>
      <w:ind w:left="720"/>
      <w:outlineLvl w:val="6"/>
    </w:pPr>
    <w:rPr>
      <w:i/>
    </w:rPr>
  </w:style>
  <w:style w:type="paragraph" w:styleId="Heading8">
    <w:name w:val="heading 8"/>
    <w:basedOn w:val="Normal"/>
    <w:next w:val="Normal"/>
    <w:link w:val="Heading8Char"/>
    <w:qFormat/>
    <w:rsid w:val="007F2586"/>
    <w:pPr>
      <w:ind w:left="720"/>
      <w:outlineLvl w:val="7"/>
    </w:pPr>
    <w:rPr>
      <w:i/>
    </w:rPr>
  </w:style>
  <w:style w:type="paragraph" w:styleId="Heading9">
    <w:name w:val="heading 9"/>
    <w:basedOn w:val="Normal"/>
    <w:next w:val="Normal"/>
    <w:link w:val="Heading9Char"/>
    <w:qFormat/>
    <w:rsid w:val="007F2586"/>
    <w:pPr>
      <w:ind w:left="720"/>
      <w:outlineLvl w:val="8"/>
    </w:pPr>
    <w:rPr>
      <w:i/>
    </w:rPr>
  </w:style>
  <w:style w:type="character" w:default="1" w:styleId="DefaultParagraphFont">
    <w:name w:val="Default Paragraph Font"/>
    <w:uiPriority w:val="1"/>
    <w:unhideWhenUsed/>
    <w:rsid w:val="007F258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F2586"/>
  </w:style>
  <w:style w:type="character" w:customStyle="1" w:styleId="Heading1Char">
    <w:name w:val="Heading 1 Char"/>
    <w:basedOn w:val="DefaultParagraphFont"/>
    <w:link w:val="Heading1"/>
    <w:rsid w:val="007F2586"/>
    <w:rPr>
      <w:rFonts w:ascii="Times New Roman" w:eastAsia="Times New Roman" w:hAnsi="Times New Roman" w:cs="Times New Roman"/>
      <w:b/>
      <w:sz w:val="32"/>
      <w:szCs w:val="20"/>
      <w:lang w:eastAsia="en-US"/>
    </w:rPr>
  </w:style>
  <w:style w:type="paragraph" w:styleId="BodyText">
    <w:name w:val="Body Text"/>
    <w:basedOn w:val="Normal"/>
    <w:link w:val="BodyTextChar"/>
    <w:rsid w:val="007F258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F2586"/>
    <w:rPr>
      <w:rFonts w:ascii="Times New Roman" w:eastAsia="Times New Roman" w:hAnsi="Times New Roman" w:cs="Times New Roman"/>
      <w:sz w:val="24"/>
      <w:lang w:eastAsia="en-US"/>
    </w:rPr>
  </w:style>
  <w:style w:type="paragraph" w:styleId="List">
    <w:name w:val="List"/>
    <w:basedOn w:val="BodyText"/>
    <w:next w:val="BodyText"/>
    <w:rsid w:val="007F2586"/>
    <w:pPr>
      <w:tabs>
        <w:tab w:val="left" w:pos="340"/>
      </w:tabs>
      <w:spacing w:before="60" w:after="60"/>
      <w:ind w:left="340" w:hanging="340"/>
    </w:pPr>
  </w:style>
  <w:style w:type="paragraph" w:styleId="ListBullet">
    <w:name w:val="List Bullet"/>
    <w:basedOn w:val="List"/>
    <w:rsid w:val="007F2586"/>
    <w:pPr>
      <w:numPr>
        <w:numId w:val="13"/>
      </w:numPr>
      <w:tabs>
        <w:tab w:val="clear" w:pos="340"/>
      </w:tabs>
      <w:spacing w:before="40" w:after="40"/>
    </w:pPr>
  </w:style>
  <w:style w:type="character" w:customStyle="1" w:styleId="SpecialBold">
    <w:name w:val="Special Bold"/>
    <w:basedOn w:val="DefaultParagraphFont"/>
    <w:rsid w:val="007F2586"/>
    <w:rPr>
      <w:b/>
      <w:spacing w:val="0"/>
    </w:rPr>
  </w:style>
  <w:style w:type="paragraph" w:styleId="ListBullet2">
    <w:name w:val="List Bullet 2"/>
    <w:basedOn w:val="List2"/>
    <w:rsid w:val="007F2586"/>
    <w:pPr>
      <w:numPr>
        <w:numId w:val="14"/>
      </w:numPr>
      <w:tabs>
        <w:tab w:val="clear" w:pos="680"/>
      </w:tabs>
    </w:pPr>
  </w:style>
  <w:style w:type="character" w:styleId="Emphasis">
    <w:name w:val="Emphasis"/>
    <w:basedOn w:val="DefaultParagraphFont"/>
    <w:qFormat/>
    <w:rsid w:val="007F2586"/>
    <w:rPr>
      <w:i/>
    </w:rPr>
  </w:style>
  <w:style w:type="paragraph" w:customStyle="1" w:styleId="SuperHeading">
    <w:name w:val="SuperHeading"/>
    <w:basedOn w:val="Normal"/>
    <w:rsid w:val="007F2586"/>
    <w:pPr>
      <w:spacing w:before="240" w:after="120"/>
      <w:outlineLvl w:val="0"/>
    </w:pPr>
    <w:rPr>
      <w:rFonts w:ascii="Times New Roman" w:hAnsi="Times New Roman"/>
      <w:b/>
      <w:sz w:val="32"/>
    </w:rPr>
  </w:style>
  <w:style w:type="paragraph" w:customStyle="1" w:styleId="AllowPageBreak">
    <w:name w:val="AllowPageBreak"/>
    <w:rsid w:val="007F2586"/>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7F2586"/>
    <w:pPr>
      <w:numPr>
        <w:numId w:val="3"/>
      </w:numPr>
      <w:tabs>
        <w:tab w:val="clear" w:pos="1021"/>
      </w:tabs>
      <w:ind w:left="1037" w:hanging="357"/>
    </w:pPr>
  </w:style>
  <w:style w:type="character" w:customStyle="1" w:styleId="Heading2Char">
    <w:name w:val="Heading 2 Char"/>
    <w:basedOn w:val="DefaultParagraphFont"/>
    <w:link w:val="Heading2"/>
    <w:rsid w:val="007F258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F258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F258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F258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F258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F258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F258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F2586"/>
    <w:rPr>
      <w:rFonts w:ascii="Courier New" w:eastAsia="Times New Roman" w:hAnsi="Courier New" w:cs="Times New Roman"/>
      <w:i/>
      <w:szCs w:val="20"/>
      <w:lang w:eastAsia="en-US"/>
    </w:rPr>
  </w:style>
  <w:style w:type="paragraph" w:customStyle="1" w:styleId="HeadingBase">
    <w:name w:val="Heading Base"/>
    <w:rsid w:val="007F258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F2586"/>
    <w:pPr>
      <w:tabs>
        <w:tab w:val="right" w:leader="dot" w:pos="9072"/>
      </w:tabs>
      <w:ind w:left="567"/>
    </w:pPr>
    <w:rPr>
      <w:szCs w:val="22"/>
    </w:rPr>
  </w:style>
  <w:style w:type="paragraph" w:customStyle="1" w:styleId="TOCBase">
    <w:name w:val="TOC Base"/>
    <w:rsid w:val="007F258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F2586"/>
    <w:pPr>
      <w:tabs>
        <w:tab w:val="right" w:leader="dot" w:pos="9072"/>
      </w:tabs>
      <w:spacing w:before="40" w:after="40"/>
      <w:ind w:left="284"/>
    </w:pPr>
    <w:rPr>
      <w:rFonts w:ascii="Times New Roman" w:hAnsi="Times New Roman"/>
    </w:rPr>
  </w:style>
  <w:style w:type="paragraph" w:styleId="TOC1">
    <w:name w:val="toc 1"/>
    <w:basedOn w:val="TOCBase"/>
    <w:next w:val="Normal"/>
    <w:rsid w:val="007F258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F258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F2586"/>
    <w:rPr>
      <w:rFonts w:ascii="Times New Roman" w:eastAsia="Times New Roman" w:hAnsi="Times New Roman" w:cs="Times New Roman"/>
      <w:sz w:val="16"/>
      <w:lang w:eastAsia="en-US"/>
    </w:rPr>
  </w:style>
  <w:style w:type="paragraph" w:styleId="Title">
    <w:name w:val="Title"/>
    <w:basedOn w:val="HeadingBase"/>
    <w:link w:val="TitleChar"/>
    <w:qFormat/>
    <w:rsid w:val="007F2586"/>
    <w:pPr>
      <w:spacing w:before="5040"/>
      <w:jc w:val="center"/>
    </w:pPr>
    <w:rPr>
      <w:sz w:val="48"/>
      <w:szCs w:val="72"/>
      <w:lang w:val="en-US"/>
    </w:rPr>
  </w:style>
  <w:style w:type="character" w:customStyle="1" w:styleId="TitleChar">
    <w:name w:val="Title Char"/>
    <w:basedOn w:val="DefaultParagraphFont"/>
    <w:link w:val="Title"/>
    <w:rsid w:val="007F258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F2586"/>
    <w:pPr>
      <w:tabs>
        <w:tab w:val="left" w:pos="3600"/>
        <w:tab w:val="left" w:pos="3958"/>
      </w:tabs>
    </w:pPr>
  </w:style>
  <w:style w:type="paragraph" w:customStyle="1" w:styleId="Note">
    <w:name w:val="Note"/>
    <w:basedOn w:val="BodyText"/>
    <w:rsid w:val="007F258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F2586"/>
    <w:pPr>
      <w:framePr w:wrap="auto" w:hAnchor="text" w:y="6049"/>
    </w:pPr>
    <w:rPr>
      <w:color w:val="000000"/>
      <w:sz w:val="40"/>
    </w:rPr>
  </w:style>
  <w:style w:type="paragraph" w:customStyle="1" w:styleId="TOCTitle">
    <w:name w:val="TOCTitle"/>
    <w:basedOn w:val="Heading1"/>
    <w:rsid w:val="007F2586"/>
    <w:pPr>
      <w:spacing w:after="240"/>
      <w:jc w:val="center"/>
      <w:outlineLvl w:val="9"/>
    </w:pPr>
    <w:rPr>
      <w:caps/>
    </w:rPr>
  </w:style>
  <w:style w:type="paragraph" w:customStyle="1" w:styleId="Version">
    <w:name w:val="Version"/>
    <w:rsid w:val="007F258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F2586"/>
    <w:pPr>
      <w:keepNext w:val="0"/>
      <w:tabs>
        <w:tab w:val="right" w:pos="4176"/>
      </w:tabs>
      <w:ind w:left="198" w:hanging="198"/>
    </w:pPr>
    <w:rPr>
      <w:rFonts w:ascii="Garamond" w:hAnsi="Garamond"/>
    </w:rPr>
  </w:style>
  <w:style w:type="paragraph" w:styleId="IndexHeading">
    <w:name w:val="index heading"/>
    <w:basedOn w:val="Normal"/>
    <w:next w:val="Index1"/>
    <w:semiHidden/>
    <w:rsid w:val="007F2586"/>
    <w:pPr>
      <w:spacing w:before="120" w:after="120"/>
    </w:pPr>
    <w:rPr>
      <w:rFonts w:ascii="Arial" w:hAnsi="Arial"/>
      <w:b/>
      <w:color w:val="918585"/>
      <w:sz w:val="24"/>
    </w:rPr>
  </w:style>
  <w:style w:type="paragraph" w:styleId="Header">
    <w:name w:val="header"/>
    <w:basedOn w:val="Normal"/>
    <w:link w:val="HeaderChar"/>
    <w:rsid w:val="007F258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F2586"/>
    <w:rPr>
      <w:rFonts w:ascii="Times New Roman" w:eastAsia="Times New Roman" w:hAnsi="Times New Roman" w:cs="Times New Roman"/>
      <w:sz w:val="16"/>
      <w:szCs w:val="20"/>
      <w:lang w:val="en-GB" w:eastAsia="en-US"/>
    </w:rPr>
  </w:style>
  <w:style w:type="paragraph" w:customStyle="1" w:styleId="Chapter">
    <w:name w:val="Chapter"/>
    <w:basedOn w:val="Normal"/>
    <w:rsid w:val="007F2586"/>
    <w:pPr>
      <w:spacing w:before="240"/>
    </w:pPr>
    <w:rPr>
      <w:rFonts w:ascii="Times New Roman" w:hAnsi="Times New Roman"/>
      <w:smallCaps/>
      <w:spacing w:val="80"/>
      <w:sz w:val="28"/>
    </w:rPr>
  </w:style>
  <w:style w:type="paragraph" w:customStyle="1" w:styleId="InChapter">
    <w:name w:val="InChapter"/>
    <w:basedOn w:val="Heading3"/>
    <w:rsid w:val="007F2586"/>
    <w:pPr>
      <w:spacing w:after="240"/>
      <w:outlineLvl w:val="9"/>
    </w:pPr>
    <w:rPr>
      <w:noProof/>
    </w:rPr>
  </w:style>
  <w:style w:type="paragraph" w:styleId="Index2">
    <w:name w:val="index 2"/>
    <w:basedOn w:val="Normal"/>
    <w:next w:val="Normal"/>
    <w:semiHidden/>
    <w:rsid w:val="007F2586"/>
    <w:pPr>
      <w:tabs>
        <w:tab w:val="right" w:pos="4176"/>
      </w:tabs>
      <w:ind w:left="568" w:hanging="284"/>
    </w:pPr>
    <w:rPr>
      <w:rFonts w:ascii="Garamond" w:hAnsi="Garamond"/>
    </w:rPr>
  </w:style>
  <w:style w:type="paragraph" w:customStyle="1" w:styleId="Byline">
    <w:name w:val="Byline"/>
    <w:rsid w:val="007F258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F2586"/>
    <w:pPr>
      <w:tabs>
        <w:tab w:val="clear" w:pos="3600"/>
        <w:tab w:val="clear" w:pos="3958"/>
      </w:tabs>
      <w:jc w:val="right"/>
    </w:pPr>
  </w:style>
  <w:style w:type="paragraph" w:styleId="Caption">
    <w:name w:val="caption"/>
    <w:basedOn w:val="BodyText"/>
    <w:next w:val="Normal"/>
    <w:qFormat/>
    <w:rsid w:val="007F2586"/>
    <w:pPr>
      <w:framePr w:w="2268" w:hSpace="181" w:vSpace="181" w:wrap="around" w:vAnchor="text" w:hAnchor="page" w:x="1135" w:y="285" w:anchorLock="1"/>
    </w:pPr>
    <w:rPr>
      <w:i/>
    </w:rPr>
  </w:style>
  <w:style w:type="paragraph" w:customStyle="1" w:styleId="MiniTOCTitle">
    <w:name w:val="MiniTOCTitle"/>
    <w:basedOn w:val="Heading4"/>
    <w:rsid w:val="007F2586"/>
    <w:pPr>
      <w:spacing w:before="240"/>
      <w:outlineLvl w:val="9"/>
    </w:pPr>
    <w:rPr>
      <w:noProof/>
      <w:sz w:val="24"/>
    </w:rPr>
  </w:style>
  <w:style w:type="paragraph" w:customStyle="1" w:styleId="MiniTOCItem">
    <w:name w:val="MiniTOCItem"/>
    <w:basedOn w:val="ListBullet"/>
    <w:rsid w:val="007F2586"/>
    <w:pPr>
      <w:numPr>
        <w:numId w:val="0"/>
      </w:numPr>
      <w:tabs>
        <w:tab w:val="right" w:leader="dot" w:pos="6521"/>
      </w:tabs>
      <w:spacing w:before="0" w:after="0"/>
    </w:pPr>
  </w:style>
  <w:style w:type="paragraph" w:customStyle="1" w:styleId="TOFTitle">
    <w:name w:val="TOFTitle"/>
    <w:basedOn w:val="TOCTitle"/>
    <w:rsid w:val="007F2586"/>
  </w:style>
  <w:style w:type="paragraph" w:styleId="TableofFigures">
    <w:name w:val="table of figures"/>
    <w:basedOn w:val="Normal"/>
    <w:next w:val="Normal"/>
    <w:semiHidden/>
    <w:rsid w:val="007F2586"/>
    <w:pPr>
      <w:tabs>
        <w:tab w:val="right" w:leader="dot" w:pos="9072"/>
      </w:tabs>
      <w:ind w:left="970" w:hanging="403"/>
    </w:pPr>
    <w:rPr>
      <w:rFonts w:ascii="Times New Roman" w:hAnsi="Times New Roman"/>
      <w:b/>
    </w:rPr>
  </w:style>
  <w:style w:type="paragraph" w:styleId="ListNumber">
    <w:name w:val="List Number"/>
    <w:basedOn w:val="List"/>
    <w:rsid w:val="007F2586"/>
    <w:pPr>
      <w:numPr>
        <w:numId w:val="16"/>
      </w:numPr>
      <w:tabs>
        <w:tab w:val="clear" w:pos="340"/>
      </w:tabs>
    </w:pPr>
  </w:style>
  <w:style w:type="character" w:customStyle="1" w:styleId="WingdingSymbols">
    <w:name w:val="Wingding Symbols"/>
    <w:rsid w:val="007F2586"/>
    <w:rPr>
      <w:rFonts w:ascii="Wingdings" w:hAnsi="Wingdings"/>
    </w:rPr>
  </w:style>
  <w:style w:type="paragraph" w:customStyle="1" w:styleId="TableHeading">
    <w:name w:val="Table Heading"/>
    <w:basedOn w:val="HeadingBase"/>
    <w:rsid w:val="007F2586"/>
    <w:pPr>
      <w:keepLines/>
      <w:pBdr>
        <w:bottom w:val="single" w:sz="6" w:space="1" w:color="918585"/>
      </w:pBdr>
      <w:spacing w:before="240"/>
    </w:pPr>
  </w:style>
  <w:style w:type="character" w:customStyle="1" w:styleId="HotSpot">
    <w:name w:val="HotSpot"/>
    <w:rsid w:val="007F2586"/>
    <w:rPr>
      <w:color w:val="0033CC"/>
      <w:u w:val="none"/>
    </w:rPr>
  </w:style>
  <w:style w:type="paragraph" w:customStyle="1" w:styleId="BodyTextRight">
    <w:name w:val="Body Text Right"/>
    <w:basedOn w:val="BodyText"/>
    <w:rsid w:val="007F2586"/>
    <w:pPr>
      <w:spacing w:before="0" w:after="0"/>
      <w:jc w:val="right"/>
    </w:pPr>
  </w:style>
  <w:style w:type="paragraph" w:styleId="Index3">
    <w:name w:val="index 3"/>
    <w:basedOn w:val="ListNumber2"/>
    <w:next w:val="Normal"/>
    <w:semiHidden/>
    <w:rsid w:val="007F2586"/>
    <w:pPr>
      <w:numPr>
        <w:numId w:val="0"/>
      </w:numPr>
      <w:tabs>
        <w:tab w:val="right" w:leader="dot" w:pos="4176"/>
      </w:tabs>
    </w:pPr>
  </w:style>
  <w:style w:type="paragraph" w:styleId="ListNumber2">
    <w:name w:val="List Number 2"/>
    <w:basedOn w:val="List2"/>
    <w:rsid w:val="007F2586"/>
    <w:pPr>
      <w:numPr>
        <w:numId w:val="11"/>
      </w:numPr>
      <w:tabs>
        <w:tab w:val="clear" w:pos="1060"/>
      </w:tabs>
    </w:pPr>
  </w:style>
  <w:style w:type="paragraph" w:customStyle="1" w:styleId="MarginNote">
    <w:name w:val="Margin Note"/>
    <w:basedOn w:val="BodyText"/>
    <w:rsid w:val="007F258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F258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F258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F2586"/>
    <w:rPr>
      <w:sz w:val="32"/>
    </w:rPr>
  </w:style>
  <w:style w:type="paragraph" w:customStyle="1" w:styleId="HeadingProcedure">
    <w:name w:val="Heading Procedure"/>
    <w:basedOn w:val="HeadingBase"/>
    <w:next w:val="Normal"/>
    <w:rsid w:val="007F2586"/>
    <w:pPr>
      <w:tabs>
        <w:tab w:val="left" w:pos="0"/>
      </w:tabs>
      <w:spacing w:before="120" w:after="60"/>
    </w:pPr>
    <w:rPr>
      <w:i/>
      <w:color w:val="918585"/>
      <w:sz w:val="22"/>
    </w:rPr>
  </w:style>
  <w:style w:type="paragraph" w:customStyle="1" w:styleId="TableBodyText">
    <w:name w:val="Table Body Text"/>
    <w:basedOn w:val="BodyText"/>
    <w:rsid w:val="007F2586"/>
    <w:pPr>
      <w:spacing w:before="60" w:after="60"/>
    </w:pPr>
  </w:style>
  <w:style w:type="paragraph" w:styleId="ListContinue">
    <w:name w:val="List Continue"/>
    <w:basedOn w:val="List"/>
    <w:rsid w:val="007F2586"/>
    <w:pPr>
      <w:ind w:firstLine="0"/>
    </w:pPr>
  </w:style>
  <w:style w:type="paragraph" w:customStyle="1" w:styleId="ListNote">
    <w:name w:val="List Note"/>
    <w:basedOn w:val="List"/>
    <w:rsid w:val="007F2586"/>
    <w:pPr>
      <w:pBdr>
        <w:top w:val="single" w:sz="6" w:space="2" w:color="918585"/>
        <w:bottom w:val="single" w:sz="6" w:space="2" w:color="918585"/>
      </w:pBdr>
      <w:tabs>
        <w:tab w:val="left" w:pos="1021"/>
      </w:tabs>
      <w:ind w:firstLine="0"/>
    </w:pPr>
  </w:style>
  <w:style w:type="paragraph" w:customStyle="1" w:styleId="Warning">
    <w:name w:val="Warning"/>
    <w:basedOn w:val="BodyText"/>
    <w:rsid w:val="007F2586"/>
    <w:pPr>
      <w:shd w:val="clear" w:color="auto" w:fill="D9D9D9"/>
      <w:tabs>
        <w:tab w:val="left" w:pos="992"/>
      </w:tabs>
      <w:ind w:left="119" w:right="119"/>
    </w:pPr>
    <w:rPr>
      <w:sz w:val="20"/>
    </w:rPr>
  </w:style>
  <w:style w:type="paragraph" w:customStyle="1" w:styleId="MarginIcons">
    <w:name w:val="Margin Icons"/>
    <w:basedOn w:val="BodyText"/>
    <w:rsid w:val="007F258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F2586"/>
    <w:rPr>
      <w:rFonts w:ascii="Courier New" w:hAnsi="Courier New"/>
    </w:rPr>
  </w:style>
  <w:style w:type="paragraph" w:customStyle="1" w:styleId="NoteBullet">
    <w:name w:val="Note Bullet"/>
    <w:basedOn w:val="Note"/>
    <w:rsid w:val="007F2586"/>
    <w:pPr>
      <w:tabs>
        <w:tab w:val="clear" w:pos="680"/>
      </w:tabs>
      <w:spacing w:before="60" w:after="60"/>
    </w:pPr>
  </w:style>
  <w:style w:type="paragraph" w:customStyle="1" w:styleId="SubHeading2">
    <w:name w:val="SubHeading2"/>
    <w:basedOn w:val="HeadingBase"/>
    <w:rsid w:val="007F2586"/>
    <w:pPr>
      <w:spacing w:before="240" w:after="60"/>
    </w:pPr>
    <w:rPr>
      <w:sz w:val="20"/>
    </w:rPr>
  </w:style>
  <w:style w:type="paragraph" w:customStyle="1" w:styleId="SubHeading1">
    <w:name w:val="SubHeading1"/>
    <w:basedOn w:val="HeadingBase"/>
    <w:rsid w:val="007F2586"/>
    <w:pPr>
      <w:spacing w:before="240" w:after="60"/>
    </w:pPr>
    <w:rPr>
      <w:color w:val="918585"/>
      <w:sz w:val="22"/>
    </w:rPr>
  </w:style>
  <w:style w:type="paragraph" w:customStyle="1" w:styleId="SideHeading">
    <w:name w:val="Side Heading"/>
    <w:basedOn w:val="HeadingBase"/>
    <w:rsid w:val="007F258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F2586"/>
    <w:pPr>
      <w:numPr>
        <w:numId w:val="12"/>
      </w:numPr>
    </w:pPr>
  </w:style>
  <w:style w:type="paragraph" w:styleId="PlainText">
    <w:name w:val="Plain Text"/>
    <w:basedOn w:val="Normal"/>
    <w:link w:val="PlainTextChar"/>
    <w:rsid w:val="007F2586"/>
    <w:rPr>
      <w:sz w:val="20"/>
    </w:rPr>
  </w:style>
  <w:style w:type="character" w:customStyle="1" w:styleId="PlainTextChar">
    <w:name w:val="Plain Text Char"/>
    <w:basedOn w:val="DefaultParagraphFont"/>
    <w:link w:val="PlainText"/>
    <w:rsid w:val="007F2586"/>
    <w:rPr>
      <w:rFonts w:ascii="Courier New" w:eastAsia="Times New Roman" w:hAnsi="Courier New" w:cs="Times New Roman"/>
      <w:sz w:val="20"/>
      <w:szCs w:val="20"/>
      <w:lang w:eastAsia="en-US"/>
    </w:rPr>
  </w:style>
  <w:style w:type="character" w:customStyle="1" w:styleId="MenuOption">
    <w:name w:val="Menu Option"/>
    <w:basedOn w:val="DefaultParagraphFont"/>
    <w:rsid w:val="007F2586"/>
    <w:rPr>
      <w:b/>
      <w:smallCaps/>
    </w:rPr>
  </w:style>
  <w:style w:type="paragraph" w:customStyle="1" w:styleId="TableListNumber">
    <w:name w:val="Table List Number"/>
    <w:basedOn w:val="ListNumber"/>
    <w:rsid w:val="007F2586"/>
    <w:pPr>
      <w:numPr>
        <w:numId w:val="0"/>
      </w:numPr>
    </w:pPr>
  </w:style>
  <w:style w:type="paragraph" w:styleId="TOC4">
    <w:name w:val="toc 4"/>
    <w:basedOn w:val="TOCBase"/>
    <w:next w:val="Normal"/>
    <w:semiHidden/>
    <w:rsid w:val="007F2586"/>
    <w:pPr>
      <w:tabs>
        <w:tab w:val="right" w:leader="dot" w:pos="9071"/>
      </w:tabs>
      <w:ind w:left="1701"/>
    </w:pPr>
  </w:style>
  <w:style w:type="paragraph" w:customStyle="1" w:styleId="ListAlpha">
    <w:name w:val="List Alpha"/>
    <w:basedOn w:val="List"/>
    <w:rsid w:val="007F2586"/>
    <w:pPr>
      <w:numPr>
        <w:numId w:val="10"/>
      </w:numPr>
    </w:pPr>
  </w:style>
  <w:style w:type="paragraph" w:customStyle="1" w:styleId="ListAlpha2">
    <w:name w:val="List Alpha 2"/>
    <w:basedOn w:val="List2"/>
    <w:rsid w:val="007F2586"/>
    <w:pPr>
      <w:numPr>
        <w:numId w:val="9"/>
      </w:numPr>
    </w:pPr>
  </w:style>
  <w:style w:type="paragraph" w:styleId="List2">
    <w:name w:val="List 2"/>
    <w:basedOn w:val="BodyText"/>
    <w:rsid w:val="007F2586"/>
    <w:pPr>
      <w:tabs>
        <w:tab w:val="left" w:pos="680"/>
      </w:tabs>
      <w:spacing w:before="60" w:after="60"/>
      <w:ind w:left="680" w:hanging="340"/>
    </w:pPr>
  </w:style>
  <w:style w:type="paragraph" w:styleId="List3">
    <w:name w:val="List 3"/>
    <w:basedOn w:val="BodyText"/>
    <w:rsid w:val="007F2586"/>
    <w:pPr>
      <w:tabs>
        <w:tab w:val="left" w:pos="1021"/>
      </w:tabs>
      <w:spacing w:before="60" w:after="60"/>
      <w:ind w:left="1020" w:hanging="340"/>
    </w:pPr>
  </w:style>
  <w:style w:type="paragraph" w:styleId="List4">
    <w:name w:val="List 4"/>
    <w:basedOn w:val="BodyText"/>
    <w:rsid w:val="007F2586"/>
    <w:pPr>
      <w:tabs>
        <w:tab w:val="left" w:pos="1361"/>
      </w:tabs>
      <w:spacing w:before="60" w:after="60"/>
      <w:ind w:left="1361" w:hanging="340"/>
    </w:pPr>
  </w:style>
  <w:style w:type="paragraph" w:styleId="List5">
    <w:name w:val="List 5"/>
    <w:basedOn w:val="BodyText"/>
    <w:rsid w:val="007F2586"/>
    <w:pPr>
      <w:tabs>
        <w:tab w:val="left" w:pos="1701"/>
      </w:tabs>
      <w:spacing w:before="60" w:after="60"/>
      <w:ind w:left="1701" w:hanging="340"/>
    </w:pPr>
  </w:style>
  <w:style w:type="paragraph" w:styleId="ListBullet4">
    <w:name w:val="List Bullet 4"/>
    <w:basedOn w:val="List4"/>
    <w:rsid w:val="007F2586"/>
    <w:pPr>
      <w:numPr>
        <w:numId w:val="4"/>
      </w:numPr>
      <w:tabs>
        <w:tab w:val="clear" w:pos="1361"/>
      </w:tabs>
    </w:pPr>
  </w:style>
  <w:style w:type="paragraph" w:styleId="ListBullet5">
    <w:name w:val="List Bullet 5"/>
    <w:basedOn w:val="List5"/>
    <w:rsid w:val="007F2586"/>
    <w:pPr>
      <w:numPr>
        <w:numId w:val="5"/>
      </w:numPr>
    </w:pPr>
  </w:style>
  <w:style w:type="paragraph" w:styleId="ListContinue2">
    <w:name w:val="List Continue 2"/>
    <w:basedOn w:val="List2"/>
    <w:rsid w:val="007F2586"/>
    <w:pPr>
      <w:ind w:firstLine="0"/>
    </w:pPr>
  </w:style>
  <w:style w:type="paragraph" w:styleId="ListContinue3">
    <w:name w:val="List Continue 3"/>
    <w:basedOn w:val="List3"/>
    <w:rsid w:val="007F2586"/>
    <w:pPr>
      <w:ind w:left="1021" w:firstLine="0"/>
    </w:pPr>
  </w:style>
  <w:style w:type="paragraph" w:styleId="ListContinue4">
    <w:name w:val="List Continue 4"/>
    <w:basedOn w:val="List4"/>
    <w:rsid w:val="007F2586"/>
    <w:pPr>
      <w:ind w:firstLine="0"/>
    </w:pPr>
  </w:style>
  <w:style w:type="paragraph" w:styleId="ListContinue5">
    <w:name w:val="List Continue 5"/>
    <w:basedOn w:val="List5"/>
    <w:rsid w:val="007F2586"/>
    <w:pPr>
      <w:ind w:firstLine="0"/>
    </w:pPr>
  </w:style>
  <w:style w:type="paragraph" w:styleId="ListNumber3">
    <w:name w:val="List Number 3"/>
    <w:basedOn w:val="List3"/>
    <w:rsid w:val="007F2586"/>
    <w:pPr>
      <w:numPr>
        <w:numId w:val="6"/>
      </w:numPr>
    </w:pPr>
  </w:style>
  <w:style w:type="paragraph" w:styleId="ListNumber4">
    <w:name w:val="List Number 4"/>
    <w:basedOn w:val="List4"/>
    <w:rsid w:val="007F2586"/>
    <w:pPr>
      <w:numPr>
        <w:numId w:val="7"/>
      </w:numPr>
    </w:pPr>
  </w:style>
  <w:style w:type="paragraph" w:styleId="ListNumber5">
    <w:name w:val="List Number 5"/>
    <w:basedOn w:val="List5"/>
    <w:rsid w:val="007F2586"/>
    <w:pPr>
      <w:numPr>
        <w:numId w:val="8"/>
      </w:numPr>
    </w:pPr>
  </w:style>
  <w:style w:type="paragraph" w:styleId="BlockText">
    <w:name w:val="Block Text"/>
    <w:basedOn w:val="Normal"/>
    <w:rsid w:val="007F2586"/>
    <w:pPr>
      <w:spacing w:after="120"/>
      <w:ind w:left="1440" w:right="1440"/>
    </w:pPr>
  </w:style>
  <w:style w:type="character" w:customStyle="1" w:styleId="Subscript">
    <w:name w:val="Subscript"/>
    <w:basedOn w:val="DefaultParagraphFont"/>
    <w:rsid w:val="007F2586"/>
    <w:rPr>
      <w:sz w:val="16"/>
      <w:vertAlign w:val="subscript"/>
    </w:rPr>
  </w:style>
  <w:style w:type="character" w:customStyle="1" w:styleId="Superscript">
    <w:name w:val="Superscript"/>
    <w:basedOn w:val="DefaultParagraphFont"/>
    <w:rsid w:val="007F2586"/>
    <w:rPr>
      <w:sz w:val="16"/>
      <w:vertAlign w:val="superscript"/>
    </w:rPr>
  </w:style>
  <w:style w:type="character" w:customStyle="1" w:styleId="Symbols">
    <w:name w:val="Symbols"/>
    <w:basedOn w:val="DefaultParagraphFont"/>
    <w:rsid w:val="007F2586"/>
    <w:rPr>
      <w:rFonts w:ascii="Symbol" w:hAnsi="Symbol"/>
    </w:rPr>
  </w:style>
  <w:style w:type="character" w:customStyle="1" w:styleId="MenuOptions">
    <w:name w:val="Menu Options"/>
    <w:basedOn w:val="DefaultParagraphFont"/>
    <w:rsid w:val="007F2586"/>
    <w:rPr>
      <w:rFonts w:ascii="Arial Narrow" w:hAnsi="Arial Narrow"/>
      <w:smallCaps/>
    </w:rPr>
  </w:style>
  <w:style w:type="character" w:customStyle="1" w:styleId="Buttons">
    <w:name w:val="Buttons"/>
    <w:basedOn w:val="DefaultParagraphFont"/>
    <w:rsid w:val="007F2586"/>
    <w:rPr>
      <w:b/>
    </w:rPr>
  </w:style>
  <w:style w:type="character" w:customStyle="1" w:styleId="Underlined">
    <w:name w:val="Underlined"/>
    <w:basedOn w:val="DefaultParagraphFont"/>
    <w:rsid w:val="007F2586"/>
    <w:rPr>
      <w:u w:val="single"/>
    </w:rPr>
  </w:style>
  <w:style w:type="paragraph" w:customStyle="1" w:styleId="TableBodyTextRight">
    <w:name w:val="Table Body Text Right"/>
    <w:basedOn w:val="TableBodyText"/>
    <w:rsid w:val="007F2586"/>
    <w:pPr>
      <w:widowControl w:val="0"/>
      <w:autoSpaceDE w:val="0"/>
      <w:autoSpaceDN w:val="0"/>
      <w:adjustRightInd w:val="0"/>
      <w:jc w:val="right"/>
    </w:pPr>
    <w:rPr>
      <w:rFonts w:cs="Arial"/>
      <w:szCs w:val="18"/>
    </w:rPr>
  </w:style>
  <w:style w:type="paragraph" w:customStyle="1" w:styleId="CopyrightText">
    <w:name w:val="Copyright Text"/>
    <w:basedOn w:val="BodyText"/>
    <w:rsid w:val="007F2586"/>
    <w:rPr>
      <w:sz w:val="18"/>
    </w:rPr>
  </w:style>
  <w:style w:type="paragraph" w:customStyle="1" w:styleId="BodySmallRight">
    <w:name w:val="Body Small Right"/>
    <w:basedOn w:val="BodyTextRight"/>
    <w:rsid w:val="007F2586"/>
    <w:rPr>
      <w:sz w:val="18"/>
      <w:szCs w:val="18"/>
    </w:rPr>
  </w:style>
  <w:style w:type="paragraph" w:customStyle="1" w:styleId="MarginEdition">
    <w:name w:val="Margin Edition"/>
    <w:basedOn w:val="MarginNote"/>
    <w:rsid w:val="007F2586"/>
    <w:pPr>
      <w:spacing w:before="0" w:after="0"/>
    </w:pPr>
    <w:rPr>
      <w:rFonts w:ascii="Times New Roman" w:hAnsi="Times New Roman"/>
      <w:color w:val="999999"/>
    </w:rPr>
  </w:style>
  <w:style w:type="paragraph" w:customStyle="1" w:styleId="Spacer">
    <w:name w:val="Spacer"/>
    <w:basedOn w:val="Normal"/>
    <w:rsid w:val="007F2586"/>
    <w:rPr>
      <w:sz w:val="2"/>
      <w:szCs w:val="2"/>
    </w:rPr>
  </w:style>
  <w:style w:type="character" w:customStyle="1" w:styleId="Small">
    <w:name w:val="Small"/>
    <w:basedOn w:val="DefaultParagraphFont"/>
    <w:rsid w:val="007F2586"/>
    <w:rPr>
      <w:sz w:val="16"/>
    </w:rPr>
  </w:style>
  <w:style w:type="paragraph" w:customStyle="1" w:styleId="WideTable">
    <w:name w:val="Wide Table"/>
    <w:basedOn w:val="Normal"/>
    <w:rsid w:val="007F2586"/>
    <w:pPr>
      <w:ind w:left="-1418"/>
    </w:pPr>
    <w:rPr>
      <w:sz w:val="2"/>
      <w:szCs w:val="2"/>
    </w:rPr>
  </w:style>
  <w:style w:type="character" w:styleId="PageNumber">
    <w:name w:val="page number"/>
    <w:basedOn w:val="DefaultParagraphFont"/>
    <w:rsid w:val="007F2586"/>
  </w:style>
  <w:style w:type="paragraph" w:styleId="Quote">
    <w:name w:val="Quote"/>
    <w:basedOn w:val="Heading1"/>
    <w:link w:val="QuoteChar"/>
    <w:qFormat/>
    <w:rsid w:val="007F2586"/>
    <w:rPr>
      <w:b w:val="0"/>
      <w:sz w:val="72"/>
      <w:szCs w:val="72"/>
      <w:lang w:val="en-NZ"/>
    </w:rPr>
  </w:style>
  <w:style w:type="character" w:customStyle="1" w:styleId="QuoteChar">
    <w:name w:val="Quote Char"/>
    <w:basedOn w:val="DefaultParagraphFont"/>
    <w:link w:val="Quote"/>
    <w:rsid w:val="007F258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F2586"/>
    <w:pPr>
      <w:pageBreakBefore/>
    </w:pPr>
  </w:style>
  <w:style w:type="paragraph" w:customStyle="1" w:styleId="Border">
    <w:name w:val="Border"/>
    <w:basedOn w:val="Normal"/>
    <w:qFormat/>
    <w:rsid w:val="007F258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F2586"/>
    <w:rPr>
      <w:b/>
      <w:bCs/>
      <w:i/>
      <w:iCs/>
      <w:color w:val="auto"/>
    </w:rPr>
  </w:style>
  <w:style w:type="paragraph" w:styleId="IntenseQuote">
    <w:name w:val="Intense Quote"/>
    <w:basedOn w:val="Normal"/>
    <w:next w:val="Normal"/>
    <w:link w:val="IntenseQuoteChar"/>
    <w:uiPriority w:val="30"/>
    <w:qFormat/>
    <w:rsid w:val="007F258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F258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F2586"/>
    <w:rPr>
      <w:smallCaps/>
      <w:color w:val="auto"/>
      <w:u w:val="single"/>
    </w:rPr>
  </w:style>
  <w:style w:type="character" w:styleId="IntenseReference">
    <w:name w:val="Intense Reference"/>
    <w:basedOn w:val="DefaultParagraphFont"/>
    <w:uiPriority w:val="32"/>
    <w:qFormat/>
    <w:rsid w:val="007F2586"/>
    <w:rPr>
      <w:b/>
      <w:bCs/>
      <w:smallCaps/>
      <w:color w:val="auto"/>
      <w:spacing w:val="5"/>
      <w:u w:val="single"/>
    </w:rPr>
  </w:style>
  <w:style w:type="paragraph" w:customStyle="1" w:styleId="2ColumnHeading">
    <w:name w:val="2Column Heading"/>
    <w:basedOn w:val="BodyText"/>
    <w:qFormat/>
    <w:rsid w:val="007F2586"/>
    <w:pPr>
      <w:spacing w:after="60"/>
      <w:ind w:left="-2268"/>
    </w:pPr>
    <w:rPr>
      <w:b/>
    </w:rPr>
  </w:style>
  <w:style w:type="paragraph" w:customStyle="1" w:styleId="Heading1TOC">
    <w:name w:val="Heading1 TOC"/>
    <w:basedOn w:val="Normal"/>
    <w:qFormat/>
    <w:rsid w:val="007F2586"/>
    <w:pPr>
      <w:spacing w:before="240" w:after="120"/>
    </w:pPr>
    <w:rPr>
      <w:rFonts w:ascii="Times New Roman" w:hAnsi="Times New Roman"/>
      <w:b/>
      <w:sz w:val="32"/>
    </w:rPr>
  </w:style>
  <w:style w:type="paragraph" w:customStyle="1" w:styleId="Heading2TOC">
    <w:name w:val="Heading2 TOC"/>
    <w:basedOn w:val="Normal"/>
    <w:qFormat/>
    <w:rsid w:val="007F2586"/>
    <w:pPr>
      <w:spacing w:before="240" w:after="60"/>
    </w:pPr>
    <w:rPr>
      <w:rFonts w:ascii="Times New Roman" w:hAnsi="Times New Roman"/>
      <w:b/>
      <w:sz w:val="28"/>
    </w:rPr>
  </w:style>
  <w:style w:type="character" w:customStyle="1" w:styleId="Underline">
    <w:name w:val="Underline"/>
    <w:basedOn w:val="DefaultParagraphFont"/>
    <w:qFormat/>
    <w:rsid w:val="007F2586"/>
    <w:rPr>
      <w:u w:val="single"/>
    </w:rPr>
  </w:style>
  <w:style w:type="character" w:customStyle="1" w:styleId="BoldandItalics">
    <w:name w:val="Bold and Italics"/>
    <w:qFormat/>
    <w:rsid w:val="007F2586"/>
    <w:rPr>
      <w:b/>
      <w:i/>
      <w:u w:val="none"/>
    </w:rPr>
  </w:style>
  <w:style w:type="paragraph" w:styleId="BalloonText">
    <w:name w:val="Balloon Text"/>
    <w:basedOn w:val="Normal"/>
    <w:link w:val="BalloonTextChar"/>
    <w:rsid w:val="007F2586"/>
    <w:rPr>
      <w:rFonts w:ascii="Tahoma" w:hAnsi="Tahoma" w:cs="Tahoma"/>
      <w:sz w:val="16"/>
      <w:szCs w:val="16"/>
    </w:rPr>
  </w:style>
  <w:style w:type="character" w:customStyle="1" w:styleId="BalloonTextChar">
    <w:name w:val="Balloon Text Char"/>
    <w:basedOn w:val="DefaultParagraphFont"/>
    <w:link w:val="BalloonText"/>
    <w:rsid w:val="007F258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F258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F258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F2586"/>
    <w:rPr>
      <w:b/>
      <w:color w:val="660033"/>
      <w:spacing w:val="0"/>
    </w:rPr>
  </w:style>
  <w:style w:type="paragraph" w:customStyle="1" w:styleId="Nameditemlist">
    <w:name w:val="Named item list"/>
    <w:basedOn w:val="BodyText"/>
    <w:qFormat/>
    <w:rsid w:val="007F2586"/>
    <w:pPr>
      <w:tabs>
        <w:tab w:val="left" w:pos="2835"/>
      </w:tabs>
      <w:ind w:left="2835" w:hanging="2835"/>
    </w:pPr>
  </w:style>
  <w:style w:type="paragraph" w:customStyle="1" w:styleId="BodyTextnopadding">
    <w:name w:val="Body Text no padding"/>
    <w:basedOn w:val="BodyText"/>
    <w:qFormat/>
    <w:rsid w:val="007F2586"/>
    <w:pPr>
      <w:spacing w:before="0" w:after="0"/>
    </w:pPr>
  </w:style>
  <w:style w:type="paragraph" w:customStyle="1" w:styleId="BodyTextBold">
    <w:name w:val="Body Text Bold"/>
    <w:basedOn w:val="BodyText"/>
    <w:qFormat/>
    <w:rsid w:val="007F2586"/>
    <w:rPr>
      <w:b/>
    </w:rPr>
  </w:style>
  <w:style w:type="character" w:styleId="Hyperlink">
    <w:name w:val="Hyperlink"/>
    <w:basedOn w:val="DefaultParagraphFont"/>
    <w:uiPriority w:val="99"/>
    <w:unhideWhenUsed/>
    <w:rsid w:val="00A16B0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1000</Words>
  <Characters>6802</Characters>
  <Application>Microsoft Office Word</Application>
  <DocSecurity>0</DocSecurity>
  <Lines>200</Lines>
  <Paragraphs>147</Paragraphs>
  <ScaleCrop>false</ScaleCrop>
  <Company>Author-it Software Corporation Ltd.</Company>
  <LinksUpToDate>false</LinksUpToDate>
  <CharactersWithSpaces>7655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AURPTA110 Inspect and service pumping systems</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2025-03-01T22:15:00Z</dcterms:created>
  <dcterms:modified xsi:type="dcterms:W3CDTF">2025-03-01T22:15:00Z</dcterms:modified>
</cp:coreProperties>
</file>