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11ADA" w:rsidP="00A11ADA">
      <w:pPr>
        <w:pStyle w:val="Title"/>
      </w:pPr>
      <w:r>
        <w:fldChar w:fldCharType="begin"/>
      </w:r>
      <w:r>
        <w:instrText xml:space="preserve"> TITLE   \* MERGEFORMAT </w:instrText>
      </w:r>
      <w:r>
        <w:fldChar w:fldCharType="separate"/>
      </w:r>
      <w:r>
        <w:t>AURPTA102 Carry out minor adjustments to outdoor power equipment</w:t>
      </w:r>
      <w:r>
        <w:fldChar w:fldCharType="end"/>
      </w:r>
    </w:p>
    <w:p w:rsidR="00A11ADA" w:rsidP="00A11ADA">
      <w:pPr>
        <w:pStyle w:val="Version"/>
        <w:sectPr w:rsidSect="00020E46">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20E46" w:rsidP="00020E46">
      <w:pPr>
        <w:pStyle w:val="SuperHeading"/>
      </w:pPr>
      <w:r w:rsidRPr="00020E46">
        <w:t>AURPTA102 Carry out minor adjustments to outdoor power equipment</w:t>
      </w:r>
    </w:p>
    <w:p w:rsidR="00000000" w:rsidRPr="00020E46" w:rsidP="00020E46">
      <w:pPr>
        <w:pStyle w:val="Heading1"/>
      </w:pPr>
      <w:bookmarkStart w:id="1" w:name="O_1128800"/>
      <w:bookmarkEnd w:id="1"/>
      <w:r w:rsidRPr="00020E46">
        <w:t>Modification History</w:t>
      </w:r>
    </w:p>
    <w:tbl>
      <w:tblPr>
        <w:tblW w:w="0" w:type="auto"/>
        <w:tblLayout w:type="fixed"/>
        <w:tblCellMar>
          <w:left w:w="62" w:type="dxa"/>
          <w:right w:w="62" w:type="dxa"/>
        </w:tblCellMar>
        <w:tblLook w:val="0000"/>
      </w:tblPr>
      <w:tblGrid>
        <w:gridCol w:w="2438"/>
        <w:gridCol w:w="6516"/>
      </w:tblGrid>
      <w:tr w:rsidTr="00020E46">
        <w:tblPrEx>
          <w:tblW w:w="0" w:type="auto"/>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20E46" w:rsidP="00020E46">
            <w:pPr>
              <w:pStyle w:val="BodyText"/>
            </w:pPr>
            <w:r w:rsidRPr="00020E46">
              <w:rPr>
                <w:rStyle w:val="SpecialBold"/>
              </w:rPr>
              <w:t>Release</w:t>
            </w:r>
          </w:p>
        </w:tc>
        <w:tc>
          <w:tcPr>
            <w:tcW w:w="65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20E46">
            <w:pPr>
              <w:pStyle w:val="BodyText"/>
              <w:rPr>
                <w:lang w:val="en-NZ"/>
              </w:rPr>
            </w:pPr>
            <w:r w:rsidRPr="00020E46">
              <w:rPr>
                <w:rStyle w:val="SpecialBold"/>
              </w:rPr>
              <w:t>Comments</w:t>
            </w:r>
          </w:p>
        </w:tc>
      </w:tr>
      <w:tr w:rsidTr="00020E46">
        <w:tblPrEx>
          <w:tblW w:w="0" w:type="auto"/>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20E46">
            <w:pPr>
              <w:pStyle w:val="BodyText"/>
              <w:rPr>
                <w:lang w:val="en-NZ"/>
              </w:rPr>
            </w:pPr>
            <w:r w:rsidRPr="00020E46">
              <w:t>Release 1</w:t>
            </w:r>
          </w:p>
        </w:tc>
        <w:tc>
          <w:tcPr>
            <w:tcW w:w="65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20E46" w:rsidP="00020E46">
            <w:pPr>
              <w:pStyle w:val="BodyText"/>
            </w:pPr>
            <w:r w:rsidRPr="00020E46">
              <w:t>This version first released with AUR Automotive Retail, Service and Repair Training Package Version 6.0</w:t>
            </w:r>
          </w:p>
        </w:tc>
      </w:tr>
    </w:tbl>
    <w:p w:rsidR="00000000" w:rsidRPr="00020E46" w:rsidP="00020E46">
      <w:pPr>
        <w:pStyle w:val="BodyText"/>
      </w:pPr>
    </w:p>
    <w:p w:rsidR="00000000" w:rsidRPr="00020E46" w:rsidP="00020E46">
      <w:pPr>
        <w:pStyle w:val="AllowPageBreak"/>
      </w:pPr>
    </w:p>
    <w:p w:rsidR="00000000" w:rsidRPr="00020E46" w:rsidP="00020E46">
      <w:pPr>
        <w:pStyle w:val="Heading1"/>
      </w:pPr>
      <w:bookmarkStart w:id="2" w:name="O_1128807"/>
      <w:bookmarkEnd w:id="2"/>
      <w:r w:rsidRPr="00020E46">
        <w:t>Application</w:t>
      </w:r>
    </w:p>
    <w:p w:rsidR="00000000" w:rsidRPr="00020E46" w:rsidP="00A11ADA">
      <w:pPr>
        <w:pStyle w:val="BodyText"/>
      </w:pPr>
      <w:r w:rsidRPr="00020E46">
        <w:t>This unit describes the skills and knowledge required to carry out minor adjustments to outdoor power equipment. The unit involves preparing for the task, inspecting and carrying out minor adjustments, and completing workplace processe</w:t>
      </w:r>
      <w:r w:rsidRPr="00020E46">
        <w:t>s and documentation.</w:t>
      </w:r>
    </w:p>
    <w:p w:rsidR="00000000" w:rsidRPr="00020E46" w:rsidP="00A11ADA">
      <w:pPr>
        <w:pStyle w:val="BodyText"/>
      </w:pPr>
      <w:r w:rsidRPr="00020E46">
        <w:t>The unit applies to those who work in the outdoor power equipment service and repair industry. The equipment includes lawn mowers, chainsaws, pumps, post hole borers, portable generators, stationary engines, brush cutters, leaf blowers</w:t>
      </w:r>
      <w:r w:rsidRPr="00020E46">
        <w:t xml:space="preserve"> or other outdoor power equipment.</w:t>
      </w:r>
    </w:p>
    <w:p w:rsidR="00000000" w:rsidRPr="00020E46" w:rsidP="00A11ADA">
      <w:pPr>
        <w:pStyle w:val="BodyText"/>
      </w:pPr>
      <w:r w:rsidRPr="00020E46">
        <w:t>No licensing, legislative or certification requirements apply to this unit at the time of publication.</w:t>
      </w:r>
    </w:p>
    <w:p w:rsidR="00000000" w:rsidRPr="00020E46" w:rsidP="00020E46">
      <w:pPr>
        <w:pStyle w:val="Heading1"/>
      </w:pPr>
      <w:bookmarkStart w:id="3" w:name="O_1128805"/>
      <w:bookmarkEnd w:id="3"/>
      <w:r w:rsidRPr="00020E46">
        <w:t>Unit Sector</w:t>
      </w:r>
    </w:p>
    <w:p w:rsidR="00000000" w:rsidRPr="00020E46" w:rsidP="00A11ADA">
      <w:pPr>
        <w:pStyle w:val="BodyText"/>
      </w:pPr>
      <w:r w:rsidRPr="00020E46">
        <w:t>Outdoor Power Equipment Technical</w:t>
      </w:r>
    </w:p>
    <w:p w:rsidR="00000000" w:rsidRPr="00020E46" w:rsidP="00020E46">
      <w:pPr>
        <w:pStyle w:val="Heading1"/>
      </w:pPr>
      <w:bookmarkStart w:id="4" w:name="O_1128804"/>
      <w:bookmarkEnd w:id="4"/>
      <w:r w:rsidRPr="00020E46">
        <w:t>Elements and Performance Criteria</w:t>
      </w:r>
    </w:p>
    <w:tbl>
      <w:tblPr>
        <w:tblW w:w="0" w:type="auto"/>
        <w:tblLayout w:type="fixed"/>
        <w:tblCellMar>
          <w:left w:w="62" w:type="dxa"/>
          <w:right w:w="62" w:type="dxa"/>
        </w:tblCellMar>
        <w:tblLook w:val="0000"/>
      </w:tblPr>
      <w:tblGrid>
        <w:gridCol w:w="2658"/>
        <w:gridCol w:w="6524"/>
      </w:tblGrid>
      <w:tr w:rsidTr="00020E46">
        <w:tblPrEx>
          <w:tblW w:w="0" w:type="auto"/>
          <w:tblLayout w:type="fixed"/>
          <w:tblCellMar>
            <w:left w:w="62" w:type="dxa"/>
            <w:right w:w="62" w:type="dxa"/>
          </w:tblCellMar>
          <w:tblLook w:val="0000"/>
        </w:tblPrEx>
        <w:trPr>
          <w:tblHeader/>
        </w:trPr>
        <w:tc>
          <w:tcPr>
            <w:tcW w:w="2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20E46" w:rsidP="00020E46">
            <w:pPr>
              <w:pStyle w:val="BodyText"/>
            </w:pPr>
            <w:r w:rsidRPr="00020E46">
              <w:rPr>
                <w:rStyle w:val="SpecialBold"/>
              </w:rPr>
              <w:t>ELEMENTS</w:t>
            </w:r>
          </w:p>
        </w:tc>
        <w:tc>
          <w:tcPr>
            <w:tcW w:w="65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20E46">
            <w:pPr>
              <w:pStyle w:val="BodyText"/>
              <w:rPr>
                <w:lang w:val="en-NZ"/>
              </w:rPr>
            </w:pPr>
            <w:r w:rsidRPr="00020E46">
              <w:rPr>
                <w:rStyle w:val="SpecialBold"/>
              </w:rPr>
              <w:t>PERFORMANCE CRITERIA</w:t>
            </w:r>
          </w:p>
        </w:tc>
      </w:tr>
      <w:tr w:rsidTr="00020E46">
        <w:tblPrEx>
          <w:tblW w:w="0" w:type="auto"/>
          <w:tblLayout w:type="fixed"/>
          <w:tblCellMar>
            <w:left w:w="62" w:type="dxa"/>
            <w:right w:w="62" w:type="dxa"/>
          </w:tblCellMar>
          <w:tblLook w:val="0000"/>
        </w:tblPrEx>
        <w:trPr>
          <w:trHeight w:val="20"/>
        </w:trPr>
        <w:tc>
          <w:tcPr>
            <w:tcW w:w="2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20E46" w:rsidP="00020E46">
            <w:pPr>
              <w:pStyle w:val="BodyText"/>
            </w:pPr>
            <w:r w:rsidRPr="00020E46">
              <w:rPr>
                <w:rStyle w:val="Emphasis"/>
              </w:rPr>
              <w:t>Elements describe the essential outcomes.</w:t>
            </w:r>
          </w:p>
        </w:tc>
        <w:tc>
          <w:tcPr>
            <w:tcW w:w="65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20E46">
            <w:pPr>
              <w:pStyle w:val="BodyText"/>
              <w:rPr>
                <w:lang w:val="en-NZ"/>
              </w:rPr>
            </w:pPr>
            <w:r w:rsidRPr="00020E46">
              <w:rPr>
                <w:rStyle w:val="Emphasis"/>
              </w:rPr>
              <w:t>Performance criteria describe the performance needed to demonstrate achievement of the element.</w:t>
            </w:r>
          </w:p>
        </w:tc>
      </w:tr>
      <w:tr w:rsidTr="00020E46">
        <w:tblPrEx>
          <w:tblW w:w="0" w:type="auto"/>
          <w:tblLayout w:type="fixed"/>
          <w:tblCellMar>
            <w:left w:w="62" w:type="dxa"/>
            <w:right w:w="62" w:type="dxa"/>
          </w:tblCellMar>
          <w:tblLook w:val="0000"/>
        </w:tblPrEx>
        <w:trPr>
          <w:trHeight w:val="20"/>
        </w:trPr>
        <w:tc>
          <w:tcPr>
            <w:tcW w:w="2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20E46">
            <w:pPr>
              <w:pStyle w:val="List"/>
              <w:rPr>
                <w:lang w:val="en-NZ"/>
              </w:rPr>
            </w:pPr>
            <w:r w:rsidRPr="00020E46">
              <w:t>1. Prepare to inspect and adjust outdoor power equipment</w:t>
            </w:r>
          </w:p>
        </w:tc>
        <w:tc>
          <w:tcPr>
            <w:tcW w:w="65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20E46" w:rsidP="00020E46">
            <w:pPr>
              <w:pStyle w:val="List"/>
            </w:pPr>
            <w:r w:rsidRPr="00020E46">
              <w:t>1.1 Identify job requirements from workplace instructions</w:t>
            </w:r>
          </w:p>
          <w:p w:rsidR="00000000" w:rsidRPr="00020E46" w:rsidP="00020E46">
            <w:pPr>
              <w:pStyle w:val="List"/>
            </w:pPr>
            <w:r w:rsidRPr="00020E46">
              <w:t>1.2 Identify required information for inspection and adjustment activity</w:t>
            </w:r>
          </w:p>
          <w:p w:rsidR="00000000" w:rsidRPr="00020E46" w:rsidP="00020E46">
            <w:pPr>
              <w:pStyle w:val="List"/>
            </w:pPr>
            <w:r w:rsidRPr="00020E46">
              <w:t>1.3 Identify hazards and manage risks associated with the work</w:t>
            </w:r>
          </w:p>
          <w:p w:rsidR="00000000" w:rsidP="00020E46">
            <w:pPr>
              <w:pStyle w:val="List"/>
              <w:rPr>
                <w:lang w:val="en-NZ"/>
              </w:rPr>
            </w:pPr>
            <w:r w:rsidRPr="00020E46">
              <w:t>1.4 Select tools, equipment and materials and check for servic</w:t>
            </w:r>
            <w:r w:rsidRPr="00020E46">
              <w:t>eability</w:t>
            </w:r>
          </w:p>
        </w:tc>
      </w:tr>
      <w:tr w:rsidTr="00020E46">
        <w:tblPrEx>
          <w:tblW w:w="0" w:type="auto"/>
          <w:tblLayout w:type="fixed"/>
          <w:tblCellMar>
            <w:left w:w="62" w:type="dxa"/>
            <w:right w:w="62" w:type="dxa"/>
          </w:tblCellMar>
          <w:tblLook w:val="0000"/>
        </w:tblPrEx>
        <w:trPr>
          <w:trHeight w:val="20"/>
        </w:trPr>
        <w:tc>
          <w:tcPr>
            <w:tcW w:w="2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20E46">
            <w:pPr>
              <w:pStyle w:val="List"/>
              <w:rPr>
                <w:lang w:val="en-NZ"/>
              </w:rPr>
            </w:pPr>
            <w:r w:rsidRPr="00020E46">
              <w:t>2. Inspect outdoor power equipment</w:t>
            </w:r>
          </w:p>
        </w:tc>
        <w:tc>
          <w:tcPr>
            <w:tcW w:w="65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20E46" w:rsidP="00020E46">
            <w:pPr>
              <w:pStyle w:val="List"/>
            </w:pPr>
            <w:r w:rsidRPr="00020E46">
              <w:t>2.1 Inspect outdoor power equipment according to manufacturer specifications, workplace procedures, and safety requirements</w:t>
            </w:r>
          </w:p>
          <w:p w:rsidR="00000000" w:rsidRPr="00020E46" w:rsidP="00020E46">
            <w:pPr>
              <w:pStyle w:val="List"/>
            </w:pPr>
            <w:r w:rsidRPr="00020E46">
              <w:t>2.2 Compare inspection results with manufacturer specifications</w:t>
            </w:r>
          </w:p>
          <w:p w:rsidR="00000000" w:rsidRPr="00020E46" w:rsidP="00020E46">
            <w:pPr>
              <w:pStyle w:val="List"/>
            </w:pPr>
            <w:r w:rsidRPr="00020E46">
              <w:t>2.3 Report inspection f</w:t>
            </w:r>
            <w:r w:rsidRPr="00020E46">
              <w:t>indings according to workplace procedures, and recommendations for necessary repairs or adjustments</w:t>
            </w:r>
          </w:p>
          <w:p w:rsidR="00000000" w:rsidP="00020E46">
            <w:pPr>
              <w:pStyle w:val="List"/>
              <w:rPr>
                <w:lang w:val="en-NZ"/>
              </w:rPr>
            </w:pPr>
            <w:r w:rsidRPr="00020E46">
              <w:t>2.4 Obtain authorisation to proceed with service and repair in line with recommendations</w:t>
            </w:r>
          </w:p>
        </w:tc>
      </w:tr>
      <w:tr w:rsidTr="00020E46">
        <w:tblPrEx>
          <w:tblW w:w="0" w:type="auto"/>
          <w:tblLayout w:type="fixed"/>
          <w:tblCellMar>
            <w:left w:w="62" w:type="dxa"/>
            <w:right w:w="62" w:type="dxa"/>
          </w:tblCellMar>
          <w:tblLook w:val="0000"/>
        </w:tblPrEx>
        <w:trPr>
          <w:trHeight w:val="20"/>
        </w:trPr>
        <w:tc>
          <w:tcPr>
            <w:tcW w:w="2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20E46">
            <w:pPr>
              <w:pStyle w:val="List"/>
              <w:rPr>
                <w:lang w:val="en-NZ"/>
              </w:rPr>
            </w:pPr>
            <w:r w:rsidRPr="00020E46">
              <w:t>3. Carry out minor adjustments</w:t>
            </w:r>
          </w:p>
        </w:tc>
        <w:tc>
          <w:tcPr>
            <w:tcW w:w="65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20E46" w:rsidP="00020E46">
            <w:pPr>
              <w:pStyle w:val="List"/>
            </w:pPr>
            <w:r w:rsidRPr="00020E46">
              <w:t xml:space="preserve">3.1 Select adjusting tools and equipment according to manufacturer specifications and workplace procedures </w:t>
            </w:r>
          </w:p>
          <w:p w:rsidR="00000000" w:rsidRPr="00020E46" w:rsidP="00020E46">
            <w:pPr>
              <w:pStyle w:val="List"/>
            </w:pPr>
            <w:r w:rsidRPr="00020E46">
              <w:t xml:space="preserve">3.2 Carry out minor adjustments on outdoor power equipment according to manufacturer specifications, workplace procedures, and safety requirements, </w:t>
            </w:r>
            <w:r w:rsidRPr="00020E46">
              <w:t>and without causing damage to components or systems</w:t>
            </w:r>
          </w:p>
          <w:p w:rsidR="00000000" w:rsidP="00020E46">
            <w:pPr>
              <w:pStyle w:val="List"/>
              <w:rPr>
                <w:lang w:val="en-NZ"/>
              </w:rPr>
            </w:pPr>
            <w:r w:rsidRPr="00020E46">
              <w:t>3.3 Carry out post-adjustment testing according to workplace procedures</w:t>
            </w:r>
          </w:p>
        </w:tc>
      </w:tr>
      <w:tr w:rsidTr="00020E46">
        <w:tblPrEx>
          <w:tblW w:w="0" w:type="auto"/>
          <w:tblLayout w:type="fixed"/>
          <w:tblCellMar>
            <w:left w:w="62" w:type="dxa"/>
            <w:right w:w="62" w:type="dxa"/>
          </w:tblCellMar>
          <w:tblLook w:val="0000"/>
        </w:tblPrEx>
        <w:trPr>
          <w:trHeight w:val="20"/>
        </w:trPr>
        <w:tc>
          <w:tcPr>
            <w:tcW w:w="2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20E46">
            <w:pPr>
              <w:pStyle w:val="List"/>
              <w:rPr>
                <w:lang w:val="en-NZ"/>
              </w:rPr>
            </w:pPr>
            <w:r w:rsidRPr="00020E46">
              <w:t>4. Complete work processes</w:t>
            </w:r>
          </w:p>
        </w:tc>
        <w:tc>
          <w:tcPr>
            <w:tcW w:w="65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20E46" w:rsidP="00020E46">
            <w:pPr>
              <w:pStyle w:val="List"/>
            </w:pPr>
            <w:r w:rsidRPr="00020E46">
              <w:t xml:space="preserve">4.1 Conduct final inspection according to workplace procedures and confirm equipment is ready for use </w:t>
            </w:r>
          </w:p>
          <w:p w:rsidR="00000000" w:rsidRPr="00020E46" w:rsidP="00020E46">
            <w:pPr>
              <w:pStyle w:val="List"/>
            </w:pPr>
            <w:r w:rsidRPr="00020E46">
              <w:t>4</w:t>
            </w:r>
            <w:r w:rsidRPr="00020E46">
              <w:t>.2 Clear work area and dispose of or recycle materials according to workplace procedures</w:t>
            </w:r>
          </w:p>
          <w:p w:rsidR="00000000" w:rsidRPr="00020E46" w:rsidP="00020E46">
            <w:pPr>
              <w:pStyle w:val="List"/>
            </w:pPr>
            <w:r w:rsidRPr="00020E46">
              <w:t>4.3 Complete documentation according to workplace procedures</w:t>
            </w:r>
          </w:p>
        </w:tc>
      </w:tr>
    </w:tbl>
    <w:p w:rsidR="00000000" w:rsidRPr="00020E46" w:rsidP="00020E46">
      <w:pPr>
        <w:pStyle w:val="BodyText"/>
      </w:pPr>
    </w:p>
    <w:p w:rsidR="00000000" w:rsidRPr="00020E46" w:rsidP="00020E46">
      <w:pPr>
        <w:pStyle w:val="AllowPageBreak"/>
      </w:pPr>
    </w:p>
    <w:p w:rsidR="00000000" w:rsidRPr="00020E46" w:rsidP="00020E46">
      <w:pPr>
        <w:pStyle w:val="Heading1"/>
      </w:pPr>
      <w:bookmarkStart w:id="5" w:name="O_1128803"/>
      <w:bookmarkEnd w:id="5"/>
      <w:r w:rsidRPr="00020E46">
        <w:t>Foundation Skills</w:t>
      </w:r>
    </w:p>
    <w:p w:rsidR="00000000" w:rsidRPr="00A11ADA" w:rsidP="00A11ADA">
      <w:pPr>
        <w:pStyle w:val="BodyText"/>
        <w:rPr>
          <w:i/>
        </w:rPr>
      </w:pPr>
      <w:r w:rsidRPr="00A11ADA">
        <w:rPr>
          <w:rStyle w:val="Emphasis"/>
        </w:rPr>
        <w:t>This section describes those language, literacy, numeracy and emplo</w:t>
      </w:r>
      <w:r w:rsidRPr="00A11ADA">
        <w:rPr>
          <w:rStyle w:val="Emphasis"/>
        </w:rPr>
        <w:t>yment skills that are essential to performance and are not explicit in the performance criteria.</w:t>
      </w:r>
    </w:p>
    <w:tbl>
      <w:tblPr>
        <w:tblW w:w="0" w:type="auto"/>
        <w:tblLayout w:type="fixed"/>
        <w:tblCellMar>
          <w:left w:w="62" w:type="dxa"/>
          <w:right w:w="62" w:type="dxa"/>
        </w:tblCellMar>
        <w:tblLook w:val="0000"/>
      </w:tblPr>
      <w:tblGrid>
        <w:gridCol w:w="2631"/>
        <w:gridCol w:w="6459"/>
      </w:tblGrid>
      <w:tr w:rsidTr="00020E46">
        <w:tblPrEx>
          <w:tblW w:w="0" w:type="auto"/>
          <w:tblLayout w:type="fixed"/>
          <w:tblCellMar>
            <w:left w:w="62" w:type="dxa"/>
            <w:right w:w="62" w:type="dxa"/>
          </w:tblCellMar>
          <w:tblLook w:val="0000"/>
        </w:tblPrEx>
        <w:trPr>
          <w:tblHeader/>
        </w:trPr>
        <w:tc>
          <w:tcPr>
            <w:tcW w:w="26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20E46" w:rsidP="00020E46">
            <w:pPr>
              <w:pStyle w:val="BodyText"/>
            </w:pPr>
            <w:r w:rsidRPr="00020E46">
              <w:rPr>
                <w:rStyle w:val="SpecialBold"/>
              </w:rPr>
              <w:t>SKILL</w:t>
            </w:r>
          </w:p>
        </w:tc>
        <w:tc>
          <w:tcPr>
            <w:tcW w:w="64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20E46">
            <w:pPr>
              <w:pStyle w:val="BodyText"/>
              <w:rPr>
                <w:lang w:val="en-NZ"/>
              </w:rPr>
            </w:pPr>
            <w:r w:rsidRPr="00020E46">
              <w:rPr>
                <w:rStyle w:val="SpecialBold"/>
              </w:rPr>
              <w:t>DESCRIPTION</w:t>
            </w:r>
          </w:p>
        </w:tc>
      </w:tr>
      <w:tr w:rsidTr="00020E46">
        <w:tblPrEx>
          <w:tblW w:w="0" w:type="auto"/>
          <w:tblLayout w:type="fixed"/>
          <w:tblCellMar>
            <w:left w:w="62" w:type="dxa"/>
            <w:right w:w="62" w:type="dxa"/>
          </w:tblCellMar>
          <w:tblLook w:val="0000"/>
        </w:tblPrEx>
        <w:tc>
          <w:tcPr>
            <w:tcW w:w="26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20E46">
            <w:pPr>
              <w:pStyle w:val="BodyText"/>
              <w:rPr>
                <w:lang w:val="en-NZ"/>
              </w:rPr>
            </w:pPr>
            <w:r w:rsidRPr="00020E46">
              <w:t>Learning</w:t>
            </w:r>
          </w:p>
        </w:tc>
        <w:tc>
          <w:tcPr>
            <w:tcW w:w="64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20E46">
            <w:pPr>
              <w:pStyle w:val="ListBullet"/>
              <w:rPr>
                <w:lang w:val="en-NZ"/>
              </w:rPr>
            </w:pPr>
            <w:r w:rsidRPr="00020E46">
              <w:t>Locates required sources of information efficiently.</w:t>
            </w:r>
          </w:p>
        </w:tc>
      </w:tr>
      <w:tr w:rsidTr="00020E46">
        <w:tblPrEx>
          <w:tblW w:w="0" w:type="auto"/>
          <w:tblLayout w:type="fixed"/>
          <w:tblCellMar>
            <w:left w:w="62" w:type="dxa"/>
            <w:right w:w="62" w:type="dxa"/>
          </w:tblCellMar>
          <w:tblLook w:val="0000"/>
        </w:tblPrEx>
        <w:tc>
          <w:tcPr>
            <w:tcW w:w="26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20E46">
            <w:pPr>
              <w:pStyle w:val="BodyText"/>
              <w:rPr>
                <w:lang w:val="en-NZ"/>
              </w:rPr>
            </w:pPr>
            <w:r w:rsidRPr="00020E46">
              <w:t>Numeracy</w:t>
            </w:r>
          </w:p>
        </w:tc>
        <w:tc>
          <w:tcPr>
            <w:tcW w:w="64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020E46" w:rsidP="00020E46">
            <w:pPr>
              <w:pStyle w:val="ListBullet"/>
            </w:pPr>
            <w:r w:rsidRPr="00020E46">
              <w:t>Uses basic mathematical op</w:t>
            </w:r>
            <w:r w:rsidRPr="00020E46">
              <w:t>erations, including addition and subtraction, adjusting equipment to manufacturer specifications</w:t>
            </w:r>
          </w:p>
          <w:p w:rsidR="00000000" w:rsidP="00020E46">
            <w:pPr>
              <w:pStyle w:val="ListBullet"/>
              <w:rPr>
                <w:lang w:val="en-NZ"/>
              </w:rPr>
            </w:pPr>
            <w:r w:rsidRPr="00020E46">
              <w:t>Interprets gauges and test equipment.</w:t>
            </w:r>
          </w:p>
        </w:tc>
      </w:tr>
      <w:tr w:rsidTr="00020E46">
        <w:tblPrEx>
          <w:tblW w:w="0" w:type="auto"/>
          <w:tblLayout w:type="fixed"/>
          <w:tblCellMar>
            <w:left w:w="62" w:type="dxa"/>
            <w:right w:w="62" w:type="dxa"/>
          </w:tblCellMar>
          <w:tblLook w:val="0000"/>
        </w:tblPrEx>
        <w:tc>
          <w:tcPr>
            <w:tcW w:w="26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20E46">
            <w:pPr>
              <w:pStyle w:val="BodyText"/>
              <w:rPr>
                <w:lang w:val="en-NZ"/>
              </w:rPr>
            </w:pPr>
            <w:r w:rsidRPr="00020E46">
              <w:t>Oral communication</w:t>
            </w:r>
          </w:p>
        </w:tc>
        <w:tc>
          <w:tcPr>
            <w:tcW w:w="64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20E46">
            <w:pPr>
              <w:pStyle w:val="ListBullet"/>
              <w:rPr>
                <w:lang w:val="en-NZ"/>
              </w:rPr>
            </w:pPr>
            <w:r w:rsidRPr="00020E46">
              <w:t>Clarifies instructions.</w:t>
            </w:r>
          </w:p>
        </w:tc>
      </w:tr>
      <w:tr w:rsidTr="00020E46">
        <w:tblPrEx>
          <w:tblW w:w="0" w:type="auto"/>
          <w:tblLayout w:type="fixed"/>
          <w:tblCellMar>
            <w:left w:w="62" w:type="dxa"/>
            <w:right w:w="62" w:type="dxa"/>
          </w:tblCellMar>
          <w:tblLook w:val="0000"/>
        </w:tblPrEx>
        <w:tc>
          <w:tcPr>
            <w:tcW w:w="26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20E46">
            <w:pPr>
              <w:pStyle w:val="BodyText"/>
              <w:rPr>
                <w:lang w:val="en-NZ"/>
              </w:rPr>
            </w:pPr>
            <w:r w:rsidRPr="00020E46">
              <w:t>Reading</w:t>
            </w:r>
          </w:p>
        </w:tc>
        <w:tc>
          <w:tcPr>
            <w:tcW w:w="64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20E46">
            <w:pPr>
              <w:pStyle w:val="ListBullet"/>
              <w:rPr>
                <w:lang w:val="en-NZ"/>
              </w:rPr>
            </w:pPr>
            <w:r w:rsidRPr="00020E46">
              <w:t>Interprets information from manufacturers and workshop literature and seeks minor adjustment specifications and procedures.</w:t>
            </w:r>
          </w:p>
        </w:tc>
      </w:tr>
      <w:tr w:rsidTr="00020E46">
        <w:tblPrEx>
          <w:tblW w:w="0" w:type="auto"/>
          <w:tblLayout w:type="fixed"/>
          <w:tblCellMar>
            <w:left w:w="62" w:type="dxa"/>
            <w:right w:w="62" w:type="dxa"/>
          </w:tblCellMar>
          <w:tblLook w:val="0000"/>
        </w:tblPrEx>
        <w:tc>
          <w:tcPr>
            <w:tcW w:w="26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20E46">
            <w:pPr>
              <w:pStyle w:val="BodyText"/>
              <w:rPr>
                <w:lang w:val="en-NZ"/>
              </w:rPr>
            </w:pPr>
            <w:r w:rsidRPr="00020E46">
              <w:t>Planning and organising</w:t>
            </w:r>
          </w:p>
        </w:tc>
        <w:tc>
          <w:tcPr>
            <w:tcW w:w="64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020E46" w:rsidP="00020E46">
            <w:pPr>
              <w:pStyle w:val="ListBullet"/>
            </w:pPr>
            <w:r w:rsidRPr="00020E46">
              <w:t>Plans own work requirements</w:t>
            </w:r>
          </w:p>
          <w:p w:rsidR="00000000" w:rsidRPr="00020E46" w:rsidP="00020E46">
            <w:pPr>
              <w:pStyle w:val="ListBullet"/>
            </w:pPr>
            <w:r w:rsidRPr="00020E46">
              <w:t xml:space="preserve">Prioritises actions to achieve required outcomes </w:t>
            </w:r>
          </w:p>
          <w:p w:rsidR="00000000" w:rsidP="00020E46">
            <w:pPr>
              <w:pStyle w:val="ListBullet"/>
              <w:rPr>
                <w:lang w:val="en-NZ"/>
              </w:rPr>
            </w:pPr>
            <w:r w:rsidRPr="00020E46">
              <w:t xml:space="preserve">Ensures tasks are completed </w:t>
            </w:r>
            <w:r w:rsidRPr="00020E46">
              <w:t>within workplace timeframes.</w:t>
            </w:r>
          </w:p>
        </w:tc>
      </w:tr>
      <w:tr w:rsidTr="00020E46">
        <w:tblPrEx>
          <w:tblW w:w="0" w:type="auto"/>
          <w:tblLayout w:type="fixed"/>
          <w:tblCellMar>
            <w:left w:w="62" w:type="dxa"/>
            <w:right w:w="62" w:type="dxa"/>
          </w:tblCellMar>
          <w:tblLook w:val="0000"/>
        </w:tblPrEx>
        <w:tc>
          <w:tcPr>
            <w:tcW w:w="26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20E46">
            <w:pPr>
              <w:pStyle w:val="BodyText"/>
              <w:rPr>
                <w:lang w:val="en-NZ"/>
              </w:rPr>
            </w:pPr>
            <w:r w:rsidRPr="00020E46">
              <w:t>Technology</w:t>
            </w:r>
          </w:p>
        </w:tc>
        <w:tc>
          <w:tcPr>
            <w:tcW w:w="64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020E46" w:rsidP="00020E46">
            <w:pPr>
              <w:pStyle w:val="ListBullet"/>
            </w:pPr>
            <w:r w:rsidRPr="00020E46">
              <w:t>Operates specialised tools and equipment.</w:t>
            </w:r>
          </w:p>
        </w:tc>
      </w:tr>
    </w:tbl>
    <w:p w:rsidR="00000000" w:rsidRPr="00020E46" w:rsidP="00020E46">
      <w:pPr>
        <w:pStyle w:val="BodyText"/>
      </w:pPr>
    </w:p>
    <w:p w:rsidR="00000000" w:rsidRPr="00020E46" w:rsidP="00020E46">
      <w:pPr>
        <w:pStyle w:val="AllowPageBreak"/>
      </w:pPr>
    </w:p>
    <w:p w:rsidR="00000000" w:rsidRPr="00020E46" w:rsidP="00020E46">
      <w:pPr>
        <w:pStyle w:val="Heading1"/>
      </w:pPr>
      <w:bookmarkStart w:id="6" w:name="O_1128801"/>
      <w:bookmarkEnd w:id="6"/>
      <w:r w:rsidRPr="00020E46">
        <w:t>Unit Mapping Information</w:t>
      </w:r>
    </w:p>
    <w:p w:rsidR="00000000" w:rsidRPr="00020E46" w:rsidP="00A11ADA">
      <w:pPr>
        <w:pStyle w:val="BodyText"/>
      </w:pPr>
      <w:r w:rsidRPr="00020E46">
        <w:t>Supersedes and is equivalent to AURPTA002 Carry out minor adjustments to outdoor power equipment.</w:t>
      </w:r>
    </w:p>
    <w:p w:rsidR="00000000" w:rsidRPr="00020E46" w:rsidP="00020E46">
      <w:pPr>
        <w:pStyle w:val="Heading1"/>
      </w:pPr>
      <w:bookmarkStart w:id="7" w:name="O_1128794"/>
      <w:bookmarkEnd w:id="7"/>
      <w:r w:rsidRPr="00020E46">
        <w:t>Links</w:t>
      </w:r>
    </w:p>
    <w:p w:rsidR="00000000" w:rsidRPr="00020E46" w:rsidP="00A11ADA">
      <w:pPr>
        <w:pStyle w:val="BodyText"/>
      </w:pPr>
      <w:r w:rsidRPr="00020E46">
        <w:t xml:space="preserve">Companion Volume Implementation Guide is found on VETNet - </w:t>
      </w:r>
      <w:r>
        <w:fldChar w:fldCharType="begin"/>
      </w:r>
      <w:r>
        <w:instrText xml:space="preserve"> HYPERLINK "https://vetnet.gov.au/Pages/TrainingDocs.aspx?q=b4278d82-d487-4070-a8c4-78045ec695b1" </w:instrText>
      </w:r>
      <w:r>
        <w:fldChar w:fldCharType="separate"/>
      </w:r>
      <w:r w:rsidRPr="001F06B5">
        <w:rPr>
          <w:rStyle w:val="Hyperlink"/>
        </w:rPr>
        <w:t>https://vetnet.gov.au/Pages/TrainingDocs.aspx?q=b4278d82-d487-4070-a8c4-78045ec695b1</w:t>
      </w:r>
      <w:r>
        <w:fldChar w:fldCharType="end"/>
      </w:r>
    </w:p>
    <w:p w:rsidR="00000000" w:rsidRPr="00020E46" w:rsidP="00020E46"/>
    <w:sectPr w:rsidSect="00020E46">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0E4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0E46" w:rsidRPr="00A11ADA" w:rsidP="00A11AD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0E4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1ADA" w:rsidP="00020E4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A11ADA" w:rsidP="00020E46">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PwC’s Skills for Australia</w:t>
    </w:r>
    <w:r>
      <w:fldChar w:fldCharType="end"/>
    </w:r>
  </w:p>
  <w:p w:rsidR="00A11ADA" w:rsidP="00020E4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0E4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1AD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20E46" w:rsidRPr="00A11ADA" w:rsidP="00A11AD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0E4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1ADA" w:rsidRPr="002D2AF8" w:rsidP="00020E46">
    <w:pPr>
      <w:pStyle w:val="Header"/>
      <w:framePr w:wrap="around"/>
    </w:pPr>
    <w:r>
      <w:fldChar w:fldCharType="begin"/>
    </w:r>
    <w:r>
      <w:instrText xml:space="preserve"> TITLE   \* MERGEFORMAT </w:instrText>
    </w:r>
    <w:r>
      <w:fldChar w:fldCharType="separate"/>
    </w:r>
    <w:r>
      <w:t>AURPTA102 Carry out minor adjustments to outdoor power equipment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23 February 2022</w:t>
    </w:r>
    <w:r>
      <w:fldChar w:fldCharType="end"/>
    </w:r>
  </w:p>
  <w:p w:rsidR="00A11ADA" w:rsidP="00020E4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B69E757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83CA4AD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20E4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20E46"/>
    <w:pPr>
      <w:spacing w:before="360" w:after="60"/>
      <w:outlineLvl w:val="0"/>
    </w:pPr>
    <w:rPr>
      <w:sz w:val="32"/>
    </w:rPr>
  </w:style>
  <w:style w:type="paragraph" w:styleId="Heading2">
    <w:name w:val="heading 2"/>
    <w:basedOn w:val="HeadingBase"/>
    <w:next w:val="BodyText"/>
    <w:link w:val="Heading2Char"/>
    <w:qFormat/>
    <w:rsid w:val="00020E46"/>
    <w:pPr>
      <w:keepLines/>
      <w:spacing w:before="240" w:after="120"/>
      <w:outlineLvl w:val="1"/>
    </w:pPr>
    <w:rPr>
      <w:sz w:val="28"/>
      <w:szCs w:val="40"/>
    </w:rPr>
  </w:style>
  <w:style w:type="paragraph" w:styleId="Heading3">
    <w:name w:val="heading 3"/>
    <w:basedOn w:val="HeadingBase"/>
    <w:next w:val="BodyText"/>
    <w:link w:val="Heading3Char"/>
    <w:qFormat/>
    <w:rsid w:val="00020E46"/>
    <w:pPr>
      <w:spacing w:before="180" w:after="120"/>
      <w:outlineLvl w:val="2"/>
    </w:pPr>
    <w:rPr>
      <w:spacing w:val="-10"/>
      <w:kern w:val="32"/>
    </w:rPr>
  </w:style>
  <w:style w:type="paragraph" w:styleId="Heading4">
    <w:name w:val="heading 4"/>
    <w:basedOn w:val="HeadingBase"/>
    <w:next w:val="BodyText"/>
    <w:link w:val="Heading4Char"/>
    <w:qFormat/>
    <w:rsid w:val="00020E46"/>
    <w:pPr>
      <w:spacing w:before="160" w:after="120"/>
      <w:outlineLvl w:val="3"/>
    </w:pPr>
    <w:rPr>
      <w:sz w:val="22"/>
    </w:rPr>
  </w:style>
  <w:style w:type="paragraph" w:styleId="Heading5">
    <w:name w:val="heading 5"/>
    <w:basedOn w:val="HeadingBase"/>
    <w:next w:val="Normal"/>
    <w:link w:val="Heading5Char"/>
    <w:qFormat/>
    <w:rsid w:val="00020E46"/>
    <w:pPr>
      <w:spacing w:before="80"/>
      <w:outlineLvl w:val="4"/>
    </w:pPr>
    <w:rPr>
      <w:color w:val="918585"/>
      <w:sz w:val="20"/>
    </w:rPr>
  </w:style>
  <w:style w:type="paragraph" w:styleId="Heading6">
    <w:name w:val="heading 6"/>
    <w:basedOn w:val="HeadingBase"/>
    <w:next w:val="Normal"/>
    <w:link w:val="Heading6Char"/>
    <w:qFormat/>
    <w:rsid w:val="00020E46"/>
    <w:pPr>
      <w:spacing w:before="60"/>
      <w:outlineLvl w:val="5"/>
    </w:pPr>
    <w:rPr>
      <w:color w:val="918585"/>
      <w:sz w:val="20"/>
    </w:rPr>
  </w:style>
  <w:style w:type="paragraph" w:styleId="Heading7">
    <w:name w:val="heading 7"/>
    <w:basedOn w:val="Normal"/>
    <w:next w:val="Normal"/>
    <w:link w:val="Heading7Char"/>
    <w:qFormat/>
    <w:rsid w:val="00020E46"/>
    <w:pPr>
      <w:ind w:left="720"/>
      <w:outlineLvl w:val="6"/>
    </w:pPr>
    <w:rPr>
      <w:i/>
    </w:rPr>
  </w:style>
  <w:style w:type="paragraph" w:styleId="Heading8">
    <w:name w:val="heading 8"/>
    <w:basedOn w:val="Normal"/>
    <w:next w:val="Normal"/>
    <w:link w:val="Heading8Char"/>
    <w:qFormat/>
    <w:rsid w:val="00020E46"/>
    <w:pPr>
      <w:ind w:left="720"/>
      <w:outlineLvl w:val="7"/>
    </w:pPr>
    <w:rPr>
      <w:i/>
    </w:rPr>
  </w:style>
  <w:style w:type="paragraph" w:styleId="Heading9">
    <w:name w:val="heading 9"/>
    <w:basedOn w:val="Normal"/>
    <w:next w:val="Normal"/>
    <w:link w:val="Heading9Char"/>
    <w:qFormat/>
    <w:rsid w:val="00020E46"/>
    <w:pPr>
      <w:ind w:left="720"/>
      <w:outlineLvl w:val="8"/>
    </w:pPr>
    <w:rPr>
      <w:i/>
    </w:rPr>
  </w:style>
  <w:style w:type="character" w:default="1" w:styleId="DefaultParagraphFont">
    <w:name w:val="Default Paragraph Font"/>
    <w:uiPriority w:val="1"/>
    <w:unhideWhenUsed/>
    <w:rsid w:val="00020E4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20E46"/>
  </w:style>
  <w:style w:type="character" w:customStyle="1" w:styleId="Heading1Char">
    <w:name w:val="Heading 1 Char"/>
    <w:basedOn w:val="DefaultParagraphFont"/>
    <w:link w:val="Heading1"/>
    <w:rsid w:val="00020E46"/>
    <w:rPr>
      <w:rFonts w:ascii="Times New Roman" w:eastAsia="Times New Roman" w:hAnsi="Times New Roman" w:cs="Times New Roman"/>
      <w:b/>
      <w:sz w:val="32"/>
      <w:szCs w:val="20"/>
      <w:lang w:eastAsia="en-US"/>
    </w:rPr>
  </w:style>
  <w:style w:type="paragraph" w:styleId="BodyText">
    <w:name w:val="Body Text"/>
    <w:basedOn w:val="Normal"/>
    <w:link w:val="BodyTextChar"/>
    <w:rsid w:val="00020E4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20E46"/>
    <w:rPr>
      <w:rFonts w:ascii="Times New Roman" w:eastAsia="Times New Roman" w:hAnsi="Times New Roman" w:cs="Times New Roman"/>
      <w:sz w:val="24"/>
      <w:lang w:eastAsia="en-US"/>
    </w:rPr>
  </w:style>
  <w:style w:type="paragraph" w:styleId="List">
    <w:name w:val="List"/>
    <w:basedOn w:val="BodyText"/>
    <w:next w:val="BodyText"/>
    <w:rsid w:val="00020E46"/>
    <w:pPr>
      <w:tabs>
        <w:tab w:val="left" w:pos="340"/>
      </w:tabs>
      <w:spacing w:before="60" w:after="60"/>
      <w:ind w:left="340" w:hanging="340"/>
    </w:pPr>
  </w:style>
  <w:style w:type="paragraph" w:styleId="ListBullet">
    <w:name w:val="List Bullet"/>
    <w:basedOn w:val="List"/>
    <w:rsid w:val="00020E46"/>
    <w:pPr>
      <w:numPr>
        <w:numId w:val="11"/>
      </w:numPr>
      <w:tabs>
        <w:tab w:val="clear" w:pos="340"/>
      </w:tabs>
      <w:spacing w:before="40" w:after="40"/>
    </w:pPr>
  </w:style>
  <w:style w:type="character" w:customStyle="1" w:styleId="SpecialBold">
    <w:name w:val="Special Bold"/>
    <w:basedOn w:val="DefaultParagraphFont"/>
    <w:rsid w:val="00020E46"/>
    <w:rPr>
      <w:b/>
      <w:spacing w:val="0"/>
    </w:rPr>
  </w:style>
  <w:style w:type="character" w:styleId="Emphasis">
    <w:name w:val="Emphasis"/>
    <w:basedOn w:val="DefaultParagraphFont"/>
    <w:qFormat/>
    <w:rsid w:val="00020E46"/>
    <w:rPr>
      <w:i/>
    </w:rPr>
  </w:style>
  <w:style w:type="paragraph" w:customStyle="1" w:styleId="SuperHeading">
    <w:name w:val="SuperHeading"/>
    <w:basedOn w:val="Normal"/>
    <w:rsid w:val="00020E46"/>
    <w:pPr>
      <w:spacing w:before="240" w:after="120"/>
      <w:outlineLvl w:val="0"/>
    </w:pPr>
    <w:rPr>
      <w:rFonts w:ascii="Times New Roman" w:hAnsi="Times New Roman"/>
      <w:b/>
      <w:sz w:val="32"/>
    </w:rPr>
  </w:style>
  <w:style w:type="paragraph" w:customStyle="1" w:styleId="AllowPageBreak">
    <w:name w:val="AllowPageBreak"/>
    <w:rsid w:val="00020E4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020E4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20E4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20E4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20E4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20E4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20E4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20E4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20E46"/>
    <w:rPr>
      <w:rFonts w:ascii="Courier New" w:eastAsia="Times New Roman" w:hAnsi="Courier New" w:cs="Times New Roman"/>
      <w:i/>
      <w:szCs w:val="20"/>
      <w:lang w:eastAsia="en-US"/>
    </w:rPr>
  </w:style>
  <w:style w:type="paragraph" w:customStyle="1" w:styleId="HeadingBase">
    <w:name w:val="Heading Base"/>
    <w:rsid w:val="00020E4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20E46"/>
    <w:pPr>
      <w:tabs>
        <w:tab w:val="right" w:leader="dot" w:pos="9072"/>
      </w:tabs>
      <w:ind w:left="567"/>
    </w:pPr>
    <w:rPr>
      <w:szCs w:val="22"/>
    </w:rPr>
  </w:style>
  <w:style w:type="paragraph" w:customStyle="1" w:styleId="TOCBase">
    <w:name w:val="TOC Base"/>
    <w:rsid w:val="00020E4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20E46"/>
    <w:pPr>
      <w:tabs>
        <w:tab w:val="right" w:leader="dot" w:pos="9072"/>
      </w:tabs>
      <w:spacing w:before="40" w:after="40"/>
      <w:ind w:left="284"/>
    </w:pPr>
    <w:rPr>
      <w:rFonts w:ascii="Times New Roman" w:hAnsi="Times New Roman"/>
    </w:rPr>
  </w:style>
  <w:style w:type="paragraph" w:styleId="TOC1">
    <w:name w:val="toc 1"/>
    <w:basedOn w:val="TOCBase"/>
    <w:next w:val="Normal"/>
    <w:rsid w:val="00020E4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20E4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20E46"/>
    <w:rPr>
      <w:rFonts w:ascii="Times New Roman" w:eastAsia="Times New Roman" w:hAnsi="Times New Roman" w:cs="Times New Roman"/>
      <w:sz w:val="16"/>
      <w:lang w:eastAsia="en-US"/>
    </w:rPr>
  </w:style>
  <w:style w:type="paragraph" w:styleId="Title">
    <w:name w:val="Title"/>
    <w:basedOn w:val="HeadingBase"/>
    <w:link w:val="TitleChar"/>
    <w:qFormat/>
    <w:rsid w:val="00020E46"/>
    <w:pPr>
      <w:spacing w:before="5040"/>
      <w:jc w:val="center"/>
    </w:pPr>
    <w:rPr>
      <w:sz w:val="48"/>
      <w:szCs w:val="72"/>
      <w:lang w:val="en-US"/>
    </w:rPr>
  </w:style>
  <w:style w:type="character" w:customStyle="1" w:styleId="TitleChar">
    <w:name w:val="Title Char"/>
    <w:basedOn w:val="DefaultParagraphFont"/>
    <w:link w:val="Title"/>
    <w:rsid w:val="00020E4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20E46"/>
    <w:pPr>
      <w:tabs>
        <w:tab w:val="left" w:pos="3600"/>
        <w:tab w:val="left" w:pos="3958"/>
      </w:tabs>
    </w:pPr>
  </w:style>
  <w:style w:type="paragraph" w:customStyle="1" w:styleId="Note">
    <w:name w:val="Note"/>
    <w:basedOn w:val="BodyText"/>
    <w:rsid w:val="00020E4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20E46"/>
    <w:pPr>
      <w:framePr w:wrap="auto" w:hAnchor="text" w:y="6049"/>
    </w:pPr>
    <w:rPr>
      <w:color w:val="000000"/>
      <w:sz w:val="40"/>
    </w:rPr>
  </w:style>
  <w:style w:type="paragraph" w:customStyle="1" w:styleId="TOCTitle">
    <w:name w:val="TOCTitle"/>
    <w:basedOn w:val="Heading1"/>
    <w:rsid w:val="00020E46"/>
    <w:pPr>
      <w:spacing w:after="240"/>
      <w:jc w:val="center"/>
      <w:outlineLvl w:val="9"/>
    </w:pPr>
    <w:rPr>
      <w:caps/>
    </w:rPr>
  </w:style>
  <w:style w:type="paragraph" w:customStyle="1" w:styleId="Version">
    <w:name w:val="Version"/>
    <w:rsid w:val="00020E46"/>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020E46"/>
    <w:pPr>
      <w:numPr>
        <w:numId w:val="12"/>
      </w:numPr>
      <w:tabs>
        <w:tab w:val="clear" w:pos="680"/>
      </w:tabs>
    </w:pPr>
  </w:style>
  <w:style w:type="paragraph" w:styleId="Index1">
    <w:name w:val="index 1"/>
    <w:basedOn w:val="Normal"/>
    <w:next w:val="Normal"/>
    <w:semiHidden/>
    <w:rsid w:val="00020E46"/>
    <w:pPr>
      <w:keepNext w:val="0"/>
      <w:tabs>
        <w:tab w:val="right" w:pos="4176"/>
      </w:tabs>
      <w:ind w:left="198" w:hanging="198"/>
    </w:pPr>
    <w:rPr>
      <w:rFonts w:ascii="Garamond" w:hAnsi="Garamond"/>
    </w:rPr>
  </w:style>
  <w:style w:type="paragraph" w:styleId="IndexHeading">
    <w:name w:val="index heading"/>
    <w:basedOn w:val="Normal"/>
    <w:next w:val="Index1"/>
    <w:semiHidden/>
    <w:rsid w:val="00020E46"/>
    <w:pPr>
      <w:spacing w:before="120" w:after="120"/>
    </w:pPr>
    <w:rPr>
      <w:rFonts w:ascii="Arial" w:hAnsi="Arial"/>
      <w:b/>
      <w:color w:val="918585"/>
      <w:sz w:val="24"/>
    </w:rPr>
  </w:style>
  <w:style w:type="paragraph" w:styleId="Header">
    <w:name w:val="header"/>
    <w:basedOn w:val="Normal"/>
    <w:link w:val="HeaderChar"/>
    <w:rsid w:val="00020E4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20E46"/>
    <w:rPr>
      <w:rFonts w:ascii="Times New Roman" w:eastAsia="Times New Roman" w:hAnsi="Times New Roman" w:cs="Times New Roman"/>
      <w:sz w:val="16"/>
      <w:szCs w:val="20"/>
      <w:lang w:val="en-GB" w:eastAsia="en-US"/>
    </w:rPr>
  </w:style>
  <w:style w:type="paragraph" w:customStyle="1" w:styleId="Chapter">
    <w:name w:val="Chapter"/>
    <w:basedOn w:val="Normal"/>
    <w:rsid w:val="00020E46"/>
    <w:pPr>
      <w:spacing w:before="240"/>
    </w:pPr>
    <w:rPr>
      <w:rFonts w:ascii="Times New Roman" w:hAnsi="Times New Roman"/>
      <w:smallCaps/>
      <w:spacing w:val="80"/>
      <w:sz w:val="28"/>
    </w:rPr>
  </w:style>
  <w:style w:type="paragraph" w:customStyle="1" w:styleId="InChapter">
    <w:name w:val="InChapter"/>
    <w:basedOn w:val="Heading3"/>
    <w:rsid w:val="00020E46"/>
    <w:pPr>
      <w:spacing w:after="240"/>
      <w:outlineLvl w:val="9"/>
    </w:pPr>
    <w:rPr>
      <w:noProof/>
    </w:rPr>
  </w:style>
  <w:style w:type="paragraph" w:styleId="Index2">
    <w:name w:val="index 2"/>
    <w:basedOn w:val="Normal"/>
    <w:next w:val="Normal"/>
    <w:semiHidden/>
    <w:rsid w:val="00020E46"/>
    <w:pPr>
      <w:tabs>
        <w:tab w:val="right" w:pos="4176"/>
      </w:tabs>
      <w:ind w:left="568" w:hanging="284"/>
    </w:pPr>
    <w:rPr>
      <w:rFonts w:ascii="Garamond" w:hAnsi="Garamond"/>
    </w:rPr>
  </w:style>
  <w:style w:type="paragraph" w:customStyle="1" w:styleId="Byline">
    <w:name w:val="Byline"/>
    <w:rsid w:val="00020E4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20E46"/>
    <w:pPr>
      <w:tabs>
        <w:tab w:val="clear" w:pos="3600"/>
        <w:tab w:val="clear" w:pos="3958"/>
      </w:tabs>
      <w:jc w:val="right"/>
    </w:pPr>
  </w:style>
  <w:style w:type="paragraph" w:styleId="Caption">
    <w:name w:val="caption"/>
    <w:basedOn w:val="BodyText"/>
    <w:next w:val="Normal"/>
    <w:qFormat/>
    <w:rsid w:val="00020E46"/>
    <w:pPr>
      <w:framePr w:w="2268" w:hSpace="181" w:vSpace="181" w:wrap="around" w:vAnchor="text" w:hAnchor="page" w:x="1135" w:y="285" w:anchorLock="1"/>
    </w:pPr>
    <w:rPr>
      <w:i/>
    </w:rPr>
  </w:style>
  <w:style w:type="paragraph" w:customStyle="1" w:styleId="MiniTOCTitle">
    <w:name w:val="MiniTOCTitle"/>
    <w:basedOn w:val="Heading4"/>
    <w:rsid w:val="00020E46"/>
    <w:pPr>
      <w:spacing w:before="240"/>
      <w:outlineLvl w:val="9"/>
    </w:pPr>
    <w:rPr>
      <w:noProof/>
      <w:sz w:val="24"/>
    </w:rPr>
  </w:style>
  <w:style w:type="paragraph" w:customStyle="1" w:styleId="MiniTOCItem">
    <w:name w:val="MiniTOCItem"/>
    <w:basedOn w:val="ListBullet"/>
    <w:rsid w:val="00020E46"/>
    <w:pPr>
      <w:numPr>
        <w:numId w:val="0"/>
      </w:numPr>
      <w:tabs>
        <w:tab w:val="right" w:leader="dot" w:pos="6521"/>
      </w:tabs>
      <w:spacing w:before="0" w:after="0"/>
    </w:pPr>
  </w:style>
  <w:style w:type="paragraph" w:customStyle="1" w:styleId="TOFTitle">
    <w:name w:val="TOFTitle"/>
    <w:basedOn w:val="TOCTitle"/>
    <w:rsid w:val="00020E46"/>
  </w:style>
  <w:style w:type="paragraph" w:styleId="TableofFigures">
    <w:name w:val="table of figures"/>
    <w:basedOn w:val="Normal"/>
    <w:next w:val="Normal"/>
    <w:semiHidden/>
    <w:rsid w:val="00020E46"/>
    <w:pPr>
      <w:tabs>
        <w:tab w:val="right" w:leader="dot" w:pos="9072"/>
      </w:tabs>
      <w:ind w:left="970" w:hanging="403"/>
    </w:pPr>
    <w:rPr>
      <w:rFonts w:ascii="Times New Roman" w:hAnsi="Times New Roman"/>
      <w:b/>
    </w:rPr>
  </w:style>
  <w:style w:type="paragraph" w:styleId="ListNumber">
    <w:name w:val="List Number"/>
    <w:basedOn w:val="List"/>
    <w:rsid w:val="00020E46"/>
    <w:pPr>
      <w:numPr>
        <w:numId w:val="14"/>
      </w:numPr>
      <w:tabs>
        <w:tab w:val="clear" w:pos="340"/>
      </w:tabs>
    </w:pPr>
  </w:style>
  <w:style w:type="character" w:customStyle="1" w:styleId="WingdingSymbols">
    <w:name w:val="Wingding Symbols"/>
    <w:rsid w:val="00020E46"/>
    <w:rPr>
      <w:rFonts w:ascii="Wingdings" w:hAnsi="Wingdings"/>
    </w:rPr>
  </w:style>
  <w:style w:type="paragraph" w:customStyle="1" w:styleId="TableHeading">
    <w:name w:val="Table Heading"/>
    <w:basedOn w:val="HeadingBase"/>
    <w:rsid w:val="00020E46"/>
    <w:pPr>
      <w:keepLines/>
      <w:pBdr>
        <w:bottom w:val="single" w:sz="6" w:space="1" w:color="918585"/>
      </w:pBdr>
      <w:spacing w:before="240"/>
    </w:pPr>
  </w:style>
  <w:style w:type="character" w:customStyle="1" w:styleId="HotSpot">
    <w:name w:val="HotSpot"/>
    <w:rsid w:val="00020E46"/>
    <w:rPr>
      <w:color w:val="0033CC"/>
      <w:u w:val="none"/>
    </w:rPr>
  </w:style>
  <w:style w:type="paragraph" w:customStyle="1" w:styleId="BodyTextRight">
    <w:name w:val="Body Text Right"/>
    <w:basedOn w:val="BodyText"/>
    <w:rsid w:val="00020E46"/>
    <w:pPr>
      <w:spacing w:before="0" w:after="0"/>
      <w:jc w:val="right"/>
    </w:pPr>
  </w:style>
  <w:style w:type="paragraph" w:styleId="Index3">
    <w:name w:val="index 3"/>
    <w:basedOn w:val="ListNumber2"/>
    <w:next w:val="Normal"/>
    <w:semiHidden/>
    <w:rsid w:val="00020E46"/>
    <w:pPr>
      <w:numPr>
        <w:numId w:val="0"/>
      </w:numPr>
      <w:tabs>
        <w:tab w:val="right" w:leader="dot" w:pos="4176"/>
      </w:tabs>
    </w:pPr>
  </w:style>
  <w:style w:type="paragraph" w:styleId="ListNumber2">
    <w:name w:val="List Number 2"/>
    <w:basedOn w:val="List2"/>
    <w:rsid w:val="00020E46"/>
    <w:pPr>
      <w:numPr>
        <w:numId w:val="9"/>
      </w:numPr>
      <w:tabs>
        <w:tab w:val="clear" w:pos="1060"/>
      </w:tabs>
    </w:pPr>
  </w:style>
  <w:style w:type="paragraph" w:customStyle="1" w:styleId="MarginNote">
    <w:name w:val="Margin Note"/>
    <w:basedOn w:val="BodyText"/>
    <w:rsid w:val="00020E4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20E4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20E4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20E46"/>
    <w:rPr>
      <w:sz w:val="32"/>
    </w:rPr>
  </w:style>
  <w:style w:type="paragraph" w:customStyle="1" w:styleId="HeadingProcedure">
    <w:name w:val="Heading Procedure"/>
    <w:basedOn w:val="HeadingBase"/>
    <w:next w:val="Normal"/>
    <w:rsid w:val="00020E46"/>
    <w:pPr>
      <w:tabs>
        <w:tab w:val="left" w:pos="0"/>
      </w:tabs>
      <w:spacing w:before="120" w:after="60"/>
    </w:pPr>
    <w:rPr>
      <w:i/>
      <w:color w:val="918585"/>
      <w:sz w:val="22"/>
    </w:rPr>
  </w:style>
  <w:style w:type="paragraph" w:customStyle="1" w:styleId="TableBodyText">
    <w:name w:val="Table Body Text"/>
    <w:basedOn w:val="BodyText"/>
    <w:rsid w:val="00020E46"/>
    <w:pPr>
      <w:spacing w:before="60" w:after="60"/>
    </w:pPr>
  </w:style>
  <w:style w:type="paragraph" w:styleId="ListContinue">
    <w:name w:val="List Continue"/>
    <w:basedOn w:val="List"/>
    <w:rsid w:val="00020E46"/>
    <w:pPr>
      <w:ind w:firstLine="0"/>
    </w:pPr>
  </w:style>
  <w:style w:type="paragraph" w:customStyle="1" w:styleId="ListNote">
    <w:name w:val="List Note"/>
    <w:basedOn w:val="List"/>
    <w:rsid w:val="00020E46"/>
    <w:pPr>
      <w:pBdr>
        <w:top w:val="single" w:sz="6" w:space="2" w:color="918585"/>
        <w:bottom w:val="single" w:sz="6" w:space="2" w:color="918585"/>
      </w:pBdr>
      <w:tabs>
        <w:tab w:val="left" w:pos="1021"/>
      </w:tabs>
      <w:ind w:firstLine="0"/>
    </w:pPr>
  </w:style>
  <w:style w:type="paragraph" w:customStyle="1" w:styleId="Warning">
    <w:name w:val="Warning"/>
    <w:basedOn w:val="BodyText"/>
    <w:rsid w:val="00020E46"/>
    <w:pPr>
      <w:shd w:val="clear" w:color="auto" w:fill="D9D9D9"/>
      <w:tabs>
        <w:tab w:val="left" w:pos="992"/>
      </w:tabs>
      <w:ind w:left="119" w:right="119"/>
    </w:pPr>
    <w:rPr>
      <w:sz w:val="20"/>
    </w:rPr>
  </w:style>
  <w:style w:type="paragraph" w:customStyle="1" w:styleId="MarginIcons">
    <w:name w:val="Margin Icons"/>
    <w:basedOn w:val="BodyText"/>
    <w:rsid w:val="00020E4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20E46"/>
    <w:rPr>
      <w:rFonts w:ascii="Courier New" w:hAnsi="Courier New"/>
    </w:rPr>
  </w:style>
  <w:style w:type="paragraph" w:customStyle="1" w:styleId="NoteBullet">
    <w:name w:val="Note Bullet"/>
    <w:basedOn w:val="Note"/>
    <w:rsid w:val="00020E46"/>
    <w:pPr>
      <w:tabs>
        <w:tab w:val="clear" w:pos="680"/>
      </w:tabs>
      <w:spacing w:before="60" w:after="60"/>
    </w:pPr>
  </w:style>
  <w:style w:type="paragraph" w:customStyle="1" w:styleId="SubHeading2">
    <w:name w:val="SubHeading2"/>
    <w:basedOn w:val="HeadingBase"/>
    <w:rsid w:val="00020E46"/>
    <w:pPr>
      <w:spacing w:before="240" w:after="60"/>
    </w:pPr>
    <w:rPr>
      <w:sz w:val="20"/>
    </w:rPr>
  </w:style>
  <w:style w:type="paragraph" w:customStyle="1" w:styleId="SubHeading1">
    <w:name w:val="SubHeading1"/>
    <w:basedOn w:val="HeadingBase"/>
    <w:rsid w:val="00020E46"/>
    <w:pPr>
      <w:spacing w:before="240" w:after="60"/>
    </w:pPr>
    <w:rPr>
      <w:color w:val="918585"/>
      <w:sz w:val="22"/>
    </w:rPr>
  </w:style>
  <w:style w:type="paragraph" w:customStyle="1" w:styleId="SideHeading">
    <w:name w:val="Side Heading"/>
    <w:basedOn w:val="HeadingBase"/>
    <w:rsid w:val="00020E4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20E46"/>
    <w:pPr>
      <w:numPr>
        <w:numId w:val="10"/>
      </w:numPr>
    </w:pPr>
  </w:style>
  <w:style w:type="paragraph" w:styleId="PlainText">
    <w:name w:val="Plain Text"/>
    <w:basedOn w:val="Normal"/>
    <w:link w:val="PlainTextChar"/>
    <w:rsid w:val="00020E46"/>
    <w:rPr>
      <w:sz w:val="20"/>
    </w:rPr>
  </w:style>
  <w:style w:type="character" w:customStyle="1" w:styleId="PlainTextChar">
    <w:name w:val="Plain Text Char"/>
    <w:basedOn w:val="DefaultParagraphFont"/>
    <w:link w:val="PlainText"/>
    <w:rsid w:val="00020E46"/>
    <w:rPr>
      <w:rFonts w:ascii="Courier New" w:eastAsia="Times New Roman" w:hAnsi="Courier New" w:cs="Times New Roman"/>
      <w:sz w:val="20"/>
      <w:szCs w:val="20"/>
      <w:lang w:eastAsia="en-US"/>
    </w:rPr>
  </w:style>
  <w:style w:type="character" w:customStyle="1" w:styleId="MenuOption">
    <w:name w:val="Menu Option"/>
    <w:basedOn w:val="DefaultParagraphFont"/>
    <w:rsid w:val="00020E46"/>
    <w:rPr>
      <w:b/>
      <w:smallCaps/>
    </w:rPr>
  </w:style>
  <w:style w:type="paragraph" w:customStyle="1" w:styleId="TableListNumber">
    <w:name w:val="Table List Number"/>
    <w:basedOn w:val="ListNumber"/>
    <w:rsid w:val="00020E46"/>
    <w:pPr>
      <w:numPr>
        <w:numId w:val="0"/>
      </w:numPr>
    </w:pPr>
  </w:style>
  <w:style w:type="paragraph" w:styleId="TOC4">
    <w:name w:val="toc 4"/>
    <w:basedOn w:val="TOCBase"/>
    <w:next w:val="Normal"/>
    <w:semiHidden/>
    <w:rsid w:val="00020E46"/>
    <w:pPr>
      <w:tabs>
        <w:tab w:val="right" w:leader="dot" w:pos="9071"/>
      </w:tabs>
      <w:ind w:left="1701"/>
    </w:pPr>
  </w:style>
  <w:style w:type="paragraph" w:customStyle="1" w:styleId="ListAlpha">
    <w:name w:val="List Alpha"/>
    <w:basedOn w:val="List"/>
    <w:rsid w:val="00020E46"/>
    <w:pPr>
      <w:numPr>
        <w:numId w:val="8"/>
      </w:numPr>
    </w:pPr>
  </w:style>
  <w:style w:type="paragraph" w:customStyle="1" w:styleId="ListAlpha2">
    <w:name w:val="List Alpha 2"/>
    <w:basedOn w:val="List2"/>
    <w:rsid w:val="00020E46"/>
    <w:pPr>
      <w:numPr>
        <w:numId w:val="7"/>
      </w:numPr>
    </w:pPr>
  </w:style>
  <w:style w:type="paragraph" w:styleId="List2">
    <w:name w:val="List 2"/>
    <w:basedOn w:val="BodyText"/>
    <w:rsid w:val="00020E46"/>
    <w:pPr>
      <w:tabs>
        <w:tab w:val="left" w:pos="680"/>
      </w:tabs>
      <w:spacing w:before="60" w:after="60"/>
      <w:ind w:left="680" w:hanging="340"/>
    </w:pPr>
  </w:style>
  <w:style w:type="paragraph" w:styleId="List3">
    <w:name w:val="List 3"/>
    <w:basedOn w:val="BodyText"/>
    <w:rsid w:val="00020E46"/>
    <w:pPr>
      <w:tabs>
        <w:tab w:val="left" w:pos="1021"/>
      </w:tabs>
      <w:spacing w:before="60" w:after="60"/>
      <w:ind w:left="1020" w:hanging="340"/>
    </w:pPr>
  </w:style>
  <w:style w:type="paragraph" w:styleId="List4">
    <w:name w:val="List 4"/>
    <w:basedOn w:val="BodyText"/>
    <w:rsid w:val="00020E46"/>
    <w:pPr>
      <w:tabs>
        <w:tab w:val="left" w:pos="1361"/>
      </w:tabs>
      <w:spacing w:before="60" w:after="60"/>
      <w:ind w:left="1361" w:hanging="340"/>
    </w:pPr>
  </w:style>
  <w:style w:type="paragraph" w:styleId="List5">
    <w:name w:val="List 5"/>
    <w:basedOn w:val="BodyText"/>
    <w:rsid w:val="00020E46"/>
    <w:pPr>
      <w:tabs>
        <w:tab w:val="left" w:pos="1701"/>
      </w:tabs>
      <w:spacing w:before="60" w:after="60"/>
      <w:ind w:left="1701" w:hanging="340"/>
    </w:pPr>
  </w:style>
  <w:style w:type="paragraph" w:styleId="ListBullet3">
    <w:name w:val="List Bullet 3"/>
    <w:basedOn w:val="List3"/>
    <w:rsid w:val="00020E46"/>
    <w:pPr>
      <w:numPr>
        <w:numId w:val="13"/>
      </w:numPr>
      <w:tabs>
        <w:tab w:val="clear" w:pos="1021"/>
      </w:tabs>
      <w:ind w:left="1037" w:hanging="357"/>
    </w:pPr>
  </w:style>
  <w:style w:type="paragraph" w:styleId="ListBullet4">
    <w:name w:val="List Bullet 4"/>
    <w:basedOn w:val="List4"/>
    <w:rsid w:val="00020E46"/>
    <w:pPr>
      <w:numPr>
        <w:numId w:val="2"/>
      </w:numPr>
      <w:tabs>
        <w:tab w:val="clear" w:pos="1361"/>
      </w:tabs>
    </w:pPr>
  </w:style>
  <w:style w:type="paragraph" w:styleId="ListBullet5">
    <w:name w:val="List Bullet 5"/>
    <w:basedOn w:val="List5"/>
    <w:rsid w:val="00020E46"/>
    <w:pPr>
      <w:numPr>
        <w:numId w:val="3"/>
      </w:numPr>
    </w:pPr>
  </w:style>
  <w:style w:type="paragraph" w:styleId="ListContinue2">
    <w:name w:val="List Continue 2"/>
    <w:basedOn w:val="List2"/>
    <w:rsid w:val="00020E46"/>
    <w:pPr>
      <w:ind w:firstLine="0"/>
    </w:pPr>
  </w:style>
  <w:style w:type="paragraph" w:styleId="ListContinue3">
    <w:name w:val="List Continue 3"/>
    <w:basedOn w:val="List3"/>
    <w:rsid w:val="00020E46"/>
    <w:pPr>
      <w:ind w:left="1021" w:firstLine="0"/>
    </w:pPr>
  </w:style>
  <w:style w:type="paragraph" w:styleId="ListContinue4">
    <w:name w:val="List Continue 4"/>
    <w:basedOn w:val="List4"/>
    <w:rsid w:val="00020E46"/>
    <w:pPr>
      <w:ind w:firstLine="0"/>
    </w:pPr>
  </w:style>
  <w:style w:type="paragraph" w:styleId="ListContinue5">
    <w:name w:val="List Continue 5"/>
    <w:basedOn w:val="List5"/>
    <w:rsid w:val="00020E46"/>
    <w:pPr>
      <w:ind w:firstLine="0"/>
    </w:pPr>
  </w:style>
  <w:style w:type="paragraph" w:styleId="ListNumber3">
    <w:name w:val="List Number 3"/>
    <w:basedOn w:val="List3"/>
    <w:rsid w:val="00020E46"/>
    <w:pPr>
      <w:numPr>
        <w:numId w:val="4"/>
      </w:numPr>
    </w:pPr>
  </w:style>
  <w:style w:type="paragraph" w:styleId="ListNumber4">
    <w:name w:val="List Number 4"/>
    <w:basedOn w:val="List4"/>
    <w:rsid w:val="00020E46"/>
    <w:pPr>
      <w:numPr>
        <w:numId w:val="5"/>
      </w:numPr>
    </w:pPr>
  </w:style>
  <w:style w:type="paragraph" w:styleId="ListNumber5">
    <w:name w:val="List Number 5"/>
    <w:basedOn w:val="List5"/>
    <w:rsid w:val="00020E46"/>
    <w:pPr>
      <w:numPr>
        <w:numId w:val="6"/>
      </w:numPr>
    </w:pPr>
  </w:style>
  <w:style w:type="paragraph" w:styleId="BlockText">
    <w:name w:val="Block Text"/>
    <w:basedOn w:val="Normal"/>
    <w:rsid w:val="00020E46"/>
    <w:pPr>
      <w:spacing w:after="120"/>
      <w:ind w:left="1440" w:right="1440"/>
    </w:pPr>
  </w:style>
  <w:style w:type="character" w:customStyle="1" w:styleId="Subscript">
    <w:name w:val="Subscript"/>
    <w:basedOn w:val="DefaultParagraphFont"/>
    <w:rsid w:val="00020E46"/>
    <w:rPr>
      <w:sz w:val="16"/>
      <w:vertAlign w:val="subscript"/>
    </w:rPr>
  </w:style>
  <w:style w:type="character" w:customStyle="1" w:styleId="Superscript">
    <w:name w:val="Superscript"/>
    <w:basedOn w:val="DefaultParagraphFont"/>
    <w:rsid w:val="00020E46"/>
    <w:rPr>
      <w:sz w:val="16"/>
      <w:vertAlign w:val="superscript"/>
    </w:rPr>
  </w:style>
  <w:style w:type="character" w:customStyle="1" w:styleId="Symbols">
    <w:name w:val="Symbols"/>
    <w:basedOn w:val="DefaultParagraphFont"/>
    <w:rsid w:val="00020E46"/>
    <w:rPr>
      <w:rFonts w:ascii="Symbol" w:hAnsi="Symbol"/>
    </w:rPr>
  </w:style>
  <w:style w:type="character" w:customStyle="1" w:styleId="MenuOptions">
    <w:name w:val="Menu Options"/>
    <w:basedOn w:val="DefaultParagraphFont"/>
    <w:rsid w:val="00020E46"/>
    <w:rPr>
      <w:rFonts w:ascii="Arial Narrow" w:hAnsi="Arial Narrow"/>
      <w:smallCaps/>
    </w:rPr>
  </w:style>
  <w:style w:type="character" w:customStyle="1" w:styleId="Buttons">
    <w:name w:val="Buttons"/>
    <w:basedOn w:val="DefaultParagraphFont"/>
    <w:rsid w:val="00020E46"/>
    <w:rPr>
      <w:b/>
    </w:rPr>
  </w:style>
  <w:style w:type="character" w:customStyle="1" w:styleId="Underlined">
    <w:name w:val="Underlined"/>
    <w:basedOn w:val="DefaultParagraphFont"/>
    <w:rsid w:val="00020E46"/>
    <w:rPr>
      <w:u w:val="single"/>
    </w:rPr>
  </w:style>
  <w:style w:type="paragraph" w:customStyle="1" w:styleId="TableBodyTextRight">
    <w:name w:val="Table Body Text Right"/>
    <w:basedOn w:val="TableBodyText"/>
    <w:rsid w:val="00020E46"/>
    <w:pPr>
      <w:widowControl w:val="0"/>
      <w:autoSpaceDE w:val="0"/>
      <w:autoSpaceDN w:val="0"/>
      <w:adjustRightInd w:val="0"/>
      <w:jc w:val="right"/>
    </w:pPr>
    <w:rPr>
      <w:rFonts w:cs="Arial"/>
      <w:szCs w:val="18"/>
    </w:rPr>
  </w:style>
  <w:style w:type="paragraph" w:customStyle="1" w:styleId="CopyrightText">
    <w:name w:val="Copyright Text"/>
    <w:basedOn w:val="BodyText"/>
    <w:rsid w:val="00020E46"/>
    <w:rPr>
      <w:sz w:val="18"/>
    </w:rPr>
  </w:style>
  <w:style w:type="paragraph" w:customStyle="1" w:styleId="BodySmallRight">
    <w:name w:val="Body Small Right"/>
    <w:basedOn w:val="BodyTextRight"/>
    <w:rsid w:val="00020E46"/>
    <w:rPr>
      <w:sz w:val="18"/>
      <w:szCs w:val="18"/>
    </w:rPr>
  </w:style>
  <w:style w:type="paragraph" w:customStyle="1" w:styleId="MarginEdition">
    <w:name w:val="Margin Edition"/>
    <w:basedOn w:val="MarginNote"/>
    <w:rsid w:val="00020E46"/>
    <w:pPr>
      <w:spacing w:before="0" w:after="0"/>
    </w:pPr>
    <w:rPr>
      <w:rFonts w:ascii="Times New Roman" w:hAnsi="Times New Roman"/>
      <w:color w:val="999999"/>
    </w:rPr>
  </w:style>
  <w:style w:type="paragraph" w:customStyle="1" w:styleId="Spacer">
    <w:name w:val="Spacer"/>
    <w:basedOn w:val="Normal"/>
    <w:rsid w:val="00020E46"/>
    <w:rPr>
      <w:sz w:val="2"/>
      <w:szCs w:val="2"/>
    </w:rPr>
  </w:style>
  <w:style w:type="character" w:customStyle="1" w:styleId="Small">
    <w:name w:val="Small"/>
    <w:basedOn w:val="DefaultParagraphFont"/>
    <w:rsid w:val="00020E46"/>
    <w:rPr>
      <w:sz w:val="16"/>
    </w:rPr>
  </w:style>
  <w:style w:type="paragraph" w:customStyle="1" w:styleId="WideTable">
    <w:name w:val="Wide Table"/>
    <w:basedOn w:val="Normal"/>
    <w:rsid w:val="00020E46"/>
    <w:pPr>
      <w:ind w:left="-1418"/>
    </w:pPr>
    <w:rPr>
      <w:sz w:val="2"/>
      <w:szCs w:val="2"/>
    </w:rPr>
  </w:style>
  <w:style w:type="character" w:styleId="PageNumber">
    <w:name w:val="page number"/>
    <w:basedOn w:val="DefaultParagraphFont"/>
    <w:rsid w:val="00020E46"/>
  </w:style>
  <w:style w:type="paragraph" w:styleId="Quote">
    <w:name w:val="Quote"/>
    <w:basedOn w:val="Heading1"/>
    <w:link w:val="QuoteChar"/>
    <w:qFormat/>
    <w:rsid w:val="00020E46"/>
    <w:rPr>
      <w:b w:val="0"/>
      <w:sz w:val="72"/>
      <w:szCs w:val="72"/>
      <w:lang w:val="en-NZ"/>
    </w:rPr>
  </w:style>
  <w:style w:type="character" w:customStyle="1" w:styleId="QuoteChar">
    <w:name w:val="Quote Char"/>
    <w:basedOn w:val="DefaultParagraphFont"/>
    <w:link w:val="Quote"/>
    <w:rsid w:val="00020E4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20E46"/>
    <w:pPr>
      <w:pageBreakBefore/>
    </w:pPr>
  </w:style>
  <w:style w:type="paragraph" w:customStyle="1" w:styleId="Border">
    <w:name w:val="Border"/>
    <w:basedOn w:val="Normal"/>
    <w:qFormat/>
    <w:rsid w:val="00020E4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20E46"/>
    <w:rPr>
      <w:b/>
      <w:bCs/>
      <w:i/>
      <w:iCs/>
      <w:color w:val="auto"/>
    </w:rPr>
  </w:style>
  <w:style w:type="paragraph" w:styleId="IntenseQuote">
    <w:name w:val="Intense Quote"/>
    <w:basedOn w:val="Normal"/>
    <w:next w:val="Normal"/>
    <w:link w:val="IntenseQuoteChar"/>
    <w:uiPriority w:val="30"/>
    <w:qFormat/>
    <w:rsid w:val="00020E4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20E4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20E46"/>
    <w:rPr>
      <w:smallCaps/>
      <w:color w:val="auto"/>
      <w:u w:val="single"/>
    </w:rPr>
  </w:style>
  <w:style w:type="character" w:styleId="IntenseReference">
    <w:name w:val="Intense Reference"/>
    <w:basedOn w:val="DefaultParagraphFont"/>
    <w:uiPriority w:val="32"/>
    <w:qFormat/>
    <w:rsid w:val="00020E46"/>
    <w:rPr>
      <w:b/>
      <w:bCs/>
      <w:smallCaps/>
      <w:color w:val="auto"/>
      <w:spacing w:val="5"/>
      <w:u w:val="single"/>
    </w:rPr>
  </w:style>
  <w:style w:type="paragraph" w:customStyle="1" w:styleId="2ColumnHeading">
    <w:name w:val="2Column Heading"/>
    <w:basedOn w:val="BodyText"/>
    <w:qFormat/>
    <w:rsid w:val="00020E46"/>
    <w:pPr>
      <w:spacing w:after="60"/>
      <w:ind w:left="-2268"/>
    </w:pPr>
    <w:rPr>
      <w:b/>
    </w:rPr>
  </w:style>
  <w:style w:type="paragraph" w:customStyle="1" w:styleId="Heading1TOC">
    <w:name w:val="Heading1 TOC"/>
    <w:basedOn w:val="Normal"/>
    <w:qFormat/>
    <w:rsid w:val="00020E46"/>
    <w:pPr>
      <w:spacing w:before="240" w:after="120"/>
    </w:pPr>
    <w:rPr>
      <w:rFonts w:ascii="Times New Roman" w:hAnsi="Times New Roman"/>
      <w:b/>
      <w:sz w:val="32"/>
    </w:rPr>
  </w:style>
  <w:style w:type="paragraph" w:customStyle="1" w:styleId="Heading2TOC">
    <w:name w:val="Heading2 TOC"/>
    <w:basedOn w:val="Normal"/>
    <w:qFormat/>
    <w:rsid w:val="00020E46"/>
    <w:pPr>
      <w:spacing w:before="240" w:after="60"/>
    </w:pPr>
    <w:rPr>
      <w:rFonts w:ascii="Times New Roman" w:hAnsi="Times New Roman"/>
      <w:b/>
      <w:sz w:val="28"/>
    </w:rPr>
  </w:style>
  <w:style w:type="character" w:customStyle="1" w:styleId="Underline">
    <w:name w:val="Underline"/>
    <w:basedOn w:val="DefaultParagraphFont"/>
    <w:qFormat/>
    <w:rsid w:val="00020E46"/>
    <w:rPr>
      <w:u w:val="single"/>
    </w:rPr>
  </w:style>
  <w:style w:type="character" w:customStyle="1" w:styleId="BoldandItalics">
    <w:name w:val="Bold and Italics"/>
    <w:qFormat/>
    <w:rsid w:val="00020E46"/>
    <w:rPr>
      <w:b/>
      <w:i/>
      <w:u w:val="none"/>
    </w:rPr>
  </w:style>
  <w:style w:type="paragraph" w:styleId="BalloonText">
    <w:name w:val="Balloon Text"/>
    <w:basedOn w:val="Normal"/>
    <w:link w:val="BalloonTextChar"/>
    <w:rsid w:val="00020E46"/>
    <w:rPr>
      <w:rFonts w:ascii="Tahoma" w:hAnsi="Tahoma" w:cs="Tahoma"/>
      <w:sz w:val="16"/>
      <w:szCs w:val="16"/>
    </w:rPr>
  </w:style>
  <w:style w:type="character" w:customStyle="1" w:styleId="BalloonTextChar">
    <w:name w:val="Balloon Text Char"/>
    <w:basedOn w:val="DefaultParagraphFont"/>
    <w:link w:val="BalloonText"/>
    <w:rsid w:val="00020E4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20E4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20E4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20E46"/>
    <w:rPr>
      <w:b/>
      <w:color w:val="660033"/>
      <w:spacing w:val="0"/>
    </w:rPr>
  </w:style>
  <w:style w:type="paragraph" w:customStyle="1" w:styleId="Nameditemlist">
    <w:name w:val="Named item list"/>
    <w:basedOn w:val="BodyText"/>
    <w:qFormat/>
    <w:rsid w:val="00020E46"/>
    <w:pPr>
      <w:tabs>
        <w:tab w:val="left" w:pos="2835"/>
      </w:tabs>
      <w:ind w:left="2835" w:hanging="2835"/>
    </w:pPr>
  </w:style>
  <w:style w:type="paragraph" w:customStyle="1" w:styleId="BodyTextnopadding">
    <w:name w:val="Body Text no padding"/>
    <w:basedOn w:val="BodyText"/>
    <w:qFormat/>
    <w:rsid w:val="00020E46"/>
    <w:pPr>
      <w:spacing w:before="0" w:after="0"/>
    </w:pPr>
  </w:style>
  <w:style w:type="paragraph" w:customStyle="1" w:styleId="BodyTextBold">
    <w:name w:val="Body Text Bold"/>
    <w:basedOn w:val="BodyText"/>
    <w:qFormat/>
    <w:rsid w:val="00020E46"/>
    <w:rPr>
      <w:b/>
    </w:rPr>
  </w:style>
  <w:style w:type="character" w:styleId="Hyperlink">
    <w:name w:val="Hyperlink"/>
    <w:basedOn w:val="DefaultParagraphFont"/>
    <w:uiPriority w:val="99"/>
    <w:unhideWhenUsed/>
    <w:rsid w:val="00A11AD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504</Words>
  <Characters>3411</Characters>
  <Application>Microsoft Office Word</Application>
  <DocSecurity>0</DocSecurity>
  <Lines>110</Lines>
  <Paragraphs>71</Paragraphs>
  <ScaleCrop>false</ScaleCrop>
  <Company>Author-it Software Corporation Ltd.</Company>
  <LinksUpToDate>false</LinksUpToDate>
  <CharactersWithSpaces>3844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AURPTA102 Carry out minor adjustments to outdoor power equipment</dc:title>
  <dc:subject>Approved</dc:subject>
  <dc:creator>PwC’s Skills for Australia</dc:creator>
  <cp:keywords>Release: 1</cp:keywords>
  <dc:description>Review Date: 12 April 2008</dc:description>
  <cp:lastModifiedBy>HSD_TPCMSd.prod</cp:lastModifiedBy>
  <cp:revision>3</cp:revision>
  <dcterms:created xsi:type="dcterms:W3CDTF">2022-02-23T11:20:00Z</dcterms:created>
  <dcterms:modified xsi:type="dcterms:W3CDTF">2022-02-23T11:20:00Z</dcterms:modified>
</cp:coreProperties>
</file>