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0AE1" w:rsidP="00060AE1">
      <w:pPr>
        <w:pStyle w:val="Title"/>
      </w:pPr>
      <w:r>
        <w:fldChar w:fldCharType="begin"/>
      </w:r>
      <w:r>
        <w:instrText xml:space="preserve"> TITLE   \* MERGEFORMAT </w:instrText>
      </w:r>
      <w:r>
        <w:fldChar w:fldCharType="separate"/>
      </w:r>
      <w:r>
        <w:t>AURPTA101 Carry out pre-repair operations to outdoor power equipment</w:t>
      </w:r>
      <w:r>
        <w:fldChar w:fldCharType="end"/>
      </w:r>
    </w:p>
    <w:p w:rsidR="00060AE1" w:rsidP="00060AE1">
      <w:pPr>
        <w:pStyle w:val="Version"/>
        <w:sectPr w:rsidSect="00FE22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22B2" w:rsidP="00FE22B2">
      <w:pPr>
        <w:pStyle w:val="SuperHeading"/>
      </w:pPr>
      <w:r w:rsidRPr="00FE22B2">
        <w:t>AURPTA101 Carry out pre-repair operations to outdoor power equipment</w:t>
      </w:r>
    </w:p>
    <w:p w:rsidR="00000000" w:rsidRPr="00FE22B2" w:rsidP="00FE22B2">
      <w:pPr>
        <w:pStyle w:val="Heading1"/>
      </w:pPr>
      <w:bookmarkStart w:id="1" w:name="O_1128782"/>
      <w:bookmarkEnd w:id="1"/>
      <w:r w:rsidRPr="00FE22B2">
        <w:t>Modification History</w:t>
      </w:r>
    </w:p>
    <w:tbl>
      <w:tblPr>
        <w:tblW w:w="0" w:type="auto"/>
        <w:tblLayout w:type="fixed"/>
        <w:tblCellMar>
          <w:left w:w="62" w:type="dxa"/>
          <w:right w:w="62" w:type="dxa"/>
        </w:tblCellMar>
        <w:tblLook w:val="0000"/>
      </w:tblPr>
      <w:tblGrid>
        <w:gridCol w:w="2438"/>
        <w:gridCol w:w="6516"/>
      </w:tblGrid>
      <w:tr w:rsidTr="00FE22B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2B2" w:rsidP="00FE22B2">
            <w:pPr>
              <w:pStyle w:val="BodyText"/>
            </w:pPr>
            <w:r w:rsidRPr="00FE22B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2B2">
            <w:pPr>
              <w:pStyle w:val="BodyText"/>
              <w:rPr>
                <w:lang w:val="en-NZ"/>
              </w:rPr>
            </w:pPr>
            <w:r w:rsidRPr="00FE22B2">
              <w:rPr>
                <w:rStyle w:val="SpecialBold"/>
              </w:rPr>
              <w:t>Comments</w:t>
            </w:r>
          </w:p>
        </w:tc>
      </w:tr>
      <w:tr w:rsidTr="00FE22B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2B2">
            <w:pPr>
              <w:pStyle w:val="BodyText"/>
              <w:rPr>
                <w:lang w:val="en-NZ"/>
              </w:rPr>
            </w:pPr>
            <w:r w:rsidRPr="00FE22B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2B2" w:rsidP="00FE22B2">
            <w:pPr>
              <w:pStyle w:val="BodyText"/>
            </w:pPr>
            <w:r w:rsidRPr="00FE22B2">
              <w:t>This version first released with AUR Automotive Retail, Service and Repair Training Package Version 6.0</w:t>
            </w:r>
          </w:p>
        </w:tc>
      </w:tr>
    </w:tbl>
    <w:p w:rsidR="00000000" w:rsidRPr="00FE22B2" w:rsidP="00FE22B2">
      <w:pPr>
        <w:pStyle w:val="BodyText"/>
      </w:pPr>
    </w:p>
    <w:p w:rsidR="00000000" w:rsidRPr="00FE22B2" w:rsidP="00FE22B2">
      <w:pPr>
        <w:pStyle w:val="AllowPageBreak"/>
      </w:pPr>
    </w:p>
    <w:p w:rsidR="00000000" w:rsidRPr="00FE22B2" w:rsidP="00FE22B2">
      <w:pPr>
        <w:pStyle w:val="Heading1"/>
      </w:pPr>
      <w:bookmarkStart w:id="2" w:name="O_1128789"/>
      <w:bookmarkEnd w:id="2"/>
      <w:r w:rsidRPr="00FE22B2">
        <w:t>Application</w:t>
      </w:r>
    </w:p>
    <w:p w:rsidR="00000000" w:rsidRPr="00FE22B2" w:rsidP="00060AE1">
      <w:pPr>
        <w:pStyle w:val="BodyText"/>
      </w:pPr>
      <w:r w:rsidRPr="00FE22B2">
        <w:t>This unit describes the skills and knowledge required to prepare and clean outdoor power equipment prior to repair or storage. The unit involves preparing for the task, cleaning and tagging equipment for repair or storage, and completi</w:t>
      </w:r>
      <w:r w:rsidRPr="00FE22B2">
        <w:t xml:space="preserve">ng workplace processes and documentation. </w:t>
      </w:r>
    </w:p>
    <w:p w:rsidR="00000000" w:rsidRPr="00FE22B2" w:rsidP="00060AE1">
      <w:pPr>
        <w:pStyle w:val="BodyText"/>
      </w:pPr>
      <w:r w:rsidRPr="00FE22B2">
        <w:t xml:space="preserve">The unit applies to those working in the outdoor power equipment service and repair industry. The equipment includes lawn mowers, chainsaws, pumps, post hole borers, portable generators, stationary engines, brush </w:t>
      </w:r>
      <w:r w:rsidRPr="00FE22B2">
        <w:t>cutters, leaf blowers or other outdoor power equipment.</w:t>
      </w:r>
    </w:p>
    <w:p w:rsidR="00000000" w:rsidRPr="00FE22B2" w:rsidP="00060AE1">
      <w:pPr>
        <w:pStyle w:val="BodyText"/>
      </w:pPr>
      <w:r w:rsidRPr="00FE22B2">
        <w:t>No licensing, legislative or certification requirements apply to this unit at the time of publication.</w:t>
      </w:r>
    </w:p>
    <w:p w:rsidR="00000000" w:rsidRPr="00FE22B2" w:rsidP="00FE22B2">
      <w:pPr>
        <w:pStyle w:val="Heading1"/>
      </w:pPr>
      <w:bookmarkStart w:id="3" w:name="O_1128787"/>
      <w:bookmarkEnd w:id="3"/>
      <w:r w:rsidRPr="00FE22B2">
        <w:t>Unit Sector</w:t>
      </w:r>
    </w:p>
    <w:p w:rsidR="00000000" w:rsidRPr="00FE22B2" w:rsidP="00060AE1">
      <w:pPr>
        <w:pStyle w:val="BodyText"/>
      </w:pPr>
      <w:r w:rsidRPr="00FE22B2">
        <w:t>Outdoor Power Equipment Technical</w:t>
      </w:r>
    </w:p>
    <w:p w:rsidR="00000000" w:rsidRPr="00FE22B2" w:rsidP="00FE22B2">
      <w:pPr>
        <w:pStyle w:val="Heading1"/>
      </w:pPr>
      <w:bookmarkStart w:id="4" w:name="O_1128786"/>
      <w:bookmarkEnd w:id="4"/>
      <w:r w:rsidRPr="00FE22B2">
        <w:t xml:space="preserve">Elements and </w:t>
      </w:r>
      <w:r w:rsidRPr="00FE22B2">
        <w:t>Performance Criteria</w:t>
      </w:r>
    </w:p>
    <w:tbl>
      <w:tblPr>
        <w:tblW w:w="0" w:type="auto"/>
        <w:tblLayout w:type="fixed"/>
        <w:tblCellMar>
          <w:left w:w="62" w:type="dxa"/>
          <w:right w:w="62" w:type="dxa"/>
        </w:tblCellMar>
        <w:tblLook w:val="0000"/>
      </w:tblPr>
      <w:tblGrid>
        <w:gridCol w:w="2658"/>
        <w:gridCol w:w="6524"/>
      </w:tblGrid>
      <w:tr w:rsidTr="00FE22B2">
        <w:tblPrEx>
          <w:tblW w:w="0" w:type="auto"/>
          <w:tblLayout w:type="fixed"/>
          <w:tblCellMar>
            <w:left w:w="62" w:type="dxa"/>
            <w:right w:w="62" w:type="dxa"/>
          </w:tblCellMar>
          <w:tblLook w:val="0000"/>
        </w:tblPrEx>
        <w:trPr>
          <w:trHeight w:val="275"/>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2B2" w:rsidP="00FE22B2">
            <w:pPr>
              <w:pStyle w:val="BodyText"/>
            </w:pPr>
            <w:r w:rsidRPr="00FE22B2">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2B2">
            <w:pPr>
              <w:pStyle w:val="BodyText"/>
              <w:rPr>
                <w:lang w:val="en-NZ"/>
              </w:rPr>
            </w:pPr>
            <w:r w:rsidRPr="00FE22B2">
              <w:rPr>
                <w:rStyle w:val="SpecialBold"/>
              </w:rPr>
              <w:t>PERFORMANCE CRITERIA</w:t>
            </w:r>
          </w:p>
        </w:tc>
      </w:tr>
      <w:tr w:rsidTr="00FE22B2">
        <w:tblPrEx>
          <w:tblW w:w="0" w:type="auto"/>
          <w:tblLayout w:type="fixed"/>
          <w:tblCellMar>
            <w:left w:w="62" w:type="dxa"/>
            <w:right w:w="62" w:type="dxa"/>
          </w:tblCellMar>
          <w:tblLook w:val="0000"/>
        </w:tblPrEx>
        <w:trPr>
          <w:trHeight w:val="425"/>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2B2" w:rsidP="00FE22B2">
            <w:pPr>
              <w:pStyle w:val="BodyText"/>
            </w:pPr>
            <w:r w:rsidRPr="00FE22B2">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2B2">
            <w:pPr>
              <w:pStyle w:val="BodyText"/>
              <w:rPr>
                <w:lang w:val="en-NZ"/>
              </w:rPr>
            </w:pPr>
            <w:r w:rsidRPr="00FE22B2">
              <w:rPr>
                <w:rStyle w:val="Emphasis"/>
              </w:rPr>
              <w:t>Performance criteria describe the performance needed to demonstrate achievement of the element.</w:t>
            </w:r>
          </w:p>
        </w:tc>
      </w:tr>
      <w:tr w:rsidTr="00FE22B2">
        <w:tblPrEx>
          <w:tblW w:w="0" w:type="auto"/>
          <w:tblLayout w:type="fixed"/>
          <w:tblCellMar>
            <w:left w:w="62" w:type="dxa"/>
            <w:right w:w="62" w:type="dxa"/>
          </w:tblCellMar>
          <w:tblLook w:val="0000"/>
        </w:tblPrEx>
        <w:trPr>
          <w:trHeight w:val="1393"/>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2B2">
            <w:pPr>
              <w:pStyle w:val="List"/>
              <w:rPr>
                <w:lang w:val="en-NZ"/>
              </w:rPr>
            </w:pPr>
            <w:r w:rsidRPr="00FE22B2">
              <w:t>1. Prepare to undertake pre-repair operations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2B2" w:rsidP="00FE22B2">
            <w:pPr>
              <w:pStyle w:val="List"/>
            </w:pPr>
            <w:r w:rsidRPr="00FE22B2">
              <w:t>1.1 Identify job requirements from workplace instructions</w:t>
            </w:r>
          </w:p>
          <w:p w:rsidR="00000000" w:rsidRPr="00FE22B2" w:rsidP="00FE22B2">
            <w:pPr>
              <w:pStyle w:val="List"/>
            </w:pPr>
            <w:r w:rsidRPr="00FE22B2">
              <w:t>1.2 Identify required information for pre-repair activity</w:t>
            </w:r>
          </w:p>
          <w:p w:rsidR="00000000" w:rsidRPr="00FE22B2" w:rsidP="00FE22B2">
            <w:pPr>
              <w:pStyle w:val="List"/>
            </w:pPr>
            <w:r w:rsidRPr="00FE22B2">
              <w:t xml:space="preserve">1.3 Select and analyse cleaning options </w:t>
            </w:r>
          </w:p>
          <w:p w:rsidR="00000000" w:rsidRPr="00FE22B2" w:rsidP="00FE22B2">
            <w:pPr>
              <w:pStyle w:val="List"/>
            </w:pPr>
            <w:r w:rsidRPr="00FE22B2">
              <w:t xml:space="preserve">1.4 Identify and manage risks and hazards associated with the work </w:t>
            </w:r>
          </w:p>
          <w:p w:rsidR="00000000" w:rsidP="00FE22B2">
            <w:pPr>
              <w:pStyle w:val="List"/>
              <w:rPr>
                <w:lang w:val="en-NZ"/>
              </w:rPr>
            </w:pPr>
            <w:r w:rsidRPr="00FE22B2">
              <w:t>1.5 Select tools, equipment and</w:t>
            </w:r>
            <w:r w:rsidRPr="00FE22B2">
              <w:t xml:space="preserve"> materials and check for serviceability</w:t>
            </w:r>
          </w:p>
        </w:tc>
      </w:tr>
      <w:tr w:rsidTr="00FE22B2">
        <w:tblPrEx>
          <w:tblW w:w="0" w:type="auto"/>
          <w:tblLayout w:type="fixed"/>
          <w:tblCellMar>
            <w:left w:w="62" w:type="dxa"/>
            <w:right w:w="62" w:type="dxa"/>
          </w:tblCellMar>
          <w:tblLook w:val="0000"/>
        </w:tblPrEx>
        <w:trPr>
          <w:trHeight w:val="1393"/>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2B2">
            <w:pPr>
              <w:pStyle w:val="List"/>
              <w:rPr>
                <w:lang w:val="en-NZ"/>
              </w:rPr>
            </w:pPr>
            <w:r w:rsidRPr="00FE22B2">
              <w:t>2. Clean and tag equipment prior to repair or storage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2B2" w:rsidP="00FE22B2">
            <w:pPr>
              <w:pStyle w:val="List"/>
            </w:pPr>
            <w:r w:rsidRPr="00FE22B2">
              <w:t>2.1 Clean equipment according to manufacturer specifications, workplace procedures, safety and environmental requirements, and without causing damage to eq</w:t>
            </w:r>
            <w:r w:rsidRPr="00FE22B2">
              <w:t>uipment or systems</w:t>
            </w:r>
          </w:p>
          <w:p w:rsidR="00000000" w:rsidRPr="00FE22B2" w:rsidP="00FE22B2">
            <w:pPr>
              <w:pStyle w:val="List"/>
            </w:pPr>
            <w:r w:rsidRPr="00FE22B2">
              <w:t>2.2 Tag equipment and prepare for further repair procedures and treat with rust prevention material for storage as required</w:t>
            </w:r>
          </w:p>
          <w:p w:rsidR="00000000" w:rsidP="00FE22B2">
            <w:pPr>
              <w:pStyle w:val="List"/>
              <w:rPr>
                <w:lang w:val="en-NZ"/>
              </w:rPr>
            </w:pPr>
            <w:r w:rsidRPr="00FE22B2">
              <w:t>2.3 Dispose of used cleaning materials and waste safely according to manufacturer specifications, workplace proce</w:t>
            </w:r>
            <w:r w:rsidRPr="00FE22B2">
              <w:t>dures and safety and environmental requirements</w:t>
            </w:r>
          </w:p>
        </w:tc>
      </w:tr>
      <w:tr w:rsidTr="00FE22B2">
        <w:tblPrEx>
          <w:tblW w:w="0" w:type="auto"/>
          <w:tblLayout w:type="fixed"/>
          <w:tblCellMar>
            <w:left w:w="62" w:type="dxa"/>
            <w:right w:w="62" w:type="dxa"/>
          </w:tblCellMar>
          <w:tblLook w:val="0000"/>
        </w:tblPrEx>
        <w:trPr>
          <w:trHeight w:val="1393"/>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2B2">
            <w:pPr>
              <w:pStyle w:val="List"/>
              <w:rPr>
                <w:lang w:val="en-NZ"/>
              </w:rPr>
            </w:pPr>
            <w:r w:rsidRPr="00FE22B2">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2B2" w:rsidP="00FE22B2">
            <w:pPr>
              <w:pStyle w:val="List"/>
            </w:pPr>
            <w:r w:rsidRPr="00FE22B2">
              <w:t xml:space="preserve">3.1 Conduct final inspection according to workplace procedures and confirm equipment is ready for use </w:t>
            </w:r>
          </w:p>
          <w:p w:rsidR="00000000" w:rsidRPr="00FE22B2" w:rsidP="00FE22B2">
            <w:pPr>
              <w:pStyle w:val="List"/>
            </w:pPr>
            <w:r w:rsidRPr="00FE22B2">
              <w:t>3.2 Clear work area and dispose of or recycle materials according to workplac</w:t>
            </w:r>
            <w:r w:rsidRPr="00FE22B2">
              <w:t>e procedures</w:t>
            </w:r>
          </w:p>
          <w:p w:rsidR="00000000" w:rsidRPr="00FE22B2" w:rsidP="00FE22B2">
            <w:pPr>
              <w:pStyle w:val="List"/>
            </w:pPr>
            <w:r w:rsidRPr="00FE22B2">
              <w:t>3.3 Complete documentation according to workplace procedures</w:t>
            </w:r>
          </w:p>
        </w:tc>
      </w:tr>
    </w:tbl>
    <w:p w:rsidR="00000000" w:rsidRPr="00FE22B2" w:rsidP="00FE22B2">
      <w:pPr>
        <w:pStyle w:val="BodyText"/>
      </w:pPr>
    </w:p>
    <w:p w:rsidR="00000000" w:rsidRPr="00FE22B2" w:rsidP="00FE22B2">
      <w:pPr>
        <w:pStyle w:val="AllowPageBreak"/>
      </w:pPr>
    </w:p>
    <w:p w:rsidR="00000000" w:rsidRPr="00FE22B2" w:rsidP="00FE22B2">
      <w:pPr>
        <w:pStyle w:val="Heading1"/>
      </w:pPr>
      <w:bookmarkStart w:id="5" w:name="O_1128785"/>
      <w:bookmarkEnd w:id="5"/>
      <w:r w:rsidRPr="00FE22B2">
        <w:t>Foundation Skills</w:t>
      </w:r>
    </w:p>
    <w:p w:rsidR="00000000" w:rsidRPr="00060AE1" w:rsidP="00060AE1">
      <w:pPr>
        <w:pStyle w:val="BodyText"/>
        <w:rPr>
          <w:i/>
        </w:rPr>
      </w:pPr>
      <w:r w:rsidRPr="00060AE1">
        <w:rPr>
          <w:rStyle w:val="Emphasis"/>
        </w:rPr>
        <w:t>This section describes those language, literacy, numeracy and employment skills that are essential to performance but not explicit in the perfo</w:t>
      </w:r>
      <w:r w:rsidRPr="00060AE1">
        <w:rPr>
          <w:rStyle w:val="Emphasis"/>
        </w:rPr>
        <w:t>rmance criteria.</w:t>
      </w:r>
    </w:p>
    <w:tbl>
      <w:tblPr>
        <w:tblW w:w="0" w:type="auto"/>
        <w:tblLayout w:type="fixed"/>
        <w:tblCellMar>
          <w:left w:w="62" w:type="dxa"/>
          <w:right w:w="62" w:type="dxa"/>
        </w:tblCellMar>
        <w:tblLook w:val="0000"/>
      </w:tblPr>
      <w:tblGrid>
        <w:gridCol w:w="2700"/>
        <w:gridCol w:w="6482"/>
      </w:tblGrid>
      <w:tr w:rsidTr="00FE22B2">
        <w:tblPrEx>
          <w:tblW w:w="0" w:type="auto"/>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2B2" w:rsidP="00FE22B2">
            <w:pPr>
              <w:pStyle w:val="BodyText"/>
            </w:pPr>
            <w:r w:rsidRPr="00FE22B2">
              <w:rPr>
                <w:rStyle w:val="SpecialBold"/>
              </w:rPr>
              <w:t>SKILL</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2B2">
            <w:pPr>
              <w:pStyle w:val="BodyText"/>
              <w:rPr>
                <w:lang w:val="en-NZ"/>
              </w:rPr>
            </w:pPr>
            <w:r w:rsidRPr="00FE22B2">
              <w:rPr>
                <w:rStyle w:val="SpecialBold"/>
              </w:rPr>
              <w:t>DESCRIPTION</w:t>
            </w:r>
          </w:p>
        </w:tc>
      </w:tr>
      <w:tr w:rsidTr="00FE22B2">
        <w:tblPrEx>
          <w:tblW w:w="0" w:type="auto"/>
          <w:tblLayout w:type="fixed"/>
          <w:tblCellMar>
            <w:left w:w="62" w:type="dxa"/>
            <w:right w:w="62" w:type="dxa"/>
          </w:tblCellMar>
          <w:tblLook w:val="0000"/>
        </w:tblPrEx>
        <w:trPr>
          <w:trHeight w:val="307"/>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2B2">
            <w:pPr>
              <w:pStyle w:val="BodyText"/>
              <w:rPr>
                <w:lang w:val="en-NZ"/>
              </w:rPr>
            </w:pPr>
            <w:r w:rsidRPr="00FE22B2">
              <w:t>Learning</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2B2">
            <w:pPr>
              <w:pStyle w:val="ListBullet"/>
              <w:rPr>
                <w:lang w:val="en-NZ"/>
              </w:rPr>
            </w:pPr>
            <w:r w:rsidRPr="00FE22B2">
              <w:t>Locates required sources of information efficiently.</w:t>
            </w:r>
          </w:p>
        </w:tc>
      </w:tr>
      <w:tr w:rsidTr="00FE22B2">
        <w:tblPrEx>
          <w:tblW w:w="0" w:type="auto"/>
          <w:tblLayout w:type="fixed"/>
          <w:tblCellMar>
            <w:left w:w="62" w:type="dxa"/>
            <w:right w:w="62" w:type="dxa"/>
          </w:tblCellMar>
          <w:tblLook w:val="0000"/>
        </w:tblPrEx>
        <w:trPr>
          <w:trHeight w:val="307"/>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2B2">
            <w:pPr>
              <w:pStyle w:val="BodyText"/>
              <w:rPr>
                <w:lang w:val="en-NZ"/>
              </w:rPr>
            </w:pPr>
            <w:r w:rsidRPr="00FE22B2">
              <w:t>Numeracy</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2B2">
            <w:pPr>
              <w:pStyle w:val="ListBullet"/>
              <w:rPr>
                <w:lang w:val="en-NZ"/>
              </w:rPr>
            </w:pPr>
            <w:r w:rsidRPr="00FE22B2">
              <w:t>Uses basic mathematical operations, including addition and subtraction, calculates chemical mixing</w:t>
            </w:r>
            <w:r w:rsidRPr="00FE22B2">
              <w:t xml:space="preserve"> volumes and proportions from manufacturer specifications.</w:t>
            </w:r>
          </w:p>
        </w:tc>
      </w:tr>
      <w:tr w:rsidTr="00FE22B2">
        <w:tblPrEx>
          <w:tblW w:w="0" w:type="auto"/>
          <w:tblLayout w:type="fixed"/>
          <w:tblCellMar>
            <w:left w:w="62" w:type="dxa"/>
            <w:right w:w="62" w:type="dxa"/>
          </w:tblCellMar>
          <w:tblLook w:val="0000"/>
        </w:tblPrEx>
        <w:trPr>
          <w:trHeight w:val="307"/>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2B2">
            <w:pPr>
              <w:pStyle w:val="BodyText"/>
              <w:rPr>
                <w:lang w:val="en-NZ"/>
              </w:rPr>
            </w:pPr>
            <w:r w:rsidRPr="00FE22B2">
              <w:t>Oral communication</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2B2">
            <w:pPr>
              <w:pStyle w:val="ListBullet"/>
              <w:rPr>
                <w:lang w:val="en-NZ"/>
              </w:rPr>
            </w:pPr>
            <w:r w:rsidRPr="00FE22B2">
              <w:t>Clarifies instructions.</w:t>
            </w:r>
          </w:p>
        </w:tc>
      </w:tr>
      <w:tr w:rsidTr="00FE22B2">
        <w:tblPrEx>
          <w:tblW w:w="0" w:type="auto"/>
          <w:tblLayout w:type="fixed"/>
          <w:tblCellMar>
            <w:left w:w="62" w:type="dxa"/>
            <w:right w:w="62" w:type="dxa"/>
          </w:tblCellMar>
          <w:tblLook w:val="0000"/>
        </w:tblPrEx>
        <w:trPr>
          <w:trHeight w:val="307"/>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2B2">
            <w:pPr>
              <w:pStyle w:val="BodyText"/>
              <w:rPr>
                <w:lang w:val="en-NZ"/>
              </w:rPr>
            </w:pPr>
            <w:r w:rsidRPr="00FE22B2">
              <w:t>Reading</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22B2" w:rsidP="00FE22B2">
            <w:pPr>
              <w:pStyle w:val="ListBullet"/>
            </w:pPr>
            <w:r w:rsidRPr="00FE22B2">
              <w:t>Interprets instructions from cleaning agent information</w:t>
            </w:r>
          </w:p>
          <w:p w:rsidR="00000000" w:rsidP="00FE22B2">
            <w:pPr>
              <w:pStyle w:val="ListBullet"/>
              <w:rPr>
                <w:lang w:val="en-NZ"/>
              </w:rPr>
            </w:pPr>
            <w:r w:rsidRPr="00FE22B2">
              <w:t>Interprets cleaning equipment operating procedures.</w:t>
            </w:r>
          </w:p>
        </w:tc>
      </w:tr>
      <w:tr w:rsidTr="00FE22B2">
        <w:tblPrEx>
          <w:tblW w:w="0" w:type="auto"/>
          <w:tblLayout w:type="fixed"/>
          <w:tblCellMar>
            <w:left w:w="62" w:type="dxa"/>
            <w:right w:w="62" w:type="dxa"/>
          </w:tblCellMar>
          <w:tblLook w:val="0000"/>
        </w:tblPrEx>
        <w:trPr>
          <w:trHeight w:val="307"/>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2B2">
            <w:pPr>
              <w:pStyle w:val="BodyText"/>
              <w:rPr>
                <w:lang w:val="en-NZ"/>
              </w:rPr>
            </w:pPr>
            <w:r w:rsidRPr="00FE22B2">
              <w:t>Writing</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2B2">
            <w:pPr>
              <w:pStyle w:val="ListBullet"/>
              <w:rPr>
                <w:lang w:val="en-NZ"/>
              </w:rPr>
            </w:pPr>
            <w:r w:rsidRPr="00FE22B2">
              <w:t>Fills out component identification tags.</w:t>
            </w:r>
          </w:p>
        </w:tc>
      </w:tr>
      <w:tr w:rsidTr="00FE22B2">
        <w:tblPrEx>
          <w:tblW w:w="0" w:type="auto"/>
          <w:tblLayout w:type="fixed"/>
          <w:tblCellMar>
            <w:left w:w="62" w:type="dxa"/>
            <w:right w:w="62" w:type="dxa"/>
          </w:tblCellMar>
          <w:tblLook w:val="0000"/>
        </w:tblPrEx>
        <w:trPr>
          <w:trHeight w:val="307"/>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2B2">
            <w:pPr>
              <w:pStyle w:val="BodyText"/>
              <w:rPr>
                <w:lang w:val="en-NZ"/>
              </w:rPr>
            </w:pPr>
            <w:r w:rsidRPr="00FE22B2">
              <w:t>Planning and organising</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22B2" w:rsidP="00FE22B2">
            <w:pPr>
              <w:pStyle w:val="ListBullet"/>
            </w:pPr>
            <w:r w:rsidRPr="00FE22B2">
              <w:t>Plans own work requirements</w:t>
            </w:r>
          </w:p>
          <w:p w:rsidR="00000000" w:rsidRPr="00FE22B2" w:rsidP="00FE22B2">
            <w:pPr>
              <w:pStyle w:val="ListBullet"/>
            </w:pPr>
            <w:r w:rsidRPr="00FE22B2">
              <w:t xml:space="preserve">Prioritises actions to achieve required outcomes </w:t>
            </w:r>
          </w:p>
          <w:p w:rsidR="00000000" w:rsidP="00FE22B2">
            <w:pPr>
              <w:pStyle w:val="ListBullet"/>
              <w:rPr>
                <w:lang w:val="en-NZ"/>
              </w:rPr>
            </w:pPr>
            <w:r w:rsidRPr="00FE22B2">
              <w:t>Ensures tasks are completed within workplace timeframes.</w:t>
            </w:r>
          </w:p>
        </w:tc>
      </w:tr>
      <w:tr w:rsidTr="00FE22B2">
        <w:tblPrEx>
          <w:tblW w:w="0" w:type="auto"/>
          <w:tblLayout w:type="fixed"/>
          <w:tblCellMar>
            <w:left w:w="62" w:type="dxa"/>
            <w:right w:w="62" w:type="dxa"/>
          </w:tblCellMar>
          <w:tblLook w:val="0000"/>
        </w:tblPrEx>
        <w:trPr>
          <w:trHeight w:val="307"/>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2B2">
            <w:pPr>
              <w:pStyle w:val="BodyText"/>
              <w:rPr>
                <w:lang w:val="en-NZ"/>
              </w:rPr>
            </w:pPr>
            <w:r w:rsidRPr="00FE22B2">
              <w:t>Technology</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22B2" w:rsidP="00FE22B2">
            <w:pPr>
              <w:pStyle w:val="ListBullet"/>
            </w:pPr>
            <w:r w:rsidRPr="00FE22B2">
              <w:t>Operates specialised equipment.</w:t>
            </w:r>
          </w:p>
        </w:tc>
      </w:tr>
    </w:tbl>
    <w:p w:rsidR="00000000" w:rsidRPr="00FE22B2" w:rsidP="00FE22B2">
      <w:pPr>
        <w:pStyle w:val="BodyText"/>
      </w:pPr>
    </w:p>
    <w:p w:rsidR="00000000" w:rsidRPr="00FE22B2" w:rsidP="00FE22B2">
      <w:pPr>
        <w:pStyle w:val="AllowPageBreak"/>
      </w:pPr>
    </w:p>
    <w:p w:rsidR="00000000" w:rsidRPr="00FE22B2" w:rsidP="00FE22B2">
      <w:pPr>
        <w:pStyle w:val="Heading1"/>
      </w:pPr>
      <w:bookmarkStart w:id="6" w:name="O_1128783"/>
      <w:bookmarkEnd w:id="6"/>
      <w:r w:rsidRPr="00FE22B2">
        <w:t>Unit Mapping Information</w:t>
      </w:r>
    </w:p>
    <w:p w:rsidR="00000000" w:rsidRPr="00FE22B2" w:rsidP="00060AE1">
      <w:pPr>
        <w:pStyle w:val="BodyText"/>
      </w:pPr>
      <w:r w:rsidRPr="00FE22B2">
        <w:t>Supersedes and is equivalent to AURPTA001 Carry out pre-repair operations to outdoor power equipment.</w:t>
      </w:r>
    </w:p>
    <w:p w:rsidR="00000000" w:rsidRPr="00FE22B2" w:rsidP="00FE22B2">
      <w:pPr>
        <w:pStyle w:val="Heading1"/>
      </w:pPr>
      <w:bookmarkStart w:id="7" w:name="O_1128776"/>
      <w:bookmarkEnd w:id="7"/>
      <w:r w:rsidRPr="00FE22B2">
        <w:t>Links</w:t>
      </w:r>
    </w:p>
    <w:p w:rsidR="00000000" w:rsidRPr="00FE22B2" w:rsidP="00060AE1">
      <w:pPr>
        <w:pStyle w:val="BodyText"/>
      </w:pPr>
      <w:r w:rsidRPr="00FE22B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F032E">
        <w:rPr>
          <w:rStyle w:val="Hyperlink"/>
        </w:rPr>
        <w:t>https://vetnet.gov.au/Pages/TrainingDocs.aspx?q=b4278d82-d487-4070-a8c4-78045ec695b1</w:t>
      </w:r>
      <w:r>
        <w:fldChar w:fldCharType="end"/>
      </w:r>
    </w:p>
    <w:p w:rsidR="00000000" w:rsidRPr="00FE22B2" w:rsidP="00FE22B2"/>
    <w:sectPr w:rsidSect="00FE22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B2" w:rsidRPr="00060AE1" w:rsidP="00060A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AE1" w:rsidP="00FE22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0AE1" w:rsidP="00FE22B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60AE1" w:rsidP="00FE22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A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22B2" w:rsidRPr="00060AE1" w:rsidP="00060A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AE1" w:rsidRPr="002D2AF8" w:rsidP="00FE22B2">
    <w:pPr>
      <w:pStyle w:val="Header"/>
      <w:framePr w:wrap="around"/>
    </w:pPr>
    <w:r>
      <w:fldChar w:fldCharType="begin"/>
    </w:r>
    <w:r>
      <w:instrText xml:space="preserve"> TITLE   \* MERGEFORMAT </w:instrText>
    </w:r>
    <w:r>
      <w:fldChar w:fldCharType="separate"/>
    </w:r>
    <w:r>
      <w:t>AURPTA101 Carry out pre-repair operations to outdoor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60AE1" w:rsidP="00FE22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B6A0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B0C1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2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22B2"/>
    <w:pPr>
      <w:spacing w:before="360" w:after="60"/>
      <w:outlineLvl w:val="0"/>
    </w:pPr>
    <w:rPr>
      <w:sz w:val="32"/>
    </w:rPr>
  </w:style>
  <w:style w:type="paragraph" w:styleId="Heading2">
    <w:name w:val="heading 2"/>
    <w:basedOn w:val="HeadingBase"/>
    <w:next w:val="BodyText"/>
    <w:link w:val="Heading2Char"/>
    <w:qFormat/>
    <w:rsid w:val="00FE22B2"/>
    <w:pPr>
      <w:keepLines/>
      <w:spacing w:before="240" w:after="120"/>
      <w:outlineLvl w:val="1"/>
    </w:pPr>
    <w:rPr>
      <w:sz w:val="28"/>
      <w:szCs w:val="40"/>
    </w:rPr>
  </w:style>
  <w:style w:type="paragraph" w:styleId="Heading3">
    <w:name w:val="heading 3"/>
    <w:basedOn w:val="HeadingBase"/>
    <w:next w:val="BodyText"/>
    <w:link w:val="Heading3Char"/>
    <w:qFormat/>
    <w:rsid w:val="00FE22B2"/>
    <w:pPr>
      <w:spacing w:before="180" w:after="120"/>
      <w:outlineLvl w:val="2"/>
    </w:pPr>
    <w:rPr>
      <w:spacing w:val="-10"/>
      <w:kern w:val="32"/>
    </w:rPr>
  </w:style>
  <w:style w:type="paragraph" w:styleId="Heading4">
    <w:name w:val="heading 4"/>
    <w:basedOn w:val="HeadingBase"/>
    <w:next w:val="BodyText"/>
    <w:link w:val="Heading4Char"/>
    <w:qFormat/>
    <w:rsid w:val="00FE22B2"/>
    <w:pPr>
      <w:spacing w:before="160" w:after="120"/>
      <w:outlineLvl w:val="3"/>
    </w:pPr>
    <w:rPr>
      <w:sz w:val="22"/>
    </w:rPr>
  </w:style>
  <w:style w:type="paragraph" w:styleId="Heading5">
    <w:name w:val="heading 5"/>
    <w:basedOn w:val="HeadingBase"/>
    <w:next w:val="Normal"/>
    <w:link w:val="Heading5Char"/>
    <w:qFormat/>
    <w:rsid w:val="00FE22B2"/>
    <w:pPr>
      <w:spacing w:before="80"/>
      <w:outlineLvl w:val="4"/>
    </w:pPr>
    <w:rPr>
      <w:color w:val="918585"/>
      <w:sz w:val="20"/>
    </w:rPr>
  </w:style>
  <w:style w:type="paragraph" w:styleId="Heading6">
    <w:name w:val="heading 6"/>
    <w:basedOn w:val="HeadingBase"/>
    <w:next w:val="Normal"/>
    <w:link w:val="Heading6Char"/>
    <w:qFormat/>
    <w:rsid w:val="00FE22B2"/>
    <w:pPr>
      <w:spacing w:before="60"/>
      <w:outlineLvl w:val="5"/>
    </w:pPr>
    <w:rPr>
      <w:color w:val="918585"/>
      <w:sz w:val="20"/>
    </w:rPr>
  </w:style>
  <w:style w:type="paragraph" w:styleId="Heading7">
    <w:name w:val="heading 7"/>
    <w:basedOn w:val="Normal"/>
    <w:next w:val="Normal"/>
    <w:link w:val="Heading7Char"/>
    <w:qFormat/>
    <w:rsid w:val="00FE22B2"/>
    <w:pPr>
      <w:ind w:left="720"/>
      <w:outlineLvl w:val="6"/>
    </w:pPr>
    <w:rPr>
      <w:i/>
    </w:rPr>
  </w:style>
  <w:style w:type="paragraph" w:styleId="Heading8">
    <w:name w:val="heading 8"/>
    <w:basedOn w:val="Normal"/>
    <w:next w:val="Normal"/>
    <w:link w:val="Heading8Char"/>
    <w:qFormat/>
    <w:rsid w:val="00FE22B2"/>
    <w:pPr>
      <w:ind w:left="720"/>
      <w:outlineLvl w:val="7"/>
    </w:pPr>
    <w:rPr>
      <w:i/>
    </w:rPr>
  </w:style>
  <w:style w:type="paragraph" w:styleId="Heading9">
    <w:name w:val="heading 9"/>
    <w:basedOn w:val="Normal"/>
    <w:next w:val="Normal"/>
    <w:link w:val="Heading9Char"/>
    <w:qFormat/>
    <w:rsid w:val="00FE22B2"/>
    <w:pPr>
      <w:ind w:left="720"/>
      <w:outlineLvl w:val="8"/>
    </w:pPr>
    <w:rPr>
      <w:i/>
    </w:rPr>
  </w:style>
  <w:style w:type="character" w:default="1" w:styleId="DefaultParagraphFont">
    <w:name w:val="Default Paragraph Font"/>
    <w:uiPriority w:val="1"/>
    <w:unhideWhenUsed/>
    <w:rsid w:val="00FE22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2B2"/>
  </w:style>
  <w:style w:type="character" w:customStyle="1" w:styleId="Heading1Char">
    <w:name w:val="Heading 1 Char"/>
    <w:basedOn w:val="DefaultParagraphFont"/>
    <w:link w:val="Heading1"/>
    <w:rsid w:val="00FE22B2"/>
    <w:rPr>
      <w:rFonts w:ascii="Times New Roman" w:eastAsia="Times New Roman" w:hAnsi="Times New Roman" w:cs="Times New Roman"/>
      <w:b/>
      <w:sz w:val="32"/>
      <w:szCs w:val="20"/>
      <w:lang w:eastAsia="en-US"/>
    </w:rPr>
  </w:style>
  <w:style w:type="paragraph" w:styleId="BodyText">
    <w:name w:val="Body Text"/>
    <w:basedOn w:val="Normal"/>
    <w:link w:val="BodyTextChar"/>
    <w:rsid w:val="00FE22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22B2"/>
    <w:rPr>
      <w:rFonts w:ascii="Times New Roman" w:eastAsia="Times New Roman" w:hAnsi="Times New Roman" w:cs="Times New Roman"/>
      <w:sz w:val="24"/>
      <w:lang w:eastAsia="en-US"/>
    </w:rPr>
  </w:style>
  <w:style w:type="paragraph" w:styleId="List">
    <w:name w:val="List"/>
    <w:basedOn w:val="BodyText"/>
    <w:next w:val="BodyText"/>
    <w:rsid w:val="00FE22B2"/>
    <w:pPr>
      <w:tabs>
        <w:tab w:val="left" w:pos="340"/>
      </w:tabs>
      <w:spacing w:before="60" w:after="60"/>
      <w:ind w:left="340" w:hanging="340"/>
    </w:pPr>
  </w:style>
  <w:style w:type="paragraph" w:styleId="ListBullet">
    <w:name w:val="List Bullet"/>
    <w:basedOn w:val="List"/>
    <w:rsid w:val="00FE22B2"/>
    <w:pPr>
      <w:numPr>
        <w:numId w:val="11"/>
      </w:numPr>
      <w:tabs>
        <w:tab w:val="clear" w:pos="340"/>
      </w:tabs>
      <w:spacing w:before="40" w:after="40"/>
    </w:pPr>
  </w:style>
  <w:style w:type="character" w:customStyle="1" w:styleId="SpecialBold">
    <w:name w:val="Special Bold"/>
    <w:basedOn w:val="DefaultParagraphFont"/>
    <w:rsid w:val="00FE22B2"/>
    <w:rPr>
      <w:b/>
      <w:spacing w:val="0"/>
    </w:rPr>
  </w:style>
  <w:style w:type="character" w:styleId="Emphasis">
    <w:name w:val="Emphasis"/>
    <w:basedOn w:val="DefaultParagraphFont"/>
    <w:qFormat/>
    <w:rsid w:val="00FE22B2"/>
    <w:rPr>
      <w:i/>
    </w:rPr>
  </w:style>
  <w:style w:type="paragraph" w:customStyle="1" w:styleId="SuperHeading">
    <w:name w:val="SuperHeading"/>
    <w:basedOn w:val="Normal"/>
    <w:rsid w:val="00FE22B2"/>
    <w:pPr>
      <w:spacing w:before="240" w:after="120"/>
      <w:outlineLvl w:val="0"/>
    </w:pPr>
    <w:rPr>
      <w:rFonts w:ascii="Times New Roman" w:hAnsi="Times New Roman"/>
      <w:b/>
      <w:sz w:val="32"/>
    </w:rPr>
  </w:style>
  <w:style w:type="paragraph" w:customStyle="1" w:styleId="AllowPageBreak">
    <w:name w:val="AllowPageBreak"/>
    <w:rsid w:val="00FE22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22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2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2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2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2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2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22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22B2"/>
    <w:rPr>
      <w:rFonts w:ascii="Courier New" w:eastAsia="Times New Roman" w:hAnsi="Courier New" w:cs="Times New Roman"/>
      <w:i/>
      <w:szCs w:val="20"/>
      <w:lang w:eastAsia="en-US"/>
    </w:rPr>
  </w:style>
  <w:style w:type="paragraph" w:customStyle="1" w:styleId="HeadingBase">
    <w:name w:val="Heading Base"/>
    <w:rsid w:val="00FE22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2B2"/>
    <w:pPr>
      <w:tabs>
        <w:tab w:val="right" w:leader="dot" w:pos="9072"/>
      </w:tabs>
      <w:ind w:left="567"/>
    </w:pPr>
    <w:rPr>
      <w:szCs w:val="22"/>
    </w:rPr>
  </w:style>
  <w:style w:type="paragraph" w:customStyle="1" w:styleId="TOCBase">
    <w:name w:val="TOC Base"/>
    <w:rsid w:val="00FE22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2B2"/>
    <w:pPr>
      <w:tabs>
        <w:tab w:val="right" w:leader="dot" w:pos="9072"/>
      </w:tabs>
      <w:spacing w:before="40" w:after="40"/>
      <w:ind w:left="284"/>
    </w:pPr>
    <w:rPr>
      <w:rFonts w:ascii="Times New Roman" w:hAnsi="Times New Roman"/>
    </w:rPr>
  </w:style>
  <w:style w:type="paragraph" w:styleId="TOC1">
    <w:name w:val="toc 1"/>
    <w:basedOn w:val="TOCBase"/>
    <w:next w:val="Normal"/>
    <w:rsid w:val="00FE22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22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2B2"/>
    <w:rPr>
      <w:rFonts w:ascii="Times New Roman" w:eastAsia="Times New Roman" w:hAnsi="Times New Roman" w:cs="Times New Roman"/>
      <w:sz w:val="16"/>
      <w:lang w:eastAsia="en-US"/>
    </w:rPr>
  </w:style>
  <w:style w:type="paragraph" w:styleId="Title">
    <w:name w:val="Title"/>
    <w:basedOn w:val="HeadingBase"/>
    <w:link w:val="TitleChar"/>
    <w:qFormat/>
    <w:rsid w:val="00FE22B2"/>
    <w:pPr>
      <w:spacing w:before="5040"/>
      <w:jc w:val="center"/>
    </w:pPr>
    <w:rPr>
      <w:sz w:val="48"/>
      <w:szCs w:val="72"/>
      <w:lang w:val="en-US"/>
    </w:rPr>
  </w:style>
  <w:style w:type="character" w:customStyle="1" w:styleId="TitleChar">
    <w:name w:val="Title Char"/>
    <w:basedOn w:val="DefaultParagraphFont"/>
    <w:link w:val="Title"/>
    <w:rsid w:val="00FE22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2B2"/>
    <w:pPr>
      <w:tabs>
        <w:tab w:val="left" w:pos="3600"/>
        <w:tab w:val="left" w:pos="3958"/>
      </w:tabs>
    </w:pPr>
  </w:style>
  <w:style w:type="paragraph" w:customStyle="1" w:styleId="Note">
    <w:name w:val="Note"/>
    <w:basedOn w:val="BodyText"/>
    <w:rsid w:val="00FE22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2B2"/>
    <w:pPr>
      <w:framePr w:wrap="auto" w:hAnchor="text" w:y="6049"/>
    </w:pPr>
    <w:rPr>
      <w:color w:val="000000"/>
      <w:sz w:val="40"/>
    </w:rPr>
  </w:style>
  <w:style w:type="paragraph" w:customStyle="1" w:styleId="TOCTitle">
    <w:name w:val="TOCTitle"/>
    <w:basedOn w:val="Heading1"/>
    <w:rsid w:val="00FE22B2"/>
    <w:pPr>
      <w:spacing w:after="240"/>
      <w:jc w:val="center"/>
      <w:outlineLvl w:val="9"/>
    </w:pPr>
    <w:rPr>
      <w:caps/>
    </w:rPr>
  </w:style>
  <w:style w:type="paragraph" w:customStyle="1" w:styleId="Version">
    <w:name w:val="Version"/>
    <w:rsid w:val="00FE22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22B2"/>
    <w:pPr>
      <w:numPr>
        <w:numId w:val="12"/>
      </w:numPr>
      <w:tabs>
        <w:tab w:val="clear" w:pos="680"/>
      </w:tabs>
    </w:pPr>
  </w:style>
  <w:style w:type="paragraph" w:styleId="Index1">
    <w:name w:val="index 1"/>
    <w:basedOn w:val="Normal"/>
    <w:next w:val="Normal"/>
    <w:semiHidden/>
    <w:rsid w:val="00FE22B2"/>
    <w:pPr>
      <w:keepNext w:val="0"/>
      <w:tabs>
        <w:tab w:val="right" w:pos="4176"/>
      </w:tabs>
      <w:ind w:left="198" w:hanging="198"/>
    </w:pPr>
    <w:rPr>
      <w:rFonts w:ascii="Garamond" w:hAnsi="Garamond"/>
    </w:rPr>
  </w:style>
  <w:style w:type="paragraph" w:styleId="IndexHeading">
    <w:name w:val="index heading"/>
    <w:basedOn w:val="Normal"/>
    <w:next w:val="Index1"/>
    <w:semiHidden/>
    <w:rsid w:val="00FE22B2"/>
    <w:pPr>
      <w:spacing w:before="120" w:after="120"/>
    </w:pPr>
    <w:rPr>
      <w:rFonts w:ascii="Arial" w:hAnsi="Arial"/>
      <w:b/>
      <w:color w:val="918585"/>
      <w:sz w:val="24"/>
    </w:rPr>
  </w:style>
  <w:style w:type="paragraph" w:styleId="Header">
    <w:name w:val="header"/>
    <w:basedOn w:val="Normal"/>
    <w:link w:val="HeaderChar"/>
    <w:rsid w:val="00FE22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2B2"/>
    <w:rPr>
      <w:rFonts w:ascii="Times New Roman" w:eastAsia="Times New Roman" w:hAnsi="Times New Roman" w:cs="Times New Roman"/>
      <w:sz w:val="16"/>
      <w:szCs w:val="20"/>
      <w:lang w:val="en-GB" w:eastAsia="en-US"/>
    </w:rPr>
  </w:style>
  <w:style w:type="paragraph" w:customStyle="1" w:styleId="Chapter">
    <w:name w:val="Chapter"/>
    <w:basedOn w:val="Normal"/>
    <w:rsid w:val="00FE22B2"/>
    <w:pPr>
      <w:spacing w:before="240"/>
    </w:pPr>
    <w:rPr>
      <w:rFonts w:ascii="Times New Roman" w:hAnsi="Times New Roman"/>
      <w:smallCaps/>
      <w:spacing w:val="80"/>
      <w:sz w:val="28"/>
    </w:rPr>
  </w:style>
  <w:style w:type="paragraph" w:customStyle="1" w:styleId="InChapter">
    <w:name w:val="InChapter"/>
    <w:basedOn w:val="Heading3"/>
    <w:rsid w:val="00FE22B2"/>
    <w:pPr>
      <w:spacing w:after="240"/>
      <w:outlineLvl w:val="9"/>
    </w:pPr>
    <w:rPr>
      <w:noProof/>
    </w:rPr>
  </w:style>
  <w:style w:type="paragraph" w:styleId="Index2">
    <w:name w:val="index 2"/>
    <w:basedOn w:val="Normal"/>
    <w:next w:val="Normal"/>
    <w:semiHidden/>
    <w:rsid w:val="00FE22B2"/>
    <w:pPr>
      <w:tabs>
        <w:tab w:val="right" w:pos="4176"/>
      </w:tabs>
      <w:ind w:left="568" w:hanging="284"/>
    </w:pPr>
    <w:rPr>
      <w:rFonts w:ascii="Garamond" w:hAnsi="Garamond"/>
    </w:rPr>
  </w:style>
  <w:style w:type="paragraph" w:customStyle="1" w:styleId="Byline">
    <w:name w:val="Byline"/>
    <w:rsid w:val="00FE22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2B2"/>
    <w:pPr>
      <w:tabs>
        <w:tab w:val="clear" w:pos="3600"/>
        <w:tab w:val="clear" w:pos="3958"/>
      </w:tabs>
      <w:jc w:val="right"/>
    </w:pPr>
  </w:style>
  <w:style w:type="paragraph" w:styleId="Caption">
    <w:name w:val="caption"/>
    <w:basedOn w:val="BodyText"/>
    <w:next w:val="Normal"/>
    <w:qFormat/>
    <w:rsid w:val="00FE22B2"/>
    <w:pPr>
      <w:framePr w:w="2268" w:hSpace="181" w:vSpace="181" w:wrap="around" w:vAnchor="text" w:hAnchor="page" w:x="1135" w:y="285" w:anchorLock="1"/>
    </w:pPr>
    <w:rPr>
      <w:i/>
    </w:rPr>
  </w:style>
  <w:style w:type="paragraph" w:customStyle="1" w:styleId="MiniTOCTitle">
    <w:name w:val="MiniTOCTitle"/>
    <w:basedOn w:val="Heading4"/>
    <w:rsid w:val="00FE22B2"/>
    <w:pPr>
      <w:spacing w:before="240"/>
      <w:outlineLvl w:val="9"/>
    </w:pPr>
    <w:rPr>
      <w:noProof/>
      <w:sz w:val="24"/>
    </w:rPr>
  </w:style>
  <w:style w:type="paragraph" w:customStyle="1" w:styleId="MiniTOCItem">
    <w:name w:val="MiniTOCItem"/>
    <w:basedOn w:val="ListBullet"/>
    <w:rsid w:val="00FE22B2"/>
    <w:pPr>
      <w:numPr>
        <w:numId w:val="0"/>
      </w:numPr>
      <w:tabs>
        <w:tab w:val="right" w:leader="dot" w:pos="6521"/>
      </w:tabs>
      <w:spacing w:before="0" w:after="0"/>
    </w:pPr>
  </w:style>
  <w:style w:type="paragraph" w:customStyle="1" w:styleId="TOFTitle">
    <w:name w:val="TOFTitle"/>
    <w:basedOn w:val="TOCTitle"/>
    <w:rsid w:val="00FE22B2"/>
  </w:style>
  <w:style w:type="paragraph" w:styleId="TableofFigures">
    <w:name w:val="table of figures"/>
    <w:basedOn w:val="Normal"/>
    <w:next w:val="Normal"/>
    <w:semiHidden/>
    <w:rsid w:val="00FE22B2"/>
    <w:pPr>
      <w:tabs>
        <w:tab w:val="right" w:leader="dot" w:pos="9072"/>
      </w:tabs>
      <w:ind w:left="970" w:hanging="403"/>
    </w:pPr>
    <w:rPr>
      <w:rFonts w:ascii="Times New Roman" w:hAnsi="Times New Roman"/>
      <w:b/>
    </w:rPr>
  </w:style>
  <w:style w:type="paragraph" w:styleId="ListNumber">
    <w:name w:val="List Number"/>
    <w:basedOn w:val="List"/>
    <w:rsid w:val="00FE22B2"/>
    <w:pPr>
      <w:numPr>
        <w:numId w:val="14"/>
      </w:numPr>
      <w:tabs>
        <w:tab w:val="clear" w:pos="340"/>
      </w:tabs>
    </w:pPr>
  </w:style>
  <w:style w:type="character" w:customStyle="1" w:styleId="WingdingSymbols">
    <w:name w:val="Wingding Symbols"/>
    <w:rsid w:val="00FE22B2"/>
    <w:rPr>
      <w:rFonts w:ascii="Wingdings" w:hAnsi="Wingdings"/>
    </w:rPr>
  </w:style>
  <w:style w:type="paragraph" w:customStyle="1" w:styleId="TableHeading">
    <w:name w:val="Table Heading"/>
    <w:basedOn w:val="HeadingBase"/>
    <w:rsid w:val="00FE22B2"/>
    <w:pPr>
      <w:keepLines/>
      <w:pBdr>
        <w:bottom w:val="single" w:sz="6" w:space="1" w:color="918585"/>
      </w:pBdr>
      <w:spacing w:before="240"/>
    </w:pPr>
  </w:style>
  <w:style w:type="character" w:customStyle="1" w:styleId="HotSpot">
    <w:name w:val="HotSpot"/>
    <w:rsid w:val="00FE22B2"/>
    <w:rPr>
      <w:color w:val="0033CC"/>
      <w:u w:val="none"/>
    </w:rPr>
  </w:style>
  <w:style w:type="paragraph" w:customStyle="1" w:styleId="BodyTextRight">
    <w:name w:val="Body Text Right"/>
    <w:basedOn w:val="BodyText"/>
    <w:rsid w:val="00FE22B2"/>
    <w:pPr>
      <w:spacing w:before="0" w:after="0"/>
      <w:jc w:val="right"/>
    </w:pPr>
  </w:style>
  <w:style w:type="paragraph" w:styleId="Index3">
    <w:name w:val="index 3"/>
    <w:basedOn w:val="ListNumber2"/>
    <w:next w:val="Normal"/>
    <w:semiHidden/>
    <w:rsid w:val="00FE22B2"/>
    <w:pPr>
      <w:numPr>
        <w:numId w:val="0"/>
      </w:numPr>
      <w:tabs>
        <w:tab w:val="right" w:leader="dot" w:pos="4176"/>
      </w:tabs>
    </w:pPr>
  </w:style>
  <w:style w:type="paragraph" w:styleId="ListNumber2">
    <w:name w:val="List Number 2"/>
    <w:basedOn w:val="List2"/>
    <w:rsid w:val="00FE22B2"/>
    <w:pPr>
      <w:numPr>
        <w:numId w:val="9"/>
      </w:numPr>
      <w:tabs>
        <w:tab w:val="clear" w:pos="1060"/>
      </w:tabs>
    </w:pPr>
  </w:style>
  <w:style w:type="paragraph" w:customStyle="1" w:styleId="MarginNote">
    <w:name w:val="Margin Note"/>
    <w:basedOn w:val="BodyText"/>
    <w:rsid w:val="00FE22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2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2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22B2"/>
    <w:rPr>
      <w:sz w:val="32"/>
    </w:rPr>
  </w:style>
  <w:style w:type="paragraph" w:customStyle="1" w:styleId="HeadingProcedure">
    <w:name w:val="Heading Procedure"/>
    <w:basedOn w:val="HeadingBase"/>
    <w:next w:val="Normal"/>
    <w:rsid w:val="00FE22B2"/>
    <w:pPr>
      <w:tabs>
        <w:tab w:val="left" w:pos="0"/>
      </w:tabs>
      <w:spacing w:before="120" w:after="60"/>
    </w:pPr>
    <w:rPr>
      <w:i/>
      <w:color w:val="918585"/>
      <w:sz w:val="22"/>
    </w:rPr>
  </w:style>
  <w:style w:type="paragraph" w:customStyle="1" w:styleId="TableBodyText">
    <w:name w:val="Table Body Text"/>
    <w:basedOn w:val="BodyText"/>
    <w:rsid w:val="00FE22B2"/>
    <w:pPr>
      <w:spacing w:before="60" w:after="60"/>
    </w:pPr>
  </w:style>
  <w:style w:type="paragraph" w:styleId="ListContinue">
    <w:name w:val="List Continue"/>
    <w:basedOn w:val="List"/>
    <w:rsid w:val="00FE22B2"/>
    <w:pPr>
      <w:ind w:firstLine="0"/>
    </w:pPr>
  </w:style>
  <w:style w:type="paragraph" w:customStyle="1" w:styleId="ListNote">
    <w:name w:val="List Note"/>
    <w:basedOn w:val="List"/>
    <w:rsid w:val="00FE22B2"/>
    <w:pPr>
      <w:pBdr>
        <w:top w:val="single" w:sz="6" w:space="2" w:color="918585"/>
        <w:bottom w:val="single" w:sz="6" w:space="2" w:color="918585"/>
      </w:pBdr>
      <w:tabs>
        <w:tab w:val="left" w:pos="1021"/>
      </w:tabs>
      <w:ind w:firstLine="0"/>
    </w:pPr>
  </w:style>
  <w:style w:type="paragraph" w:customStyle="1" w:styleId="Warning">
    <w:name w:val="Warning"/>
    <w:basedOn w:val="BodyText"/>
    <w:rsid w:val="00FE22B2"/>
    <w:pPr>
      <w:shd w:val="clear" w:color="auto" w:fill="D9D9D9"/>
      <w:tabs>
        <w:tab w:val="left" w:pos="992"/>
      </w:tabs>
      <w:ind w:left="119" w:right="119"/>
    </w:pPr>
    <w:rPr>
      <w:sz w:val="20"/>
    </w:rPr>
  </w:style>
  <w:style w:type="paragraph" w:customStyle="1" w:styleId="MarginIcons">
    <w:name w:val="Margin Icons"/>
    <w:basedOn w:val="BodyText"/>
    <w:rsid w:val="00FE22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2B2"/>
    <w:rPr>
      <w:rFonts w:ascii="Courier New" w:hAnsi="Courier New"/>
    </w:rPr>
  </w:style>
  <w:style w:type="paragraph" w:customStyle="1" w:styleId="NoteBullet">
    <w:name w:val="Note Bullet"/>
    <w:basedOn w:val="Note"/>
    <w:rsid w:val="00FE22B2"/>
    <w:pPr>
      <w:tabs>
        <w:tab w:val="clear" w:pos="680"/>
      </w:tabs>
      <w:spacing w:before="60" w:after="60"/>
    </w:pPr>
  </w:style>
  <w:style w:type="paragraph" w:customStyle="1" w:styleId="SubHeading2">
    <w:name w:val="SubHeading2"/>
    <w:basedOn w:val="HeadingBase"/>
    <w:rsid w:val="00FE22B2"/>
    <w:pPr>
      <w:spacing w:before="240" w:after="60"/>
    </w:pPr>
    <w:rPr>
      <w:sz w:val="20"/>
    </w:rPr>
  </w:style>
  <w:style w:type="paragraph" w:customStyle="1" w:styleId="SubHeading1">
    <w:name w:val="SubHeading1"/>
    <w:basedOn w:val="HeadingBase"/>
    <w:rsid w:val="00FE22B2"/>
    <w:pPr>
      <w:spacing w:before="240" w:after="60"/>
    </w:pPr>
    <w:rPr>
      <w:color w:val="918585"/>
      <w:sz w:val="22"/>
    </w:rPr>
  </w:style>
  <w:style w:type="paragraph" w:customStyle="1" w:styleId="SideHeading">
    <w:name w:val="Side Heading"/>
    <w:basedOn w:val="HeadingBase"/>
    <w:rsid w:val="00FE22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2B2"/>
    <w:pPr>
      <w:numPr>
        <w:numId w:val="10"/>
      </w:numPr>
    </w:pPr>
  </w:style>
  <w:style w:type="paragraph" w:styleId="PlainText">
    <w:name w:val="Plain Text"/>
    <w:basedOn w:val="Normal"/>
    <w:link w:val="PlainTextChar"/>
    <w:rsid w:val="00FE22B2"/>
    <w:rPr>
      <w:sz w:val="20"/>
    </w:rPr>
  </w:style>
  <w:style w:type="character" w:customStyle="1" w:styleId="PlainTextChar">
    <w:name w:val="Plain Text Char"/>
    <w:basedOn w:val="DefaultParagraphFont"/>
    <w:link w:val="PlainText"/>
    <w:rsid w:val="00FE22B2"/>
    <w:rPr>
      <w:rFonts w:ascii="Courier New" w:eastAsia="Times New Roman" w:hAnsi="Courier New" w:cs="Times New Roman"/>
      <w:sz w:val="20"/>
      <w:szCs w:val="20"/>
      <w:lang w:eastAsia="en-US"/>
    </w:rPr>
  </w:style>
  <w:style w:type="character" w:customStyle="1" w:styleId="MenuOption">
    <w:name w:val="Menu Option"/>
    <w:basedOn w:val="DefaultParagraphFont"/>
    <w:rsid w:val="00FE22B2"/>
    <w:rPr>
      <w:b/>
      <w:smallCaps/>
    </w:rPr>
  </w:style>
  <w:style w:type="paragraph" w:customStyle="1" w:styleId="TableListNumber">
    <w:name w:val="Table List Number"/>
    <w:basedOn w:val="ListNumber"/>
    <w:rsid w:val="00FE22B2"/>
    <w:pPr>
      <w:numPr>
        <w:numId w:val="0"/>
      </w:numPr>
    </w:pPr>
  </w:style>
  <w:style w:type="paragraph" w:styleId="TOC4">
    <w:name w:val="toc 4"/>
    <w:basedOn w:val="TOCBase"/>
    <w:next w:val="Normal"/>
    <w:semiHidden/>
    <w:rsid w:val="00FE22B2"/>
    <w:pPr>
      <w:tabs>
        <w:tab w:val="right" w:leader="dot" w:pos="9071"/>
      </w:tabs>
      <w:ind w:left="1701"/>
    </w:pPr>
  </w:style>
  <w:style w:type="paragraph" w:customStyle="1" w:styleId="ListAlpha">
    <w:name w:val="List Alpha"/>
    <w:basedOn w:val="List"/>
    <w:rsid w:val="00FE22B2"/>
    <w:pPr>
      <w:numPr>
        <w:numId w:val="8"/>
      </w:numPr>
    </w:pPr>
  </w:style>
  <w:style w:type="paragraph" w:customStyle="1" w:styleId="ListAlpha2">
    <w:name w:val="List Alpha 2"/>
    <w:basedOn w:val="List2"/>
    <w:rsid w:val="00FE22B2"/>
    <w:pPr>
      <w:numPr>
        <w:numId w:val="7"/>
      </w:numPr>
    </w:pPr>
  </w:style>
  <w:style w:type="paragraph" w:styleId="List2">
    <w:name w:val="List 2"/>
    <w:basedOn w:val="BodyText"/>
    <w:rsid w:val="00FE22B2"/>
    <w:pPr>
      <w:tabs>
        <w:tab w:val="left" w:pos="680"/>
      </w:tabs>
      <w:spacing w:before="60" w:after="60"/>
      <w:ind w:left="680" w:hanging="340"/>
    </w:pPr>
  </w:style>
  <w:style w:type="paragraph" w:styleId="List3">
    <w:name w:val="List 3"/>
    <w:basedOn w:val="BodyText"/>
    <w:rsid w:val="00FE22B2"/>
    <w:pPr>
      <w:tabs>
        <w:tab w:val="left" w:pos="1021"/>
      </w:tabs>
      <w:spacing w:before="60" w:after="60"/>
      <w:ind w:left="1020" w:hanging="340"/>
    </w:pPr>
  </w:style>
  <w:style w:type="paragraph" w:styleId="List4">
    <w:name w:val="List 4"/>
    <w:basedOn w:val="BodyText"/>
    <w:rsid w:val="00FE22B2"/>
    <w:pPr>
      <w:tabs>
        <w:tab w:val="left" w:pos="1361"/>
      </w:tabs>
      <w:spacing w:before="60" w:after="60"/>
      <w:ind w:left="1361" w:hanging="340"/>
    </w:pPr>
  </w:style>
  <w:style w:type="paragraph" w:styleId="List5">
    <w:name w:val="List 5"/>
    <w:basedOn w:val="BodyText"/>
    <w:rsid w:val="00FE22B2"/>
    <w:pPr>
      <w:tabs>
        <w:tab w:val="left" w:pos="1701"/>
      </w:tabs>
      <w:spacing w:before="60" w:after="60"/>
      <w:ind w:left="1701" w:hanging="340"/>
    </w:pPr>
  </w:style>
  <w:style w:type="paragraph" w:styleId="ListBullet3">
    <w:name w:val="List Bullet 3"/>
    <w:basedOn w:val="List3"/>
    <w:rsid w:val="00FE22B2"/>
    <w:pPr>
      <w:numPr>
        <w:numId w:val="13"/>
      </w:numPr>
      <w:tabs>
        <w:tab w:val="clear" w:pos="1021"/>
      </w:tabs>
      <w:ind w:left="1037" w:hanging="357"/>
    </w:pPr>
  </w:style>
  <w:style w:type="paragraph" w:styleId="ListBullet4">
    <w:name w:val="List Bullet 4"/>
    <w:basedOn w:val="List4"/>
    <w:rsid w:val="00FE22B2"/>
    <w:pPr>
      <w:numPr>
        <w:numId w:val="2"/>
      </w:numPr>
      <w:tabs>
        <w:tab w:val="clear" w:pos="1361"/>
      </w:tabs>
    </w:pPr>
  </w:style>
  <w:style w:type="paragraph" w:styleId="ListBullet5">
    <w:name w:val="List Bullet 5"/>
    <w:basedOn w:val="List5"/>
    <w:rsid w:val="00FE22B2"/>
    <w:pPr>
      <w:numPr>
        <w:numId w:val="3"/>
      </w:numPr>
    </w:pPr>
  </w:style>
  <w:style w:type="paragraph" w:styleId="ListContinue2">
    <w:name w:val="List Continue 2"/>
    <w:basedOn w:val="List2"/>
    <w:rsid w:val="00FE22B2"/>
    <w:pPr>
      <w:ind w:firstLine="0"/>
    </w:pPr>
  </w:style>
  <w:style w:type="paragraph" w:styleId="ListContinue3">
    <w:name w:val="List Continue 3"/>
    <w:basedOn w:val="List3"/>
    <w:rsid w:val="00FE22B2"/>
    <w:pPr>
      <w:ind w:left="1021" w:firstLine="0"/>
    </w:pPr>
  </w:style>
  <w:style w:type="paragraph" w:styleId="ListContinue4">
    <w:name w:val="List Continue 4"/>
    <w:basedOn w:val="List4"/>
    <w:rsid w:val="00FE22B2"/>
    <w:pPr>
      <w:ind w:firstLine="0"/>
    </w:pPr>
  </w:style>
  <w:style w:type="paragraph" w:styleId="ListContinue5">
    <w:name w:val="List Continue 5"/>
    <w:basedOn w:val="List5"/>
    <w:rsid w:val="00FE22B2"/>
    <w:pPr>
      <w:ind w:firstLine="0"/>
    </w:pPr>
  </w:style>
  <w:style w:type="paragraph" w:styleId="ListNumber3">
    <w:name w:val="List Number 3"/>
    <w:basedOn w:val="List3"/>
    <w:rsid w:val="00FE22B2"/>
    <w:pPr>
      <w:numPr>
        <w:numId w:val="4"/>
      </w:numPr>
    </w:pPr>
  </w:style>
  <w:style w:type="paragraph" w:styleId="ListNumber4">
    <w:name w:val="List Number 4"/>
    <w:basedOn w:val="List4"/>
    <w:rsid w:val="00FE22B2"/>
    <w:pPr>
      <w:numPr>
        <w:numId w:val="5"/>
      </w:numPr>
    </w:pPr>
  </w:style>
  <w:style w:type="paragraph" w:styleId="ListNumber5">
    <w:name w:val="List Number 5"/>
    <w:basedOn w:val="List5"/>
    <w:rsid w:val="00FE22B2"/>
    <w:pPr>
      <w:numPr>
        <w:numId w:val="6"/>
      </w:numPr>
    </w:pPr>
  </w:style>
  <w:style w:type="paragraph" w:styleId="BlockText">
    <w:name w:val="Block Text"/>
    <w:basedOn w:val="Normal"/>
    <w:rsid w:val="00FE22B2"/>
    <w:pPr>
      <w:spacing w:after="120"/>
      <w:ind w:left="1440" w:right="1440"/>
    </w:pPr>
  </w:style>
  <w:style w:type="character" w:customStyle="1" w:styleId="Subscript">
    <w:name w:val="Subscript"/>
    <w:basedOn w:val="DefaultParagraphFont"/>
    <w:rsid w:val="00FE22B2"/>
    <w:rPr>
      <w:sz w:val="16"/>
      <w:vertAlign w:val="subscript"/>
    </w:rPr>
  </w:style>
  <w:style w:type="character" w:customStyle="1" w:styleId="Superscript">
    <w:name w:val="Superscript"/>
    <w:basedOn w:val="DefaultParagraphFont"/>
    <w:rsid w:val="00FE22B2"/>
    <w:rPr>
      <w:sz w:val="16"/>
      <w:vertAlign w:val="superscript"/>
    </w:rPr>
  </w:style>
  <w:style w:type="character" w:customStyle="1" w:styleId="Symbols">
    <w:name w:val="Symbols"/>
    <w:basedOn w:val="DefaultParagraphFont"/>
    <w:rsid w:val="00FE22B2"/>
    <w:rPr>
      <w:rFonts w:ascii="Symbol" w:hAnsi="Symbol"/>
    </w:rPr>
  </w:style>
  <w:style w:type="character" w:customStyle="1" w:styleId="MenuOptions">
    <w:name w:val="Menu Options"/>
    <w:basedOn w:val="DefaultParagraphFont"/>
    <w:rsid w:val="00FE22B2"/>
    <w:rPr>
      <w:rFonts w:ascii="Arial Narrow" w:hAnsi="Arial Narrow"/>
      <w:smallCaps/>
    </w:rPr>
  </w:style>
  <w:style w:type="character" w:customStyle="1" w:styleId="Buttons">
    <w:name w:val="Buttons"/>
    <w:basedOn w:val="DefaultParagraphFont"/>
    <w:rsid w:val="00FE22B2"/>
    <w:rPr>
      <w:b/>
    </w:rPr>
  </w:style>
  <w:style w:type="character" w:customStyle="1" w:styleId="Underlined">
    <w:name w:val="Underlined"/>
    <w:basedOn w:val="DefaultParagraphFont"/>
    <w:rsid w:val="00FE22B2"/>
    <w:rPr>
      <w:u w:val="single"/>
    </w:rPr>
  </w:style>
  <w:style w:type="paragraph" w:customStyle="1" w:styleId="TableBodyTextRight">
    <w:name w:val="Table Body Text Right"/>
    <w:basedOn w:val="TableBodyText"/>
    <w:rsid w:val="00FE22B2"/>
    <w:pPr>
      <w:widowControl w:val="0"/>
      <w:autoSpaceDE w:val="0"/>
      <w:autoSpaceDN w:val="0"/>
      <w:adjustRightInd w:val="0"/>
      <w:jc w:val="right"/>
    </w:pPr>
    <w:rPr>
      <w:rFonts w:cs="Arial"/>
      <w:szCs w:val="18"/>
    </w:rPr>
  </w:style>
  <w:style w:type="paragraph" w:customStyle="1" w:styleId="CopyrightText">
    <w:name w:val="Copyright Text"/>
    <w:basedOn w:val="BodyText"/>
    <w:rsid w:val="00FE22B2"/>
    <w:rPr>
      <w:sz w:val="18"/>
    </w:rPr>
  </w:style>
  <w:style w:type="paragraph" w:customStyle="1" w:styleId="BodySmallRight">
    <w:name w:val="Body Small Right"/>
    <w:basedOn w:val="BodyTextRight"/>
    <w:rsid w:val="00FE22B2"/>
    <w:rPr>
      <w:sz w:val="18"/>
      <w:szCs w:val="18"/>
    </w:rPr>
  </w:style>
  <w:style w:type="paragraph" w:customStyle="1" w:styleId="MarginEdition">
    <w:name w:val="Margin Edition"/>
    <w:basedOn w:val="MarginNote"/>
    <w:rsid w:val="00FE22B2"/>
    <w:pPr>
      <w:spacing w:before="0" w:after="0"/>
    </w:pPr>
    <w:rPr>
      <w:rFonts w:ascii="Times New Roman" w:hAnsi="Times New Roman"/>
      <w:color w:val="999999"/>
    </w:rPr>
  </w:style>
  <w:style w:type="paragraph" w:customStyle="1" w:styleId="Spacer">
    <w:name w:val="Spacer"/>
    <w:basedOn w:val="Normal"/>
    <w:rsid w:val="00FE22B2"/>
    <w:rPr>
      <w:sz w:val="2"/>
      <w:szCs w:val="2"/>
    </w:rPr>
  </w:style>
  <w:style w:type="character" w:customStyle="1" w:styleId="Small">
    <w:name w:val="Small"/>
    <w:basedOn w:val="DefaultParagraphFont"/>
    <w:rsid w:val="00FE22B2"/>
    <w:rPr>
      <w:sz w:val="16"/>
    </w:rPr>
  </w:style>
  <w:style w:type="paragraph" w:customStyle="1" w:styleId="WideTable">
    <w:name w:val="Wide Table"/>
    <w:basedOn w:val="Normal"/>
    <w:rsid w:val="00FE22B2"/>
    <w:pPr>
      <w:ind w:left="-1418"/>
    </w:pPr>
    <w:rPr>
      <w:sz w:val="2"/>
      <w:szCs w:val="2"/>
    </w:rPr>
  </w:style>
  <w:style w:type="character" w:styleId="PageNumber">
    <w:name w:val="page number"/>
    <w:basedOn w:val="DefaultParagraphFont"/>
    <w:rsid w:val="00FE22B2"/>
  </w:style>
  <w:style w:type="paragraph" w:styleId="Quote">
    <w:name w:val="Quote"/>
    <w:basedOn w:val="Heading1"/>
    <w:link w:val="QuoteChar"/>
    <w:qFormat/>
    <w:rsid w:val="00FE22B2"/>
    <w:rPr>
      <w:b w:val="0"/>
      <w:sz w:val="72"/>
      <w:szCs w:val="72"/>
      <w:lang w:val="en-NZ"/>
    </w:rPr>
  </w:style>
  <w:style w:type="character" w:customStyle="1" w:styleId="QuoteChar">
    <w:name w:val="Quote Char"/>
    <w:basedOn w:val="DefaultParagraphFont"/>
    <w:link w:val="Quote"/>
    <w:rsid w:val="00FE22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2B2"/>
    <w:pPr>
      <w:pageBreakBefore/>
    </w:pPr>
  </w:style>
  <w:style w:type="paragraph" w:customStyle="1" w:styleId="Border">
    <w:name w:val="Border"/>
    <w:basedOn w:val="Normal"/>
    <w:qFormat/>
    <w:rsid w:val="00FE22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2B2"/>
    <w:rPr>
      <w:b/>
      <w:bCs/>
      <w:i/>
      <w:iCs/>
      <w:color w:val="auto"/>
    </w:rPr>
  </w:style>
  <w:style w:type="paragraph" w:styleId="IntenseQuote">
    <w:name w:val="Intense Quote"/>
    <w:basedOn w:val="Normal"/>
    <w:next w:val="Normal"/>
    <w:link w:val="IntenseQuoteChar"/>
    <w:uiPriority w:val="30"/>
    <w:qFormat/>
    <w:rsid w:val="00FE22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2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22B2"/>
    <w:rPr>
      <w:smallCaps/>
      <w:color w:val="auto"/>
      <w:u w:val="single"/>
    </w:rPr>
  </w:style>
  <w:style w:type="character" w:styleId="IntenseReference">
    <w:name w:val="Intense Reference"/>
    <w:basedOn w:val="DefaultParagraphFont"/>
    <w:uiPriority w:val="32"/>
    <w:qFormat/>
    <w:rsid w:val="00FE22B2"/>
    <w:rPr>
      <w:b/>
      <w:bCs/>
      <w:smallCaps/>
      <w:color w:val="auto"/>
      <w:spacing w:val="5"/>
      <w:u w:val="single"/>
    </w:rPr>
  </w:style>
  <w:style w:type="paragraph" w:customStyle="1" w:styleId="2ColumnHeading">
    <w:name w:val="2Column Heading"/>
    <w:basedOn w:val="BodyText"/>
    <w:qFormat/>
    <w:rsid w:val="00FE22B2"/>
    <w:pPr>
      <w:spacing w:after="60"/>
      <w:ind w:left="-2268"/>
    </w:pPr>
    <w:rPr>
      <w:b/>
    </w:rPr>
  </w:style>
  <w:style w:type="paragraph" w:customStyle="1" w:styleId="Heading1TOC">
    <w:name w:val="Heading1 TOC"/>
    <w:basedOn w:val="Normal"/>
    <w:qFormat/>
    <w:rsid w:val="00FE22B2"/>
    <w:pPr>
      <w:spacing w:before="240" w:after="120"/>
    </w:pPr>
    <w:rPr>
      <w:rFonts w:ascii="Times New Roman" w:hAnsi="Times New Roman"/>
      <w:b/>
      <w:sz w:val="32"/>
    </w:rPr>
  </w:style>
  <w:style w:type="paragraph" w:customStyle="1" w:styleId="Heading2TOC">
    <w:name w:val="Heading2 TOC"/>
    <w:basedOn w:val="Normal"/>
    <w:qFormat/>
    <w:rsid w:val="00FE22B2"/>
    <w:pPr>
      <w:spacing w:before="240" w:after="60"/>
    </w:pPr>
    <w:rPr>
      <w:rFonts w:ascii="Times New Roman" w:hAnsi="Times New Roman"/>
      <w:b/>
      <w:sz w:val="28"/>
    </w:rPr>
  </w:style>
  <w:style w:type="character" w:customStyle="1" w:styleId="Underline">
    <w:name w:val="Underline"/>
    <w:basedOn w:val="DefaultParagraphFont"/>
    <w:qFormat/>
    <w:rsid w:val="00FE22B2"/>
    <w:rPr>
      <w:u w:val="single"/>
    </w:rPr>
  </w:style>
  <w:style w:type="character" w:customStyle="1" w:styleId="BoldandItalics">
    <w:name w:val="Bold and Italics"/>
    <w:qFormat/>
    <w:rsid w:val="00FE22B2"/>
    <w:rPr>
      <w:b/>
      <w:i/>
      <w:u w:val="none"/>
    </w:rPr>
  </w:style>
  <w:style w:type="paragraph" w:styleId="BalloonText">
    <w:name w:val="Balloon Text"/>
    <w:basedOn w:val="Normal"/>
    <w:link w:val="BalloonTextChar"/>
    <w:rsid w:val="00FE22B2"/>
    <w:rPr>
      <w:rFonts w:ascii="Tahoma" w:hAnsi="Tahoma" w:cs="Tahoma"/>
      <w:sz w:val="16"/>
      <w:szCs w:val="16"/>
    </w:rPr>
  </w:style>
  <w:style w:type="character" w:customStyle="1" w:styleId="BalloonTextChar">
    <w:name w:val="Balloon Text Char"/>
    <w:basedOn w:val="DefaultParagraphFont"/>
    <w:link w:val="BalloonText"/>
    <w:rsid w:val="00FE22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22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22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22B2"/>
    <w:rPr>
      <w:b/>
      <w:color w:val="660033"/>
      <w:spacing w:val="0"/>
    </w:rPr>
  </w:style>
  <w:style w:type="paragraph" w:customStyle="1" w:styleId="Nameditemlist">
    <w:name w:val="Named item list"/>
    <w:basedOn w:val="BodyText"/>
    <w:qFormat/>
    <w:rsid w:val="00FE22B2"/>
    <w:pPr>
      <w:tabs>
        <w:tab w:val="left" w:pos="2835"/>
      </w:tabs>
      <w:ind w:left="2835" w:hanging="2835"/>
    </w:pPr>
  </w:style>
  <w:style w:type="paragraph" w:customStyle="1" w:styleId="BodyTextnopadding">
    <w:name w:val="Body Text no padding"/>
    <w:basedOn w:val="BodyText"/>
    <w:qFormat/>
    <w:rsid w:val="00FE22B2"/>
    <w:pPr>
      <w:spacing w:before="0" w:after="0"/>
    </w:pPr>
  </w:style>
  <w:style w:type="paragraph" w:customStyle="1" w:styleId="BodyTextBold">
    <w:name w:val="Body Text Bold"/>
    <w:basedOn w:val="BodyText"/>
    <w:qFormat/>
    <w:rsid w:val="00FE22B2"/>
    <w:rPr>
      <w:b/>
    </w:rPr>
  </w:style>
  <w:style w:type="character" w:styleId="Hyperlink">
    <w:name w:val="Hyperlink"/>
    <w:basedOn w:val="DefaultParagraphFont"/>
    <w:uiPriority w:val="99"/>
    <w:unhideWhenUsed/>
    <w:rsid w:val="00060A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472</Words>
  <Characters>3178</Characters>
  <Application>Microsoft Office Word</Application>
  <DocSecurity>0</DocSecurity>
  <Lines>102</Lines>
  <Paragraphs>70</Paragraphs>
  <ScaleCrop>false</ScaleCrop>
  <Company>Author-it Software Corporation Ltd.</Company>
  <LinksUpToDate>false</LinksUpToDate>
  <CharactersWithSpaces>3580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AURPTA101 Carry out pre-repair operations to outdoor power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2023-12-19T06:36:00Z</dcterms:created>
  <dcterms:modified xsi:type="dcterms:W3CDTF">2023-12-19T06:36:00Z</dcterms:modified>
</cp:coreProperties>
</file>