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909" w:rsidP="002B5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AURPTA008 Service and repair post hole digging systems</w:t>
      </w:r>
      <w:r>
        <w:fldChar w:fldCharType="end"/>
      </w:r>
    </w:p>
    <w:p w:rsidR="002B5909" w:rsidP="002B5909">
      <w:pPr>
        <w:pStyle w:val="Version"/>
        <w:sectPr w:rsidSect="00027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50F" w:rsidP="0002750F">
      <w:pPr>
        <w:pStyle w:val="SuperHeading"/>
      </w:pPr>
      <w:r w:rsidRPr="0002750F">
        <w:t>Assessment Requirements for AURPTA008 Service and repair post hole digging systems</w:t>
      </w:r>
    </w:p>
    <w:p w:rsidR="00000000" w:rsidRPr="0002750F" w:rsidP="0002750F">
      <w:pPr>
        <w:pStyle w:val="Heading1"/>
      </w:pPr>
      <w:bookmarkStart w:id="1" w:name="O_786486"/>
      <w:bookmarkEnd w:id="1"/>
      <w:r w:rsidRPr="0002750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5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0F" w:rsidP="0002750F">
            <w:pPr>
              <w:pStyle w:val="BodyText"/>
            </w:pPr>
            <w:r w:rsidRPr="0002750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0F">
            <w:pPr>
              <w:pStyle w:val="BodyText"/>
              <w:rPr>
                <w:lang w:val="en-NZ"/>
              </w:rPr>
            </w:pPr>
            <w:r w:rsidRPr="0002750F">
              <w:rPr>
                <w:rStyle w:val="SpecialBold"/>
              </w:rPr>
              <w:t>Comment</w:t>
            </w:r>
          </w:p>
        </w:tc>
      </w:tr>
      <w:tr w:rsidTr="002B5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50F">
            <w:pPr>
              <w:pStyle w:val="BodyText"/>
              <w:rPr>
                <w:lang w:val="en-NZ"/>
              </w:rPr>
            </w:pPr>
            <w:r w:rsidRPr="0002750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50F" w:rsidP="0002750F">
            <w:pPr>
              <w:pStyle w:val="BodyText"/>
            </w:pPr>
            <w:r w:rsidRPr="0002750F">
              <w:t>New unit of competency.</w:t>
            </w:r>
          </w:p>
        </w:tc>
      </w:tr>
    </w:tbl>
    <w:p w:rsidR="00000000" w:rsidRPr="0002750F" w:rsidP="0002750F">
      <w:pPr>
        <w:pStyle w:val="BodyText"/>
      </w:pPr>
    </w:p>
    <w:p w:rsidR="00000000" w:rsidRPr="0002750F" w:rsidP="0002750F">
      <w:pPr>
        <w:pStyle w:val="AllowPageBreak"/>
      </w:pPr>
    </w:p>
    <w:p w:rsidR="00000000" w:rsidRPr="0002750F" w:rsidP="0002750F">
      <w:pPr>
        <w:pStyle w:val="Heading1"/>
      </w:pPr>
      <w:bookmarkStart w:id="2" w:name="O_786487"/>
      <w:bookmarkEnd w:id="2"/>
      <w:r w:rsidRPr="0002750F">
        <w:t>Performance Evidence</w:t>
      </w:r>
    </w:p>
    <w:p w:rsidR="00000000" w:rsidRPr="0002750F" w:rsidP="002B5909">
      <w:pPr>
        <w:pStyle w:val="BodyText"/>
      </w:pPr>
      <w:r w:rsidRPr="0002750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2750F" w:rsidP="0002750F">
      <w:pPr>
        <w:pStyle w:val="ListBullet"/>
      </w:pPr>
      <w:r w:rsidRPr="0002750F">
        <w:t xml:space="preserve">service and repair two different </w:t>
      </w:r>
      <w:r w:rsidRPr="0002750F">
        <w:t>post hole digging systems.</w:t>
      </w:r>
    </w:p>
    <w:p w:rsidR="00000000" w:rsidRPr="0002750F" w:rsidP="0002750F">
      <w:pPr>
        <w:pStyle w:val="AllowPageBreak"/>
      </w:pPr>
    </w:p>
    <w:p w:rsidR="00000000" w:rsidRPr="0002750F" w:rsidP="0002750F">
      <w:pPr>
        <w:pStyle w:val="Heading1"/>
      </w:pPr>
      <w:bookmarkStart w:id="3" w:name="O_786488"/>
      <w:bookmarkEnd w:id="3"/>
      <w:r w:rsidRPr="0002750F">
        <w:t>Knowledge Evidence</w:t>
      </w:r>
    </w:p>
    <w:p w:rsidR="00000000" w:rsidRPr="0002750F" w:rsidP="002B5909">
      <w:pPr>
        <w:pStyle w:val="BodyText"/>
      </w:pPr>
      <w:r w:rsidRPr="0002750F">
        <w:t>Individuals must be able to demonstrate knowledge of:</w:t>
      </w:r>
    </w:p>
    <w:p w:rsidR="00000000" w:rsidRPr="0002750F" w:rsidP="0002750F">
      <w:pPr>
        <w:pStyle w:val="ListBullet"/>
      </w:pPr>
      <w:r w:rsidRPr="0002750F">
        <w:t xml:space="preserve">work health and safety (WHS) and occupational health and safety (OHS) requirements </w:t>
      </w:r>
      <w:r w:rsidRPr="0002750F">
        <w:t>relating to servicing and repairing post hole digging systems, including procedures for:</w:t>
      </w:r>
    </w:p>
    <w:p w:rsidR="00000000" w:rsidRPr="0002750F" w:rsidP="0002750F">
      <w:pPr>
        <w:pStyle w:val="ListBullet2"/>
      </w:pPr>
      <w:r w:rsidRPr="0002750F">
        <w:t>safely starting and checking operation, adjustment and alignment of post hole digging system</w:t>
      </w:r>
    </w:p>
    <w:p w:rsidR="00000000" w:rsidRPr="0002750F" w:rsidP="0002750F">
      <w:pPr>
        <w:pStyle w:val="ListBullet2"/>
      </w:pPr>
      <w:r w:rsidRPr="0002750F">
        <w:t>safely operating overload system</w:t>
      </w:r>
    </w:p>
    <w:p w:rsidR="00000000" w:rsidRPr="0002750F" w:rsidP="0002750F">
      <w:pPr>
        <w:pStyle w:val="ListBullet2"/>
      </w:pPr>
      <w:r w:rsidRPr="0002750F">
        <w:t>selecting and using suitable personal pr</w:t>
      </w:r>
      <w:r w:rsidRPr="0002750F">
        <w:t>otective equipment (PPE)</w:t>
      </w:r>
    </w:p>
    <w:p w:rsidR="00000000" w:rsidRPr="0002750F" w:rsidP="0002750F">
      <w:pPr>
        <w:pStyle w:val="ListBullet"/>
      </w:pPr>
      <w:r w:rsidRPr="0002750F">
        <w:t>environmental requirements, including procedures for trapping, storing and disposing of lubricating oils and greases released from post hole digging systems</w:t>
      </w:r>
    </w:p>
    <w:p w:rsidR="00000000" w:rsidRPr="0002750F" w:rsidP="0002750F">
      <w:pPr>
        <w:pStyle w:val="ListBullet"/>
      </w:pPr>
      <w:r w:rsidRPr="0002750F">
        <w:t>application, purpose and operation of post hole digging systems, includin</w:t>
      </w:r>
      <w:r w:rsidRPr="0002750F">
        <w:t>g:</w:t>
      </w:r>
    </w:p>
    <w:p w:rsidR="00000000" w:rsidRPr="0002750F" w:rsidP="0002750F">
      <w:pPr>
        <w:pStyle w:val="ListBullet2"/>
      </w:pPr>
      <w:r w:rsidRPr="0002750F">
        <w:t>electric powered</w:t>
      </w:r>
    </w:p>
    <w:p w:rsidR="00000000" w:rsidRPr="0002750F" w:rsidP="0002750F">
      <w:pPr>
        <w:pStyle w:val="ListBullet2"/>
      </w:pPr>
      <w:r w:rsidRPr="0002750F">
        <w:t>engine powered</w:t>
      </w:r>
    </w:p>
    <w:p w:rsidR="00000000" w:rsidRPr="0002750F" w:rsidP="0002750F">
      <w:pPr>
        <w:pStyle w:val="ListBullet2"/>
      </w:pPr>
      <w:r w:rsidRPr="0002750F">
        <w:t>power take-off</w:t>
      </w:r>
    </w:p>
    <w:p w:rsidR="00000000" w:rsidRPr="0002750F" w:rsidP="0002750F">
      <w:pPr>
        <w:pStyle w:val="ListBullet"/>
      </w:pPr>
      <w:r w:rsidRPr="0002750F">
        <w:t>types of lubricants, and their application and methods of lubrication</w:t>
      </w:r>
    </w:p>
    <w:p w:rsidR="00000000" w:rsidRPr="0002750F" w:rsidP="0002750F">
      <w:pPr>
        <w:pStyle w:val="ListBullet"/>
      </w:pPr>
      <w:r w:rsidRPr="0002750F">
        <w:t>different types of augers and their applications, including:</w:t>
      </w:r>
    </w:p>
    <w:p w:rsidR="00000000" w:rsidRPr="0002750F" w:rsidP="0002750F">
      <w:pPr>
        <w:pStyle w:val="ListBullet2"/>
      </w:pPr>
      <w:r w:rsidRPr="0002750F">
        <w:t>tungsten</w:t>
      </w:r>
    </w:p>
    <w:p w:rsidR="00000000" w:rsidRPr="0002750F" w:rsidP="0002750F">
      <w:pPr>
        <w:pStyle w:val="ListBullet2"/>
      </w:pPr>
      <w:r w:rsidRPr="0002750F">
        <w:t>steel</w:t>
      </w:r>
    </w:p>
    <w:p w:rsidR="00000000" w:rsidRPr="0002750F" w:rsidP="0002750F">
      <w:pPr>
        <w:pStyle w:val="ListBullet"/>
      </w:pPr>
      <w:r w:rsidRPr="0002750F">
        <w:t>service and repair procedures for post hole digging systems, including:</w:t>
      </w:r>
    </w:p>
    <w:p w:rsidR="00000000" w:rsidRPr="0002750F" w:rsidP="0002750F">
      <w:pPr>
        <w:pStyle w:val="ListBullet2"/>
      </w:pPr>
      <w:r w:rsidRPr="0002750F">
        <w:t>drive system gearbox</w:t>
      </w:r>
    </w:p>
    <w:p w:rsidR="00000000" w:rsidRPr="0002750F" w:rsidP="0002750F">
      <w:pPr>
        <w:pStyle w:val="ListBullet2"/>
      </w:pPr>
      <w:r w:rsidRPr="0002750F">
        <w:t>reversing system</w:t>
      </w:r>
    </w:p>
    <w:p w:rsidR="00000000" w:rsidRPr="0002750F" w:rsidP="0002750F">
      <w:pPr>
        <w:pStyle w:val="ListBullet2"/>
      </w:pPr>
      <w:r w:rsidRPr="0002750F">
        <w:t>overload devices</w:t>
      </w:r>
    </w:p>
    <w:p w:rsidR="00000000" w:rsidRPr="0002750F" w:rsidP="0002750F">
      <w:pPr>
        <w:pStyle w:val="ListBullet2"/>
      </w:pPr>
      <w:r w:rsidRPr="0002750F">
        <w:t>protective guards and cowlings</w:t>
      </w:r>
    </w:p>
    <w:p w:rsidR="00000000" w:rsidRPr="0002750F" w:rsidP="0002750F">
      <w:pPr>
        <w:pStyle w:val="ListBullet2"/>
      </w:pPr>
      <w:r w:rsidRPr="0002750F">
        <w:t>handle assembly</w:t>
      </w:r>
    </w:p>
    <w:p w:rsidR="00000000" w:rsidRPr="0002750F" w:rsidP="0002750F">
      <w:pPr>
        <w:pStyle w:val="ListBullet2"/>
      </w:pPr>
      <w:r w:rsidRPr="0002750F">
        <w:t>lubrication systems</w:t>
      </w:r>
    </w:p>
    <w:p w:rsidR="00000000" w:rsidRPr="0002750F" w:rsidP="0002750F">
      <w:pPr>
        <w:pStyle w:val="ListBullet2"/>
      </w:pPr>
      <w:r w:rsidRPr="0002750F">
        <w:t>drilling spindle</w:t>
      </w:r>
    </w:p>
    <w:p w:rsidR="00000000" w:rsidRPr="0002750F" w:rsidP="0002750F">
      <w:pPr>
        <w:pStyle w:val="ListBullet2"/>
      </w:pPr>
      <w:r w:rsidRPr="0002750F">
        <w:t>augers</w:t>
      </w:r>
    </w:p>
    <w:p w:rsidR="00000000" w:rsidRPr="0002750F" w:rsidP="0002750F">
      <w:pPr>
        <w:pStyle w:val="ListBullet2"/>
      </w:pPr>
      <w:r w:rsidRPr="0002750F">
        <w:t>auger brake</w:t>
      </w:r>
    </w:p>
    <w:p w:rsidR="00000000" w:rsidRPr="0002750F" w:rsidP="0002750F">
      <w:pPr>
        <w:pStyle w:val="ListBullet2"/>
      </w:pPr>
      <w:r w:rsidRPr="0002750F">
        <w:t>clutch drum assembly</w:t>
      </w:r>
    </w:p>
    <w:p w:rsidR="00000000" w:rsidRPr="0002750F" w:rsidP="0002750F">
      <w:pPr>
        <w:pStyle w:val="ListBullet2"/>
      </w:pPr>
      <w:r w:rsidRPr="0002750F">
        <w:t>auge</w:t>
      </w:r>
      <w:r w:rsidRPr="0002750F">
        <w:t>r sharpening</w:t>
      </w:r>
    </w:p>
    <w:p w:rsidR="00000000" w:rsidRPr="0002750F" w:rsidP="0002750F">
      <w:pPr>
        <w:pStyle w:val="ListBullet"/>
      </w:pPr>
      <w:r w:rsidRPr="0002750F">
        <w:t>post-repair testing procedures for post hole digging systems, including operating system through full operating range.</w:t>
      </w:r>
    </w:p>
    <w:p w:rsidR="00000000" w:rsidRPr="0002750F" w:rsidP="0002750F">
      <w:pPr>
        <w:pStyle w:val="AllowPageBreak"/>
      </w:pPr>
    </w:p>
    <w:p w:rsidR="00000000" w:rsidRPr="0002750F" w:rsidP="0002750F">
      <w:pPr>
        <w:pStyle w:val="Heading1"/>
      </w:pPr>
      <w:bookmarkStart w:id="4" w:name="O_786489"/>
      <w:bookmarkEnd w:id="4"/>
      <w:r w:rsidRPr="0002750F">
        <w:t>Assessment Conditions</w:t>
      </w:r>
    </w:p>
    <w:p w:rsidR="00000000" w:rsidRPr="0002750F" w:rsidP="002B5909">
      <w:pPr>
        <w:pStyle w:val="BodyText"/>
      </w:pPr>
      <w:r w:rsidRPr="0002750F">
        <w:t>Assessors must satisfy NVR/AQTF assessor requirements.</w:t>
      </w:r>
    </w:p>
    <w:p w:rsidR="00000000" w:rsidRPr="0002750F" w:rsidP="002B5909">
      <w:pPr>
        <w:pStyle w:val="BodyText"/>
      </w:pPr>
      <w:r w:rsidRPr="0002750F">
        <w:t>Competency is to be assessed in the workplace or a simulated environment that accurately reflects performance in a real workplace setting.</w:t>
      </w:r>
    </w:p>
    <w:p w:rsidR="00000000" w:rsidRPr="0002750F" w:rsidP="002B5909">
      <w:pPr>
        <w:pStyle w:val="BodyText"/>
      </w:pPr>
      <w:r w:rsidRPr="0002750F">
        <w:t>Assessment must include direct observation of tasks.</w:t>
      </w:r>
    </w:p>
    <w:p w:rsidR="00000000" w:rsidRPr="0002750F" w:rsidP="002B5909">
      <w:pPr>
        <w:pStyle w:val="BodyText"/>
      </w:pPr>
      <w:r w:rsidRPr="0002750F">
        <w:t xml:space="preserve">Where assessment of competency includes third-party evidence, </w:t>
      </w:r>
      <w:r w:rsidRPr="0002750F">
        <w:t>individuals must provide evidence that links them to the post hole digging systems that they have serviced and repaired, e.g. repair orders.</w:t>
      </w:r>
    </w:p>
    <w:p w:rsidR="00000000" w:rsidRPr="0002750F" w:rsidP="002B5909">
      <w:pPr>
        <w:pStyle w:val="BodyText"/>
      </w:pPr>
      <w:r w:rsidRPr="0002750F">
        <w:t>Assessors must verify performance evidence through questioning on skills and knowledge to ensure correct interpret</w:t>
      </w:r>
      <w:r w:rsidRPr="0002750F">
        <w:t>ation and application.</w:t>
      </w:r>
    </w:p>
    <w:p w:rsidR="00000000" w:rsidRPr="0002750F" w:rsidP="002B5909">
      <w:pPr>
        <w:pStyle w:val="BodyText"/>
      </w:pPr>
      <w:r w:rsidRPr="0002750F">
        <w:t>The following resources must be made available:</w:t>
      </w:r>
    </w:p>
    <w:p w:rsidR="00000000" w:rsidRPr="0002750F" w:rsidP="0002750F">
      <w:pPr>
        <w:pStyle w:val="ListBullet"/>
      </w:pPr>
      <w:r w:rsidRPr="0002750F">
        <w:t>outdoor power equipment repair workplace or simulated workplace</w:t>
      </w:r>
    </w:p>
    <w:p w:rsidR="00000000" w:rsidRPr="0002750F" w:rsidP="0002750F">
      <w:pPr>
        <w:pStyle w:val="ListBullet"/>
      </w:pPr>
      <w:r w:rsidRPr="0002750F">
        <w:t>workplace instructions</w:t>
      </w:r>
    </w:p>
    <w:p w:rsidR="00000000" w:rsidRPr="0002750F" w:rsidP="0002750F">
      <w:pPr>
        <w:pStyle w:val="ListBullet"/>
      </w:pPr>
      <w:r w:rsidRPr="0002750F">
        <w:t>manufacturer specifications for post hole digging systems</w:t>
      </w:r>
    </w:p>
    <w:p w:rsidR="00000000" w:rsidRPr="0002750F" w:rsidP="0002750F">
      <w:pPr>
        <w:pStyle w:val="ListBullet"/>
      </w:pPr>
      <w:r w:rsidRPr="0002750F">
        <w:t>area and equipment, including PPE, req</w:t>
      </w:r>
      <w:r w:rsidRPr="0002750F">
        <w:t>uired to safely test post hole digging systems</w:t>
      </w:r>
    </w:p>
    <w:p w:rsidR="00000000" w:rsidRPr="0002750F" w:rsidP="0002750F">
      <w:pPr>
        <w:pStyle w:val="ListBullet"/>
      </w:pPr>
      <w:r w:rsidRPr="0002750F">
        <w:t>two different post hole digging systems requiring service and repair</w:t>
      </w:r>
    </w:p>
    <w:p w:rsidR="00000000" w:rsidRPr="0002750F" w:rsidP="0002750F">
      <w:pPr>
        <w:pStyle w:val="ListBullet"/>
      </w:pPr>
      <w:r w:rsidRPr="0002750F">
        <w:t>tools, equipment and materials appropriate for inspecting, servicing and repairing post hole digging systems.</w:t>
      </w:r>
    </w:p>
    <w:p w:rsidR="00000000" w:rsidRPr="0002750F" w:rsidP="0002750F">
      <w:pPr>
        <w:pStyle w:val="AllowPageBreak"/>
      </w:pPr>
    </w:p>
    <w:p w:rsidR="00000000" w:rsidRPr="0002750F" w:rsidP="0002750F">
      <w:pPr>
        <w:pStyle w:val="Heading1"/>
      </w:pPr>
      <w:bookmarkStart w:id="5" w:name="O_786492"/>
      <w:bookmarkEnd w:id="5"/>
      <w:r w:rsidRPr="0002750F">
        <w:t>Links</w:t>
      </w:r>
    </w:p>
    <w:p w:rsidR="00000000" w:rsidRPr="0002750F" w:rsidP="002B5909">
      <w:pPr>
        <w:pStyle w:val="BodyText"/>
      </w:pPr>
      <w:r w:rsidRPr="0002750F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3299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2750F" w:rsidP="002B5909">
      <w:pPr>
        <w:pStyle w:val="BodyText"/>
      </w:pPr>
      <w:r w:rsidRPr="0002750F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3299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2750F" w:rsidP="0002750F"/>
    <w:sectPr w:rsidSect="000275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0F" w:rsidRPr="002B5909" w:rsidP="002B5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09" w:rsidP="00027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909" w:rsidP="00027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5909" w:rsidP="00027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50F" w:rsidRPr="002B5909" w:rsidP="002B5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09" w:rsidRPr="002D2AF8" w:rsidP="00027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AURPTA008 Service and repair post hole digging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B5909" w:rsidP="00027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44E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E6A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4C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50F"/>
  </w:style>
  <w:style w:type="character" w:customStyle="1" w:styleId="Heading1Char">
    <w:name w:val="Heading 1 Char"/>
    <w:basedOn w:val="DefaultParagraphFont"/>
    <w:link w:val="Heading1"/>
    <w:rsid w:val="00027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5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50F"/>
    <w:rPr>
      <w:b/>
      <w:spacing w:val="0"/>
    </w:rPr>
  </w:style>
  <w:style w:type="paragraph" w:styleId="ListBullet2">
    <w:name w:val="List Bullet 2"/>
    <w:basedOn w:val="List2"/>
    <w:rsid w:val="000275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50F"/>
    <w:rPr>
      <w:i/>
    </w:rPr>
  </w:style>
  <w:style w:type="paragraph" w:styleId="Caption">
    <w:name w:val="caption"/>
    <w:basedOn w:val="BodyText"/>
    <w:next w:val="Normal"/>
    <w:qFormat/>
    <w:rsid w:val="00027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50F"/>
  </w:style>
  <w:style w:type="paragraph" w:styleId="TableofFigures">
    <w:name w:val="table of figures"/>
    <w:basedOn w:val="Normal"/>
    <w:next w:val="Normal"/>
    <w:semiHidden/>
    <w:rsid w:val="00027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50F"/>
    <w:pPr>
      <w:numPr>
        <w:numId w:val="11"/>
      </w:numPr>
    </w:pPr>
  </w:style>
  <w:style w:type="character" w:customStyle="1" w:styleId="WingdingSymbols">
    <w:name w:val="Wingding Symbols"/>
    <w:rsid w:val="0002750F"/>
    <w:rPr>
      <w:rFonts w:ascii="Wingdings" w:hAnsi="Wingdings"/>
    </w:rPr>
  </w:style>
  <w:style w:type="paragraph" w:customStyle="1" w:styleId="TableHeading">
    <w:name w:val="Table Heading"/>
    <w:basedOn w:val="HeadingBase"/>
    <w:rsid w:val="00027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50F"/>
    <w:rPr>
      <w:color w:val="0033CC"/>
      <w:u w:val="none"/>
    </w:rPr>
  </w:style>
  <w:style w:type="paragraph" w:customStyle="1" w:styleId="BodyTextRight">
    <w:name w:val="Body Text Right"/>
    <w:basedOn w:val="BodyText"/>
    <w:rsid w:val="00027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5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50F"/>
    <w:rPr>
      <w:sz w:val="32"/>
    </w:rPr>
  </w:style>
  <w:style w:type="paragraph" w:customStyle="1" w:styleId="HeadingProcedure">
    <w:name w:val="Heading Procedure"/>
    <w:basedOn w:val="HeadingBase"/>
    <w:next w:val="Normal"/>
    <w:rsid w:val="00027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50F"/>
    <w:pPr>
      <w:spacing w:before="60" w:after="60"/>
    </w:pPr>
  </w:style>
  <w:style w:type="paragraph" w:styleId="ListContinue">
    <w:name w:val="List Continue"/>
    <w:basedOn w:val="List"/>
    <w:rsid w:val="0002750F"/>
    <w:pPr>
      <w:ind w:firstLine="0"/>
    </w:pPr>
  </w:style>
  <w:style w:type="paragraph" w:customStyle="1" w:styleId="ListNote">
    <w:name w:val="List Note"/>
    <w:basedOn w:val="List"/>
    <w:rsid w:val="00027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50F"/>
    <w:rPr>
      <w:rFonts w:ascii="Courier New" w:hAnsi="Courier New"/>
    </w:rPr>
  </w:style>
  <w:style w:type="paragraph" w:customStyle="1" w:styleId="NoteBullet">
    <w:name w:val="Note Bullet"/>
    <w:basedOn w:val="Note"/>
    <w:rsid w:val="00027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5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7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50F"/>
    <w:rPr>
      <w:b/>
      <w:smallCaps/>
    </w:rPr>
  </w:style>
  <w:style w:type="paragraph" w:customStyle="1" w:styleId="TableListNumber">
    <w:name w:val="Table List Number"/>
    <w:basedOn w:val="ListNumber"/>
    <w:rsid w:val="00027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50F"/>
    <w:pPr>
      <w:numPr>
        <w:numId w:val="9"/>
      </w:numPr>
    </w:pPr>
  </w:style>
  <w:style w:type="paragraph" w:customStyle="1" w:styleId="ListAlpha2">
    <w:name w:val="List Alpha 2"/>
    <w:basedOn w:val="List2"/>
    <w:rsid w:val="0002750F"/>
    <w:pPr>
      <w:numPr>
        <w:numId w:val="8"/>
      </w:numPr>
    </w:pPr>
  </w:style>
  <w:style w:type="paragraph" w:styleId="List2">
    <w:name w:val="List 2"/>
    <w:basedOn w:val="BodyText"/>
    <w:rsid w:val="00027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5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5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50F"/>
    <w:pPr>
      <w:numPr>
        <w:numId w:val="4"/>
      </w:numPr>
    </w:pPr>
  </w:style>
  <w:style w:type="paragraph" w:styleId="ListContinue2">
    <w:name w:val="List Continue 2"/>
    <w:basedOn w:val="List2"/>
    <w:rsid w:val="0002750F"/>
    <w:pPr>
      <w:ind w:firstLine="0"/>
    </w:pPr>
  </w:style>
  <w:style w:type="paragraph" w:styleId="ListContinue3">
    <w:name w:val="List Continue 3"/>
    <w:basedOn w:val="List3"/>
    <w:rsid w:val="0002750F"/>
    <w:pPr>
      <w:ind w:left="1021" w:firstLine="0"/>
    </w:pPr>
  </w:style>
  <w:style w:type="paragraph" w:styleId="ListContinue4">
    <w:name w:val="List Continue 4"/>
    <w:basedOn w:val="List4"/>
    <w:rsid w:val="0002750F"/>
    <w:pPr>
      <w:ind w:firstLine="0"/>
    </w:pPr>
  </w:style>
  <w:style w:type="paragraph" w:styleId="ListContinue5">
    <w:name w:val="List Continue 5"/>
    <w:basedOn w:val="List5"/>
    <w:rsid w:val="0002750F"/>
    <w:pPr>
      <w:ind w:firstLine="0"/>
    </w:pPr>
  </w:style>
  <w:style w:type="paragraph" w:styleId="ListNumber3">
    <w:name w:val="List Number 3"/>
    <w:basedOn w:val="List3"/>
    <w:rsid w:val="0002750F"/>
    <w:pPr>
      <w:numPr>
        <w:numId w:val="5"/>
      </w:numPr>
    </w:pPr>
  </w:style>
  <w:style w:type="paragraph" w:styleId="ListNumber4">
    <w:name w:val="List Number 4"/>
    <w:basedOn w:val="List4"/>
    <w:rsid w:val="0002750F"/>
    <w:pPr>
      <w:numPr>
        <w:numId w:val="6"/>
      </w:numPr>
    </w:pPr>
  </w:style>
  <w:style w:type="paragraph" w:styleId="ListNumber5">
    <w:name w:val="List Number 5"/>
    <w:basedOn w:val="List5"/>
    <w:rsid w:val="0002750F"/>
    <w:pPr>
      <w:numPr>
        <w:numId w:val="7"/>
      </w:numPr>
    </w:pPr>
  </w:style>
  <w:style w:type="paragraph" w:styleId="BlockText">
    <w:name w:val="Block Text"/>
    <w:basedOn w:val="Normal"/>
    <w:rsid w:val="00027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50F"/>
    <w:rPr>
      <w:sz w:val="16"/>
      <w:vertAlign w:val="superscript"/>
    </w:rPr>
  </w:style>
  <w:style w:type="character" w:customStyle="1" w:styleId="Symbols">
    <w:name w:val="Symbols"/>
    <w:basedOn w:val="DefaultParagraphFont"/>
    <w:rsid w:val="0002750F"/>
    <w:rPr>
      <w:rFonts w:ascii="Symbol" w:hAnsi="Symbol"/>
    </w:rPr>
  </w:style>
  <w:style w:type="character" w:customStyle="1" w:styleId="MenuOptions">
    <w:name w:val="Menu Options"/>
    <w:basedOn w:val="DefaultParagraphFont"/>
    <w:rsid w:val="00027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50F"/>
    <w:rPr>
      <w:b/>
    </w:rPr>
  </w:style>
  <w:style w:type="character" w:customStyle="1" w:styleId="Underlined">
    <w:name w:val="Underlined"/>
    <w:basedOn w:val="DefaultParagraphFont"/>
    <w:rsid w:val="0002750F"/>
    <w:rPr>
      <w:u w:val="single"/>
    </w:rPr>
  </w:style>
  <w:style w:type="paragraph" w:customStyle="1" w:styleId="TableBodyTextRight">
    <w:name w:val="Table Body Text Right"/>
    <w:basedOn w:val="TableBodyText"/>
    <w:rsid w:val="00027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50F"/>
    <w:rPr>
      <w:sz w:val="18"/>
    </w:rPr>
  </w:style>
  <w:style w:type="paragraph" w:customStyle="1" w:styleId="BodySmallRight">
    <w:name w:val="Body Small Right"/>
    <w:basedOn w:val="BodyTextRight"/>
    <w:rsid w:val="0002750F"/>
    <w:rPr>
      <w:sz w:val="18"/>
      <w:szCs w:val="18"/>
    </w:rPr>
  </w:style>
  <w:style w:type="paragraph" w:customStyle="1" w:styleId="MarginEdition">
    <w:name w:val="Margin Edition"/>
    <w:basedOn w:val="MarginNote"/>
    <w:rsid w:val="00027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50F"/>
    <w:rPr>
      <w:sz w:val="2"/>
      <w:szCs w:val="2"/>
    </w:rPr>
  </w:style>
  <w:style w:type="character" w:customStyle="1" w:styleId="Small">
    <w:name w:val="Small"/>
    <w:basedOn w:val="DefaultParagraphFont"/>
    <w:rsid w:val="0002750F"/>
    <w:rPr>
      <w:sz w:val="16"/>
    </w:rPr>
  </w:style>
  <w:style w:type="paragraph" w:customStyle="1" w:styleId="WideTable">
    <w:name w:val="Wide Table"/>
    <w:basedOn w:val="Normal"/>
    <w:rsid w:val="00027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50F"/>
  </w:style>
  <w:style w:type="paragraph" w:styleId="Quote">
    <w:name w:val="Quote"/>
    <w:basedOn w:val="Heading1"/>
    <w:link w:val="QuoteChar"/>
    <w:qFormat/>
    <w:rsid w:val="00027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50F"/>
    <w:pPr>
      <w:pageBreakBefore/>
    </w:pPr>
  </w:style>
  <w:style w:type="paragraph" w:customStyle="1" w:styleId="Border">
    <w:name w:val="Border"/>
    <w:basedOn w:val="Normal"/>
    <w:qFormat/>
    <w:rsid w:val="00027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50F"/>
    <w:rPr>
      <w:u w:val="single"/>
    </w:rPr>
  </w:style>
  <w:style w:type="character" w:customStyle="1" w:styleId="BoldandItalics">
    <w:name w:val="Bold and Italics"/>
    <w:qFormat/>
    <w:rsid w:val="0002750F"/>
    <w:rPr>
      <w:b/>
      <w:i/>
      <w:u w:val="none"/>
    </w:rPr>
  </w:style>
  <w:style w:type="paragraph" w:styleId="BalloonText">
    <w:name w:val="Balloon Text"/>
    <w:basedOn w:val="Normal"/>
    <w:link w:val="BalloonTextChar"/>
    <w:rsid w:val="00027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5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5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3048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AURPTA008 Service and repair post hole digging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2018-12-07T01:20:00Z</dcterms:created>
  <dcterms:modified xsi:type="dcterms:W3CDTF">2018-12-07T01:20:00Z</dcterms:modified>
</cp:coreProperties>
</file>