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9516C" w:rsidP="009951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AURPTA005 Service and repair chainsaw cutting systems</w:t>
      </w:r>
      <w:r>
        <w:fldChar w:fldCharType="end"/>
      </w:r>
    </w:p>
    <w:p w:rsidR="0099516C" w:rsidP="0099516C">
      <w:pPr>
        <w:pStyle w:val="Version"/>
        <w:sectPr w:rsidSect="001B79B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B79BE" w:rsidP="001B79BE">
      <w:pPr>
        <w:pStyle w:val="SuperHeading"/>
      </w:pPr>
      <w:r w:rsidRPr="001B79BE">
        <w:t>Assessment Requirements for AURPTA005 Service and repair chainsaw cutting systems</w:t>
      </w:r>
    </w:p>
    <w:p w:rsidR="00000000" w:rsidRPr="001B79BE" w:rsidP="001B79BE">
      <w:pPr>
        <w:pStyle w:val="Heading1"/>
      </w:pPr>
      <w:bookmarkStart w:id="1" w:name="O_786448"/>
      <w:bookmarkEnd w:id="1"/>
      <w:r w:rsidRPr="001B79BE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995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BE" w:rsidP="001B79BE">
            <w:pPr>
              <w:pStyle w:val="BodyText"/>
            </w:pPr>
            <w:r w:rsidRPr="001B79BE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BE">
            <w:pPr>
              <w:pStyle w:val="BodyText"/>
              <w:rPr>
                <w:lang w:val="en-NZ"/>
              </w:rPr>
            </w:pPr>
            <w:r w:rsidRPr="001B79BE">
              <w:rPr>
                <w:rStyle w:val="SpecialBold"/>
              </w:rPr>
              <w:t>Comment</w:t>
            </w:r>
          </w:p>
        </w:tc>
      </w:tr>
      <w:tr w:rsidTr="0099516C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79BE">
            <w:pPr>
              <w:pStyle w:val="BodyText"/>
              <w:rPr>
                <w:lang w:val="en-NZ"/>
              </w:rPr>
            </w:pPr>
            <w:r w:rsidRPr="001B79BE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79BE" w:rsidP="001B79BE">
            <w:pPr>
              <w:pStyle w:val="BodyText"/>
            </w:pPr>
            <w:r w:rsidRPr="001B79BE">
              <w:t>New unit of competency.</w:t>
            </w:r>
          </w:p>
        </w:tc>
      </w:tr>
    </w:tbl>
    <w:p w:rsidR="00000000" w:rsidRPr="001B79BE" w:rsidP="001B79BE">
      <w:pPr>
        <w:pStyle w:val="BodyText"/>
      </w:pPr>
    </w:p>
    <w:p w:rsidR="00000000" w:rsidRPr="001B79BE" w:rsidP="001B79BE">
      <w:pPr>
        <w:pStyle w:val="AllowPageBreak"/>
      </w:pPr>
    </w:p>
    <w:p w:rsidR="00000000" w:rsidRPr="001B79BE" w:rsidP="001B79BE">
      <w:pPr>
        <w:pStyle w:val="Heading1"/>
      </w:pPr>
      <w:bookmarkStart w:id="2" w:name="O_786449"/>
      <w:bookmarkEnd w:id="2"/>
      <w:r w:rsidRPr="001B79BE">
        <w:t>Performance Evidence</w:t>
      </w:r>
    </w:p>
    <w:p w:rsidR="00000000" w:rsidRPr="001B79BE" w:rsidP="0099516C">
      <w:pPr>
        <w:pStyle w:val="BodyText"/>
      </w:pPr>
      <w:r w:rsidRPr="001B79BE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1B79BE" w:rsidP="001B79BE">
      <w:pPr>
        <w:pStyle w:val="ListBullet"/>
      </w:pPr>
      <w:r w:rsidRPr="001B79BE">
        <w:t>service and repair three differen</w:t>
      </w:r>
      <w:r w:rsidRPr="001B79BE">
        <w:t>t chainsaw cutting systems, including:</w:t>
      </w:r>
    </w:p>
    <w:p w:rsidR="00000000" w:rsidRPr="001B79BE" w:rsidP="001B79BE">
      <w:pPr>
        <w:pStyle w:val="ListBullet"/>
      </w:pPr>
      <w:r w:rsidRPr="001B79BE">
        <w:t>two service and repair jobs that involve sharpening saw chains</w:t>
      </w:r>
    </w:p>
    <w:p w:rsidR="00000000" w:rsidRPr="001B79BE" w:rsidP="001B79BE">
      <w:pPr>
        <w:pStyle w:val="ListBullet"/>
      </w:pPr>
      <w:r w:rsidRPr="001B79BE">
        <w:t>one service and repair job that includes fabricating and replacing a saw chain, and refurbishing or replacing a guide bar.</w:t>
      </w:r>
    </w:p>
    <w:p w:rsidR="00000000" w:rsidRPr="001B79BE" w:rsidP="001B79BE">
      <w:pPr>
        <w:pStyle w:val="AllowPageBreak"/>
      </w:pPr>
    </w:p>
    <w:p w:rsidR="00000000" w:rsidRPr="001B79BE" w:rsidP="001B79BE">
      <w:pPr>
        <w:pStyle w:val="Heading1"/>
      </w:pPr>
      <w:bookmarkStart w:id="3" w:name="O_786450"/>
      <w:bookmarkEnd w:id="3"/>
      <w:r w:rsidRPr="001B79BE">
        <w:t>Knowledge Evidence</w:t>
      </w:r>
    </w:p>
    <w:p w:rsidR="00000000" w:rsidRPr="001B79BE" w:rsidP="0099516C">
      <w:pPr>
        <w:pStyle w:val="BodyText"/>
      </w:pPr>
      <w:r w:rsidRPr="001B79BE">
        <w:t>Individuals must be able to demonstrate knowledge of:</w:t>
      </w:r>
    </w:p>
    <w:p w:rsidR="00000000" w:rsidRPr="001B79BE" w:rsidP="001B79BE">
      <w:pPr>
        <w:pStyle w:val="ListBullet"/>
      </w:pPr>
      <w:r w:rsidRPr="001B79BE">
        <w:t>work health and safety (WHS) and occupational health and safety (OHS) requirements relating to servicing and repairing chainsaw cutting systems, including procedures for:</w:t>
      </w:r>
    </w:p>
    <w:p w:rsidR="00000000" w:rsidRPr="001B79BE" w:rsidP="001B79BE">
      <w:pPr>
        <w:pStyle w:val="ListBullet2"/>
      </w:pPr>
      <w:r w:rsidRPr="001B79BE">
        <w:t>starting a</w:t>
      </w:r>
      <w:r w:rsidRPr="001B79BE">
        <w:t>nd checking operation of chainsaw cutting system</w:t>
      </w:r>
    </w:p>
    <w:p w:rsidR="00000000" w:rsidRPr="001B79BE" w:rsidP="001B79BE">
      <w:pPr>
        <w:pStyle w:val="ListBullet2"/>
      </w:pPr>
      <w:r w:rsidRPr="001B79BE">
        <w:t>adjusting and aligning chainsaw cutting system components</w:t>
      </w:r>
    </w:p>
    <w:p w:rsidR="00000000" w:rsidRPr="001B79BE" w:rsidP="001B79BE">
      <w:pPr>
        <w:pStyle w:val="ListBullet2"/>
      </w:pPr>
      <w:r w:rsidRPr="001B79BE">
        <w:t>operating chain brake</w:t>
      </w:r>
    </w:p>
    <w:p w:rsidR="00000000" w:rsidRPr="001B79BE" w:rsidP="001B79BE">
      <w:pPr>
        <w:pStyle w:val="ListBullet2"/>
      </w:pPr>
      <w:r w:rsidRPr="001B79BE">
        <w:t>selecting and using personal protective equipment (PPE)</w:t>
      </w:r>
    </w:p>
    <w:p w:rsidR="00000000" w:rsidRPr="001B79BE" w:rsidP="001B79BE">
      <w:pPr>
        <w:pStyle w:val="ListBullet2"/>
      </w:pPr>
      <w:r w:rsidRPr="001B79BE">
        <w:t>handling and operating chainsaw, including chain brake</w:t>
      </w:r>
    </w:p>
    <w:p w:rsidR="00000000" w:rsidRPr="001B79BE" w:rsidP="001B79BE">
      <w:pPr>
        <w:pStyle w:val="ListBullet"/>
      </w:pPr>
      <w:r w:rsidRPr="001B79BE">
        <w:t>environmental r</w:t>
      </w:r>
      <w:r w:rsidRPr="001B79BE">
        <w:t>equirements, including procedures for trapping, storing and disposing of lubricating oils released from chainsaw cutting systems</w:t>
      </w:r>
    </w:p>
    <w:p w:rsidR="00000000" w:rsidRPr="001B79BE" w:rsidP="001B79BE">
      <w:pPr>
        <w:pStyle w:val="ListBullet"/>
      </w:pPr>
      <w:r w:rsidRPr="001B79BE">
        <w:t>application, purpose and operation of chainsaw cutting systems, including:</w:t>
      </w:r>
    </w:p>
    <w:p w:rsidR="00000000" w:rsidRPr="001B79BE" w:rsidP="001B79BE">
      <w:pPr>
        <w:pStyle w:val="ListBullet2"/>
      </w:pPr>
      <w:r w:rsidRPr="001B79BE">
        <w:t>saw chain types and mounting bar</w:t>
      </w:r>
    </w:p>
    <w:p w:rsidR="00000000" w:rsidRPr="001B79BE" w:rsidP="001B79BE">
      <w:pPr>
        <w:pStyle w:val="ListBullet2"/>
      </w:pPr>
      <w:r w:rsidRPr="001B79BE">
        <w:t>drive system and sprocket</w:t>
      </w:r>
    </w:p>
    <w:p w:rsidR="00000000" w:rsidRPr="001B79BE" w:rsidP="001B79BE">
      <w:pPr>
        <w:pStyle w:val="ListBullet2"/>
      </w:pPr>
      <w:r w:rsidRPr="001B79BE">
        <w:t>chain brake and overload devices</w:t>
      </w:r>
    </w:p>
    <w:p w:rsidR="00000000" w:rsidRPr="001B79BE" w:rsidP="001B79BE">
      <w:pPr>
        <w:pStyle w:val="ListBullet2"/>
      </w:pPr>
      <w:r w:rsidRPr="001B79BE">
        <w:t>protective guards and cowlings</w:t>
      </w:r>
    </w:p>
    <w:p w:rsidR="00000000" w:rsidRPr="001B79BE" w:rsidP="001B79BE">
      <w:pPr>
        <w:pStyle w:val="ListBullet2"/>
      </w:pPr>
      <w:r w:rsidRPr="001B79BE">
        <w:t>manual and automatic lubrication systems</w:t>
      </w:r>
    </w:p>
    <w:p w:rsidR="00000000" w:rsidRPr="001B79BE" w:rsidP="001B79BE">
      <w:pPr>
        <w:pStyle w:val="ListBullet2"/>
      </w:pPr>
      <w:r w:rsidRPr="001B79BE">
        <w:t>chain adjusting systems</w:t>
      </w:r>
    </w:p>
    <w:p w:rsidR="00000000" w:rsidRPr="001B79BE" w:rsidP="001B79BE">
      <w:pPr>
        <w:pStyle w:val="ListBullet2"/>
      </w:pPr>
      <w:r w:rsidRPr="001B79BE">
        <w:t>clutch drum assembly</w:t>
      </w:r>
    </w:p>
    <w:p w:rsidR="00000000" w:rsidRPr="001B79BE" w:rsidP="001B79BE">
      <w:pPr>
        <w:pStyle w:val="ListBullet"/>
      </w:pPr>
      <w:r w:rsidRPr="001B79BE">
        <w:t>service and repair procedures for chainsaw cutting systems, including:</w:t>
      </w:r>
    </w:p>
    <w:p w:rsidR="00000000" w:rsidRPr="001B79BE" w:rsidP="001B79BE">
      <w:pPr>
        <w:pStyle w:val="ListBullet2"/>
      </w:pPr>
      <w:r w:rsidRPr="001B79BE">
        <w:t>chain a</w:t>
      </w:r>
      <w:r w:rsidRPr="001B79BE">
        <w:t>nd mounting bar</w:t>
      </w:r>
    </w:p>
    <w:p w:rsidR="00000000" w:rsidRPr="001B79BE" w:rsidP="001B79BE">
      <w:pPr>
        <w:pStyle w:val="ListBullet2"/>
      </w:pPr>
      <w:r w:rsidRPr="001B79BE">
        <w:t>drive system and sprocket</w:t>
      </w:r>
    </w:p>
    <w:p w:rsidR="00000000" w:rsidRPr="001B79BE" w:rsidP="001B79BE">
      <w:pPr>
        <w:pStyle w:val="ListBullet2"/>
      </w:pPr>
      <w:r w:rsidRPr="001B79BE">
        <w:t>chain brake and overload devices</w:t>
      </w:r>
    </w:p>
    <w:p w:rsidR="00000000" w:rsidRPr="001B79BE" w:rsidP="001B79BE">
      <w:pPr>
        <w:pStyle w:val="ListBullet2"/>
      </w:pPr>
      <w:r w:rsidRPr="001B79BE">
        <w:t>protective guards and cowlings</w:t>
      </w:r>
    </w:p>
    <w:p w:rsidR="00000000" w:rsidRPr="001B79BE" w:rsidP="001B79BE">
      <w:pPr>
        <w:pStyle w:val="ListBullet2"/>
      </w:pPr>
      <w:r w:rsidRPr="001B79BE">
        <w:t>manual and automatic lubrication systems</w:t>
      </w:r>
    </w:p>
    <w:p w:rsidR="00000000" w:rsidRPr="001B79BE" w:rsidP="001B79BE">
      <w:pPr>
        <w:pStyle w:val="ListBullet2"/>
      </w:pPr>
      <w:r w:rsidRPr="001B79BE">
        <w:t>chain adjusting systems</w:t>
      </w:r>
    </w:p>
    <w:p w:rsidR="00000000" w:rsidRPr="001B79BE" w:rsidP="001B79BE">
      <w:pPr>
        <w:pStyle w:val="ListBullet2"/>
      </w:pPr>
      <w:r w:rsidRPr="001B79BE">
        <w:t>clutch drum assembly</w:t>
      </w:r>
    </w:p>
    <w:p w:rsidR="00000000" w:rsidRPr="001B79BE" w:rsidP="001B79BE">
      <w:pPr>
        <w:pStyle w:val="ListBullet"/>
      </w:pPr>
      <w:r w:rsidRPr="001B79BE">
        <w:t>types of lubricants, and their application and methods of lubri</w:t>
      </w:r>
      <w:r w:rsidRPr="001B79BE">
        <w:t>cation</w:t>
      </w:r>
    </w:p>
    <w:p w:rsidR="00000000" w:rsidRPr="001B79BE" w:rsidP="001B79BE">
      <w:pPr>
        <w:pStyle w:val="ListBullet"/>
      </w:pPr>
      <w:r w:rsidRPr="001B79BE">
        <w:t>post-repair testing procedures for chainsaw cutting systems, including operating system through full operating range.</w:t>
      </w:r>
    </w:p>
    <w:p w:rsidR="00000000" w:rsidRPr="001B79BE" w:rsidP="001B79BE">
      <w:pPr>
        <w:pStyle w:val="AllowPageBreak"/>
      </w:pPr>
    </w:p>
    <w:p w:rsidR="00000000" w:rsidRPr="001B79BE" w:rsidP="001B79BE">
      <w:pPr>
        <w:pStyle w:val="Heading1"/>
      </w:pPr>
      <w:bookmarkStart w:id="4" w:name="O_786451"/>
      <w:bookmarkEnd w:id="4"/>
      <w:r w:rsidRPr="001B79BE">
        <w:t>Assessment Conditions</w:t>
      </w:r>
    </w:p>
    <w:p w:rsidR="00000000" w:rsidRPr="001B79BE" w:rsidP="0099516C">
      <w:pPr>
        <w:pStyle w:val="BodyText"/>
      </w:pPr>
      <w:r w:rsidRPr="001B79BE">
        <w:t>Assessors must satisfy NVR/AQTF assessor requirements.</w:t>
      </w:r>
    </w:p>
    <w:p w:rsidR="00000000" w:rsidRPr="001B79BE" w:rsidP="0099516C">
      <w:pPr>
        <w:pStyle w:val="BodyText"/>
      </w:pPr>
      <w:r w:rsidRPr="001B79BE">
        <w:t>Competency is to be assessed in the workplace or a simulated environment that accurately reflects performance in a real workplace setting.</w:t>
      </w:r>
    </w:p>
    <w:p w:rsidR="00000000" w:rsidRPr="001B79BE" w:rsidP="0099516C">
      <w:pPr>
        <w:pStyle w:val="BodyText"/>
      </w:pPr>
      <w:r w:rsidRPr="001B79BE">
        <w:t>Assessment must include direct observation of tasks.</w:t>
      </w:r>
    </w:p>
    <w:p w:rsidR="00000000" w:rsidRPr="001B79BE" w:rsidP="0099516C">
      <w:pPr>
        <w:pStyle w:val="BodyText"/>
      </w:pPr>
      <w:r w:rsidRPr="001B79BE">
        <w:t xml:space="preserve">Where assessment of competency includes third-party evidence, </w:t>
      </w:r>
      <w:r w:rsidRPr="001B79BE">
        <w:t>individuals must provide evidence that links them to the chainsaw cutting systems that they have serviced and repaired, e.g. repair orders.</w:t>
      </w:r>
    </w:p>
    <w:p w:rsidR="00000000" w:rsidRPr="001B79BE" w:rsidP="0099516C">
      <w:pPr>
        <w:pStyle w:val="BodyText"/>
      </w:pPr>
      <w:r w:rsidRPr="001B79BE">
        <w:t>Assessors must verify performance evidence through questioning on skills and knowledge to ensure correct interpreta</w:t>
      </w:r>
      <w:r w:rsidRPr="001B79BE">
        <w:t>tion and application.</w:t>
      </w:r>
    </w:p>
    <w:p w:rsidR="00000000" w:rsidRPr="001B79BE" w:rsidP="0099516C">
      <w:pPr>
        <w:pStyle w:val="BodyText"/>
      </w:pPr>
      <w:r w:rsidRPr="001B79BE">
        <w:t>The following resources must be made available:</w:t>
      </w:r>
    </w:p>
    <w:p w:rsidR="00000000" w:rsidRPr="001B79BE" w:rsidP="001B79BE">
      <w:pPr>
        <w:pStyle w:val="ListBullet"/>
      </w:pPr>
      <w:r w:rsidRPr="001B79BE">
        <w:t>outdoor power equipment repair workplace or simulated workplace</w:t>
      </w:r>
    </w:p>
    <w:p w:rsidR="00000000" w:rsidRPr="001B79BE" w:rsidP="001B79BE">
      <w:pPr>
        <w:pStyle w:val="ListBullet"/>
      </w:pPr>
      <w:r w:rsidRPr="001B79BE">
        <w:t>workplace instructions</w:t>
      </w:r>
    </w:p>
    <w:p w:rsidR="00000000" w:rsidRPr="001B79BE" w:rsidP="001B79BE">
      <w:pPr>
        <w:pStyle w:val="ListBullet"/>
      </w:pPr>
      <w:r w:rsidRPr="001B79BE">
        <w:t>manufacturer specifications for chainsaw cutting systems</w:t>
      </w:r>
    </w:p>
    <w:p w:rsidR="00000000" w:rsidRPr="001B79BE" w:rsidP="001B79BE">
      <w:pPr>
        <w:pStyle w:val="ListBullet"/>
      </w:pPr>
      <w:r w:rsidRPr="001B79BE">
        <w:t>area and equipment, including PPE, requi</w:t>
      </w:r>
      <w:r w:rsidRPr="001B79BE">
        <w:t>red to safely test chainsaw cutting systems</w:t>
      </w:r>
    </w:p>
    <w:p w:rsidR="00000000" w:rsidRPr="001B79BE" w:rsidP="001B79BE">
      <w:pPr>
        <w:pStyle w:val="ListBullet"/>
      </w:pPr>
      <w:r w:rsidRPr="001B79BE">
        <w:t>three different chainsaw cutting systems requiring service and repair</w:t>
      </w:r>
    </w:p>
    <w:p w:rsidR="00000000" w:rsidRPr="001B79BE" w:rsidP="001B79BE">
      <w:pPr>
        <w:pStyle w:val="ListBullet"/>
      </w:pPr>
      <w:r w:rsidRPr="001B79BE">
        <w:t>tools, equipment and materials appropriate for inspecting, servicing and repairing chainsaw cutting systems, including:</w:t>
      </w:r>
    </w:p>
    <w:p w:rsidR="00000000" w:rsidRPr="001B79BE" w:rsidP="001B79BE">
      <w:pPr>
        <w:pStyle w:val="ListBullet2"/>
      </w:pPr>
      <w:r w:rsidRPr="001B79BE">
        <w:t>sharpening equipment</w:t>
      </w:r>
    </w:p>
    <w:p w:rsidR="00000000" w:rsidRPr="001B79BE" w:rsidP="001B79BE">
      <w:pPr>
        <w:pStyle w:val="ListBullet2"/>
      </w:pPr>
      <w:r w:rsidRPr="001B79BE">
        <w:t>saw chain</w:t>
      </w:r>
    </w:p>
    <w:p w:rsidR="00000000" w:rsidRPr="001B79BE" w:rsidP="001B79BE">
      <w:pPr>
        <w:pStyle w:val="ListBullet2"/>
      </w:pPr>
      <w:r w:rsidRPr="001B79BE">
        <w:t>equipment stands and vices</w:t>
      </w:r>
    </w:p>
    <w:p w:rsidR="00000000" w:rsidRPr="001B79BE" w:rsidP="001B79BE">
      <w:pPr>
        <w:pStyle w:val="ListBullet2"/>
      </w:pPr>
      <w:r w:rsidRPr="001B79BE">
        <w:t>grinders</w:t>
      </w:r>
    </w:p>
    <w:p w:rsidR="00000000" w:rsidRPr="001B79BE" w:rsidP="001B79BE">
      <w:pPr>
        <w:pStyle w:val="ListBullet2"/>
      </w:pPr>
      <w:r w:rsidRPr="001B79BE">
        <w:t>chain breaking and riveting equipment.</w:t>
      </w:r>
    </w:p>
    <w:p w:rsidR="00000000" w:rsidRPr="001B79BE" w:rsidP="001B79BE">
      <w:pPr>
        <w:pStyle w:val="AllowPageBreak"/>
      </w:pPr>
    </w:p>
    <w:p w:rsidR="00000000" w:rsidRPr="001B79BE" w:rsidP="001B79BE">
      <w:pPr>
        <w:pStyle w:val="Heading1"/>
      </w:pPr>
      <w:bookmarkStart w:id="5" w:name="O_786454"/>
      <w:bookmarkEnd w:id="5"/>
      <w:r w:rsidRPr="001B79BE">
        <w:t>Links</w:t>
      </w:r>
    </w:p>
    <w:p w:rsidR="00000000" w:rsidRPr="001B79BE" w:rsidP="0099516C">
      <w:pPr>
        <w:pStyle w:val="BodyText"/>
      </w:pPr>
      <w:r w:rsidRPr="001B79BE">
        <w:t xml:space="preserve">Implementation Guide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F75E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B79BE" w:rsidP="0099516C">
      <w:pPr>
        <w:pStyle w:val="BodyText"/>
      </w:pPr>
      <w:r w:rsidRPr="001B79BE">
        <w:t xml:space="preserve">Assessment Strategies Guide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8F75E7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1B79BE" w:rsidP="001B79BE"/>
    <w:sectPr w:rsidSect="001B79B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B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BE" w:rsidRPr="0099516C" w:rsidP="009951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B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16C" w:rsidP="001B79B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9516C" w:rsidP="001B79B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99516C" w:rsidP="001B79B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B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1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79BE" w:rsidRPr="0099516C" w:rsidP="009951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79B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16C" w:rsidRPr="002D2AF8" w:rsidP="001B79B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AURPTA005 Service and repair chainsaw cutting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99516C" w:rsidP="001B79B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C08240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B676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744D4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79B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79B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79B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79B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79B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79B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79B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79B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79B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79B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79B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79BE"/>
  </w:style>
  <w:style w:type="character" w:customStyle="1" w:styleId="Heading1Char">
    <w:name w:val="Heading 1 Char"/>
    <w:basedOn w:val="DefaultParagraphFont"/>
    <w:link w:val="Heading1"/>
    <w:rsid w:val="001B79B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79B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79B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79B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B79BE"/>
    <w:rPr>
      <w:b/>
      <w:spacing w:val="0"/>
    </w:rPr>
  </w:style>
  <w:style w:type="paragraph" w:styleId="ListBullet2">
    <w:name w:val="List Bullet 2"/>
    <w:basedOn w:val="List2"/>
    <w:rsid w:val="001B79B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1B79B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79B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79B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79B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79B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7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79B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7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79B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79B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79B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79B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79B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79B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79B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79B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79B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79B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79B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79B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79B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79B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B79B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79B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79B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B79B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79B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79B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79B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79B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79B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79B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79B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79B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79BE"/>
    <w:rPr>
      <w:i/>
    </w:rPr>
  </w:style>
  <w:style w:type="paragraph" w:styleId="Caption">
    <w:name w:val="caption"/>
    <w:basedOn w:val="BodyText"/>
    <w:next w:val="Normal"/>
    <w:qFormat/>
    <w:rsid w:val="001B79B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79B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79B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79BE"/>
  </w:style>
  <w:style w:type="paragraph" w:styleId="TableofFigures">
    <w:name w:val="table of figures"/>
    <w:basedOn w:val="Normal"/>
    <w:next w:val="Normal"/>
    <w:semiHidden/>
    <w:rsid w:val="001B79B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79BE"/>
    <w:pPr>
      <w:numPr>
        <w:numId w:val="11"/>
      </w:numPr>
    </w:pPr>
  </w:style>
  <w:style w:type="character" w:customStyle="1" w:styleId="WingdingSymbols">
    <w:name w:val="Wingding Symbols"/>
    <w:rsid w:val="001B79BE"/>
    <w:rPr>
      <w:rFonts w:ascii="Wingdings" w:hAnsi="Wingdings"/>
    </w:rPr>
  </w:style>
  <w:style w:type="paragraph" w:customStyle="1" w:styleId="TableHeading">
    <w:name w:val="Table Heading"/>
    <w:basedOn w:val="HeadingBase"/>
    <w:rsid w:val="001B79B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79BE"/>
    <w:rPr>
      <w:color w:val="0033CC"/>
      <w:u w:val="none"/>
    </w:rPr>
  </w:style>
  <w:style w:type="paragraph" w:customStyle="1" w:styleId="BodyTextRight">
    <w:name w:val="Body Text Right"/>
    <w:basedOn w:val="BodyText"/>
    <w:rsid w:val="001B79B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79B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79B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79B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79B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79B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79BE"/>
    <w:rPr>
      <w:sz w:val="32"/>
    </w:rPr>
  </w:style>
  <w:style w:type="paragraph" w:customStyle="1" w:styleId="HeadingProcedure">
    <w:name w:val="Heading Procedure"/>
    <w:basedOn w:val="HeadingBase"/>
    <w:next w:val="Normal"/>
    <w:rsid w:val="001B79B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79BE"/>
    <w:pPr>
      <w:spacing w:before="60" w:after="60"/>
    </w:pPr>
  </w:style>
  <w:style w:type="paragraph" w:styleId="ListContinue">
    <w:name w:val="List Continue"/>
    <w:basedOn w:val="List"/>
    <w:rsid w:val="001B79BE"/>
    <w:pPr>
      <w:ind w:firstLine="0"/>
    </w:pPr>
  </w:style>
  <w:style w:type="paragraph" w:customStyle="1" w:styleId="ListNote">
    <w:name w:val="List Note"/>
    <w:basedOn w:val="List"/>
    <w:rsid w:val="001B79B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79B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79B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79BE"/>
    <w:rPr>
      <w:rFonts w:ascii="Courier New" w:hAnsi="Courier New"/>
    </w:rPr>
  </w:style>
  <w:style w:type="paragraph" w:customStyle="1" w:styleId="NoteBullet">
    <w:name w:val="Note Bullet"/>
    <w:basedOn w:val="Note"/>
    <w:rsid w:val="001B79B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79B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79B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79B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79B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B79B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79B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79BE"/>
    <w:rPr>
      <w:b/>
      <w:smallCaps/>
    </w:rPr>
  </w:style>
  <w:style w:type="paragraph" w:customStyle="1" w:styleId="TableListNumber">
    <w:name w:val="Table List Number"/>
    <w:basedOn w:val="ListNumber"/>
    <w:rsid w:val="001B79B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79B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79BE"/>
    <w:pPr>
      <w:numPr>
        <w:numId w:val="9"/>
      </w:numPr>
    </w:pPr>
  </w:style>
  <w:style w:type="paragraph" w:customStyle="1" w:styleId="ListAlpha2">
    <w:name w:val="List Alpha 2"/>
    <w:basedOn w:val="List2"/>
    <w:rsid w:val="001B79BE"/>
    <w:pPr>
      <w:numPr>
        <w:numId w:val="8"/>
      </w:numPr>
    </w:pPr>
  </w:style>
  <w:style w:type="paragraph" w:styleId="List2">
    <w:name w:val="List 2"/>
    <w:basedOn w:val="BodyText"/>
    <w:rsid w:val="001B79B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79B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79B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79B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79BE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79B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B79BE"/>
    <w:pPr>
      <w:numPr>
        <w:numId w:val="4"/>
      </w:numPr>
    </w:pPr>
  </w:style>
  <w:style w:type="paragraph" w:styleId="ListContinue2">
    <w:name w:val="List Continue 2"/>
    <w:basedOn w:val="List2"/>
    <w:rsid w:val="001B79BE"/>
    <w:pPr>
      <w:ind w:firstLine="0"/>
    </w:pPr>
  </w:style>
  <w:style w:type="paragraph" w:styleId="ListContinue3">
    <w:name w:val="List Continue 3"/>
    <w:basedOn w:val="List3"/>
    <w:rsid w:val="001B79BE"/>
    <w:pPr>
      <w:ind w:left="1021" w:firstLine="0"/>
    </w:pPr>
  </w:style>
  <w:style w:type="paragraph" w:styleId="ListContinue4">
    <w:name w:val="List Continue 4"/>
    <w:basedOn w:val="List4"/>
    <w:rsid w:val="001B79BE"/>
    <w:pPr>
      <w:ind w:firstLine="0"/>
    </w:pPr>
  </w:style>
  <w:style w:type="paragraph" w:styleId="ListContinue5">
    <w:name w:val="List Continue 5"/>
    <w:basedOn w:val="List5"/>
    <w:rsid w:val="001B79BE"/>
    <w:pPr>
      <w:ind w:firstLine="0"/>
    </w:pPr>
  </w:style>
  <w:style w:type="paragraph" w:styleId="ListNumber3">
    <w:name w:val="List Number 3"/>
    <w:basedOn w:val="List3"/>
    <w:rsid w:val="001B79BE"/>
    <w:pPr>
      <w:numPr>
        <w:numId w:val="5"/>
      </w:numPr>
    </w:pPr>
  </w:style>
  <w:style w:type="paragraph" w:styleId="ListNumber4">
    <w:name w:val="List Number 4"/>
    <w:basedOn w:val="List4"/>
    <w:rsid w:val="001B79BE"/>
    <w:pPr>
      <w:numPr>
        <w:numId w:val="6"/>
      </w:numPr>
    </w:pPr>
  </w:style>
  <w:style w:type="paragraph" w:styleId="ListNumber5">
    <w:name w:val="List Number 5"/>
    <w:basedOn w:val="List5"/>
    <w:rsid w:val="001B79BE"/>
    <w:pPr>
      <w:numPr>
        <w:numId w:val="7"/>
      </w:numPr>
    </w:pPr>
  </w:style>
  <w:style w:type="paragraph" w:styleId="BlockText">
    <w:name w:val="Block Text"/>
    <w:basedOn w:val="Normal"/>
    <w:rsid w:val="001B79B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79B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79BE"/>
    <w:rPr>
      <w:sz w:val="16"/>
      <w:vertAlign w:val="superscript"/>
    </w:rPr>
  </w:style>
  <w:style w:type="character" w:customStyle="1" w:styleId="Symbols">
    <w:name w:val="Symbols"/>
    <w:basedOn w:val="DefaultParagraphFont"/>
    <w:rsid w:val="001B79BE"/>
    <w:rPr>
      <w:rFonts w:ascii="Symbol" w:hAnsi="Symbol"/>
    </w:rPr>
  </w:style>
  <w:style w:type="character" w:customStyle="1" w:styleId="MenuOptions">
    <w:name w:val="Menu Options"/>
    <w:basedOn w:val="DefaultParagraphFont"/>
    <w:rsid w:val="001B79B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79BE"/>
    <w:rPr>
      <w:b/>
    </w:rPr>
  </w:style>
  <w:style w:type="character" w:customStyle="1" w:styleId="Underlined">
    <w:name w:val="Underlined"/>
    <w:basedOn w:val="DefaultParagraphFont"/>
    <w:rsid w:val="001B79BE"/>
    <w:rPr>
      <w:u w:val="single"/>
    </w:rPr>
  </w:style>
  <w:style w:type="paragraph" w:customStyle="1" w:styleId="TableBodyTextRight">
    <w:name w:val="Table Body Text Right"/>
    <w:basedOn w:val="TableBodyText"/>
    <w:rsid w:val="001B79B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79BE"/>
    <w:rPr>
      <w:sz w:val="18"/>
    </w:rPr>
  </w:style>
  <w:style w:type="paragraph" w:customStyle="1" w:styleId="BodySmallRight">
    <w:name w:val="Body Small Right"/>
    <w:basedOn w:val="BodyTextRight"/>
    <w:rsid w:val="001B79BE"/>
    <w:rPr>
      <w:sz w:val="18"/>
      <w:szCs w:val="18"/>
    </w:rPr>
  </w:style>
  <w:style w:type="paragraph" w:customStyle="1" w:styleId="MarginEdition">
    <w:name w:val="Margin Edition"/>
    <w:basedOn w:val="MarginNote"/>
    <w:rsid w:val="001B79B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79BE"/>
    <w:rPr>
      <w:sz w:val="2"/>
      <w:szCs w:val="2"/>
    </w:rPr>
  </w:style>
  <w:style w:type="character" w:customStyle="1" w:styleId="Small">
    <w:name w:val="Small"/>
    <w:basedOn w:val="DefaultParagraphFont"/>
    <w:rsid w:val="001B79BE"/>
    <w:rPr>
      <w:sz w:val="16"/>
    </w:rPr>
  </w:style>
  <w:style w:type="paragraph" w:customStyle="1" w:styleId="WideTable">
    <w:name w:val="Wide Table"/>
    <w:basedOn w:val="Normal"/>
    <w:rsid w:val="001B79B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79BE"/>
  </w:style>
  <w:style w:type="paragraph" w:styleId="Quote">
    <w:name w:val="Quote"/>
    <w:basedOn w:val="Heading1"/>
    <w:link w:val="QuoteChar"/>
    <w:qFormat/>
    <w:rsid w:val="001B79B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79B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79BE"/>
    <w:pPr>
      <w:pageBreakBefore/>
    </w:pPr>
  </w:style>
  <w:style w:type="paragraph" w:customStyle="1" w:styleId="Border">
    <w:name w:val="Border"/>
    <w:basedOn w:val="Normal"/>
    <w:qFormat/>
    <w:rsid w:val="001B79B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79B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79B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79B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79B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79B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79B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79B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79B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79BE"/>
    <w:rPr>
      <w:u w:val="single"/>
    </w:rPr>
  </w:style>
  <w:style w:type="character" w:customStyle="1" w:styleId="BoldandItalics">
    <w:name w:val="Bold and Italics"/>
    <w:qFormat/>
    <w:rsid w:val="001B79BE"/>
    <w:rPr>
      <w:b/>
      <w:i/>
      <w:u w:val="none"/>
    </w:rPr>
  </w:style>
  <w:style w:type="paragraph" w:styleId="BalloonText">
    <w:name w:val="Balloon Text"/>
    <w:basedOn w:val="Normal"/>
    <w:link w:val="BalloonTextChar"/>
    <w:rsid w:val="001B79B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79B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79B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79B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79B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79B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79BE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9951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480</Words>
  <Characters>3375</Characters>
  <Application>Microsoft Office Word</Application>
  <DocSecurity>0</DocSecurity>
  <Lines>96</Lines>
  <Paragraphs>74</Paragraphs>
  <ScaleCrop>false</ScaleCrop>
  <Company>Author-it Software Corporation Ltd.</Company>
  <LinksUpToDate>false</LinksUpToDate>
  <CharactersWithSpaces>3781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AURPTA005 Service and repair chainsaw cutting systems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2018-12-07T01:11:00Z</dcterms:created>
  <dcterms:modified xsi:type="dcterms:W3CDTF">2018-12-07T01:11:00Z</dcterms:modified>
</cp:coreProperties>
</file>