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B06" w:rsidP="009D4B06">
      <w:pPr>
        <w:pStyle w:val="Title"/>
      </w:pPr>
      <w:r>
        <w:fldChar w:fldCharType="begin"/>
      </w:r>
      <w:r>
        <w:instrText xml:space="preserve"> TITLE   \* MERGEFORMAT </w:instrText>
      </w:r>
      <w:r>
        <w:fldChar w:fldCharType="separate"/>
      </w:r>
      <w:r>
        <w:t>AURMTD001 Test suspension dampers using a dynamometer</w:t>
      </w:r>
      <w:r>
        <w:fldChar w:fldCharType="end"/>
      </w:r>
    </w:p>
    <w:p w:rsidR="009D4B06" w:rsidP="009D4B06">
      <w:pPr>
        <w:pStyle w:val="Version"/>
        <w:sectPr w:rsidSect="00D83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A6B" w:rsidP="00D83A6B">
      <w:pPr>
        <w:pStyle w:val="SuperHeading"/>
      </w:pPr>
      <w:r w:rsidRPr="00D83A6B">
        <w:t>AURMTD001 Test suspension dampers using a dynamometer</w:t>
      </w:r>
    </w:p>
    <w:p w:rsidR="00000000" w:rsidRPr="00D83A6B" w:rsidP="00D83A6B">
      <w:pPr>
        <w:pStyle w:val="Heading1"/>
      </w:pPr>
      <w:bookmarkStart w:id="1" w:name="O_802918"/>
      <w:bookmarkEnd w:id="1"/>
      <w:r w:rsidRPr="00D83A6B">
        <w:t>Modification History</w:t>
      </w:r>
    </w:p>
    <w:tbl>
      <w:tblPr>
        <w:tblW w:w="9639" w:type="dxa"/>
        <w:tblLayout w:type="fixed"/>
        <w:tblCellMar>
          <w:left w:w="62" w:type="dxa"/>
          <w:right w:w="62" w:type="dxa"/>
        </w:tblCellMar>
        <w:tblLook w:val="0000"/>
      </w:tblPr>
      <w:tblGrid>
        <w:gridCol w:w="2835"/>
        <w:gridCol w:w="6804"/>
      </w:tblGrid>
      <w:tr w:rsidTr="009D4B0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6B" w:rsidP="00D83A6B">
            <w:pPr>
              <w:pStyle w:val="BodyText"/>
            </w:pPr>
            <w:r w:rsidRPr="00D83A6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6B">
            <w:pPr>
              <w:pStyle w:val="BodyText"/>
              <w:rPr>
                <w:lang w:val="en-NZ"/>
              </w:rPr>
            </w:pPr>
            <w:r w:rsidRPr="00D83A6B">
              <w:rPr>
                <w:rStyle w:val="SpecialBold"/>
              </w:rPr>
              <w:t>Comment</w:t>
            </w:r>
          </w:p>
        </w:tc>
      </w:tr>
      <w:tr w:rsidTr="009D4B0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6B">
            <w:pPr>
              <w:pStyle w:val="BodyText"/>
              <w:rPr>
                <w:lang w:val="en-NZ"/>
              </w:rPr>
            </w:pPr>
            <w:r w:rsidRPr="00D83A6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6B" w:rsidP="00D83A6B">
            <w:pPr>
              <w:pStyle w:val="BodyText"/>
            </w:pPr>
            <w:r w:rsidRPr="00D83A6B">
              <w:t>New unit of competency.</w:t>
            </w:r>
          </w:p>
        </w:tc>
      </w:tr>
    </w:tbl>
    <w:p w:rsidR="00000000" w:rsidRPr="00D83A6B" w:rsidP="00D83A6B">
      <w:pPr>
        <w:pStyle w:val="BodyText"/>
      </w:pPr>
    </w:p>
    <w:p w:rsidR="00000000" w:rsidRPr="00D83A6B" w:rsidP="00D83A6B">
      <w:pPr>
        <w:pStyle w:val="AllowPageBreak"/>
      </w:pPr>
    </w:p>
    <w:p w:rsidR="00000000" w:rsidRPr="00D83A6B" w:rsidP="00D83A6B">
      <w:pPr>
        <w:pStyle w:val="Heading1"/>
      </w:pPr>
      <w:bookmarkStart w:id="2" w:name="O_802919"/>
      <w:bookmarkEnd w:id="2"/>
      <w:r w:rsidRPr="00D83A6B">
        <w:t>Application</w:t>
      </w:r>
    </w:p>
    <w:p w:rsidR="00000000" w:rsidRPr="00D83A6B" w:rsidP="009D4B06">
      <w:pPr>
        <w:pStyle w:val="BodyText"/>
      </w:pPr>
      <w:r w:rsidRPr="00D83A6B">
        <w:t>This unit describes the performance outcomes required to use a dynamometer to test suspension dampers on a competition vehicle. It involv</w:t>
      </w:r>
      <w:r w:rsidRPr="00D83A6B">
        <w:t xml:space="preserve">es preparing for the task, conducting suspension damper testing, analysing and interpreting test results in order to maximise damper, and completing processes and documentation, including any associated recommendations for further action. </w:t>
      </w:r>
    </w:p>
    <w:p w:rsidR="00000000" w:rsidRPr="00D83A6B" w:rsidP="009D4B06">
      <w:pPr>
        <w:pStyle w:val="BodyText"/>
      </w:pPr>
      <w:r w:rsidRPr="00D83A6B">
        <w:t>It applies to t</w:t>
      </w:r>
      <w:r w:rsidRPr="00D83A6B">
        <w:t>hose working in the motor sport industry.</w:t>
      </w:r>
    </w:p>
    <w:p w:rsidR="00000000" w:rsidRPr="00D83A6B" w:rsidP="009D4B06">
      <w:pPr>
        <w:pStyle w:val="BodyText"/>
      </w:pPr>
      <w:r w:rsidRPr="00D83A6B">
        <w:t>No licensing, legislative, regulatory or certification requirements apply to this unit at the time of publication.</w:t>
      </w:r>
    </w:p>
    <w:p w:rsidR="00000000" w:rsidRPr="00D83A6B" w:rsidP="00D83A6B">
      <w:pPr>
        <w:pStyle w:val="Heading1"/>
      </w:pPr>
      <w:bookmarkStart w:id="3" w:name="O_802921"/>
      <w:bookmarkEnd w:id="3"/>
      <w:r w:rsidRPr="00D83A6B">
        <w:t>Competency Field</w:t>
      </w:r>
    </w:p>
    <w:p w:rsidR="00000000" w:rsidRPr="00D83A6B" w:rsidP="009D4B06">
      <w:pPr>
        <w:pStyle w:val="BodyText"/>
      </w:pPr>
      <w:r w:rsidRPr="00D83A6B">
        <w:t>Motor Sport</w:t>
      </w:r>
    </w:p>
    <w:p w:rsidR="00000000" w:rsidRPr="00D83A6B" w:rsidP="00D83A6B">
      <w:pPr>
        <w:pStyle w:val="Heading1"/>
      </w:pPr>
      <w:bookmarkStart w:id="4" w:name="O_802922"/>
      <w:bookmarkEnd w:id="4"/>
      <w:r w:rsidRPr="00D83A6B">
        <w:t>Unit Sector</w:t>
      </w:r>
    </w:p>
    <w:p w:rsidR="00000000" w:rsidRPr="00D83A6B" w:rsidP="009D4B06">
      <w:pPr>
        <w:pStyle w:val="BodyText"/>
      </w:pPr>
      <w:r w:rsidRPr="00D83A6B">
        <w:t>Technical - Steering and Suspension</w:t>
      </w:r>
    </w:p>
    <w:p w:rsidR="00000000" w:rsidRPr="00D83A6B" w:rsidP="00D83A6B">
      <w:pPr>
        <w:pStyle w:val="Heading1"/>
      </w:pPr>
      <w:bookmarkStart w:id="5" w:name="O_802923"/>
      <w:bookmarkEnd w:id="5"/>
      <w:r w:rsidRPr="00D83A6B">
        <w:t>Elements and Performance Criteria</w:t>
      </w:r>
    </w:p>
    <w:tbl>
      <w:tblPr>
        <w:tblW w:w="9639" w:type="dxa"/>
        <w:tblLayout w:type="fixed"/>
        <w:tblCellMar>
          <w:left w:w="62" w:type="dxa"/>
          <w:right w:w="62" w:type="dxa"/>
        </w:tblCellMar>
        <w:tblLook w:val="0000"/>
      </w:tblPr>
      <w:tblGrid>
        <w:gridCol w:w="2835"/>
        <w:gridCol w:w="6804"/>
      </w:tblGrid>
      <w:tr w:rsidTr="00D83A6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BodyText"/>
            </w:pPr>
            <w:r w:rsidRPr="00D83A6B">
              <w:rPr>
                <w:rStyle w:val="SpecialBold"/>
              </w:rPr>
              <w:t>Elements</w:t>
            </w:r>
          </w:p>
          <w:p w:rsidR="00000000" w:rsidRPr="00D83A6B" w:rsidP="00D83A6B">
            <w:pPr>
              <w:pStyle w:val="BodyText"/>
            </w:pPr>
            <w:r w:rsidRPr="00D83A6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BodyText"/>
            </w:pPr>
            <w:r w:rsidRPr="00D83A6B">
              <w:rPr>
                <w:rStyle w:val="SpecialBold"/>
              </w:rPr>
              <w:t>Performance Criteria</w:t>
            </w:r>
          </w:p>
          <w:p w:rsidR="00000000" w:rsidP="00D83A6B">
            <w:pPr>
              <w:pStyle w:val="BodyText"/>
              <w:rPr>
                <w:lang w:val="en-NZ"/>
              </w:rPr>
            </w:pPr>
            <w:r w:rsidRPr="00D83A6B">
              <w:t>Performance criteria describe the performance needed to demonstrate achievement of the element. W</w:t>
            </w:r>
            <w:r w:rsidRPr="00D83A6B">
              <w:t>here bold and italicised text is used, further information is detailed in the range of conditions section.</w:t>
            </w:r>
          </w:p>
        </w:tc>
      </w:tr>
      <w:tr w:rsidTr="00D83A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List"/>
              <w:rPr>
                <w:lang w:val="en-NZ"/>
              </w:rPr>
            </w:pPr>
            <w:r w:rsidRPr="00D83A6B">
              <w:t>1.</w:t>
            </w:r>
            <w:r w:rsidRPr="00D83A6B">
              <w:tab/>
              <w:t xml:space="preserve">Prepare for </w:t>
            </w:r>
            <w:r w:rsidRPr="00D83A6B">
              <w:t>dynamometer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List"/>
            </w:pPr>
            <w:r w:rsidRPr="00D83A6B">
              <w:t>1.1</w:t>
            </w:r>
            <w:r w:rsidRPr="00D83A6B">
              <w:tab/>
              <w:t xml:space="preserve">Job requirements are determined from team instructions, category </w:t>
            </w:r>
            <w:r w:rsidRPr="00D83A6B">
              <w:t>regulations and manufacturer procedures</w:t>
            </w:r>
          </w:p>
          <w:p w:rsidR="00000000" w:rsidRPr="00D83A6B" w:rsidP="00D83A6B">
            <w:pPr>
              <w:pStyle w:val="List"/>
            </w:pPr>
            <w:r w:rsidRPr="00D83A6B">
              <w:t>1.</w:t>
            </w:r>
            <w:r w:rsidRPr="00D83A6B">
              <w:t>2</w:t>
            </w:r>
            <w:r w:rsidRPr="00D83A6B">
              <w:tab/>
              <w:t>Dynamometer is checked for calibration and serviceability, and is prepared for operation according to manufacturer specifications and team procedures</w:t>
            </w:r>
          </w:p>
          <w:p w:rsidR="00000000" w:rsidRPr="00D83A6B" w:rsidP="00D83A6B">
            <w:pPr>
              <w:pStyle w:val="List"/>
            </w:pPr>
            <w:r w:rsidRPr="00D83A6B">
              <w:t>1.3</w:t>
            </w:r>
            <w:r w:rsidRPr="00D83A6B">
              <w:tab/>
              <w:t xml:space="preserve">Hazards associated with the work are identified and risks are managed according to </w:t>
            </w:r>
            <w:r w:rsidRPr="00D83A6B">
              <w:rPr>
                <w:rStyle w:val="BoldandItalics"/>
              </w:rPr>
              <w:t>safety requiremen</w:t>
            </w:r>
            <w:r w:rsidRPr="00D83A6B">
              <w:rPr>
                <w:rStyle w:val="BoldandItalics"/>
              </w:rPr>
              <w:t>ts</w:t>
            </w:r>
          </w:p>
          <w:p w:rsidR="00000000" w:rsidP="00D83A6B">
            <w:pPr>
              <w:pStyle w:val="List"/>
              <w:rPr>
                <w:lang w:val="en-NZ"/>
              </w:rPr>
            </w:pPr>
            <w:r w:rsidRPr="00D83A6B">
              <w:t>1.4</w:t>
            </w:r>
            <w:r w:rsidRPr="00D83A6B">
              <w:tab/>
              <w:t>Tools and equipment for securing dampers are selected and checked for serviceability</w:t>
            </w:r>
          </w:p>
        </w:tc>
      </w:tr>
      <w:tr w:rsidTr="00D83A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List"/>
              <w:rPr>
                <w:lang w:val="en-NZ"/>
              </w:rPr>
            </w:pPr>
            <w:r w:rsidRPr="00D83A6B">
              <w:t>2.</w:t>
            </w:r>
            <w:r w:rsidRPr="00D83A6B">
              <w:tab/>
              <w:t>Conduct dynamometer testing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List"/>
            </w:pPr>
            <w:r w:rsidRPr="00D83A6B">
              <w:t>2.1</w:t>
            </w:r>
            <w:r w:rsidRPr="00D83A6B">
              <w:tab/>
              <w:t>Appropriate load and run sequence and test parameters are determined</w:t>
            </w:r>
          </w:p>
          <w:p w:rsidR="00000000" w:rsidRPr="00D83A6B" w:rsidP="00D83A6B">
            <w:pPr>
              <w:pStyle w:val="List"/>
            </w:pPr>
            <w:r w:rsidRPr="00D83A6B">
              <w:t>2.2</w:t>
            </w:r>
            <w:r w:rsidRPr="00D83A6B">
              <w:tab/>
            </w:r>
            <w:r w:rsidRPr="00D83A6B">
              <w:t>Dampers are connected and secured to dynamometer according to manufacturer specifications and team procedures</w:t>
            </w:r>
          </w:p>
          <w:p w:rsidR="00000000" w:rsidRPr="00D83A6B" w:rsidP="00D83A6B">
            <w:pPr>
              <w:pStyle w:val="List"/>
            </w:pPr>
            <w:r w:rsidRPr="00D83A6B">
              <w:t>2.3</w:t>
            </w:r>
            <w:r w:rsidRPr="00D83A6B">
              <w:tab/>
              <w:t>Selected dynamometer testing sequence is carried out according to manufacturer and team procedures and safety requirements, and results are do</w:t>
            </w:r>
            <w:r w:rsidRPr="00D83A6B">
              <w:t>cumented</w:t>
            </w:r>
          </w:p>
          <w:p w:rsidR="00000000" w:rsidRPr="00D83A6B" w:rsidP="00D83A6B">
            <w:pPr>
              <w:pStyle w:val="List"/>
            </w:pPr>
            <w:r w:rsidRPr="00D83A6B">
              <w:t>2.4</w:t>
            </w:r>
            <w:r w:rsidRPr="00D83A6B">
              <w:tab/>
              <w:t>Dynamometer test data is analysed and conclusions are drawn about damper condition and performance according to manufacturer specifications and team procedures</w:t>
            </w:r>
          </w:p>
          <w:p w:rsidR="00000000" w:rsidRPr="00D83A6B" w:rsidP="00D83A6B">
            <w:pPr>
              <w:pStyle w:val="List"/>
            </w:pPr>
            <w:r w:rsidRPr="00D83A6B">
              <w:t>2.5</w:t>
            </w:r>
            <w:r w:rsidRPr="00D83A6B">
              <w:tab/>
              <w:t>Findings are reported to appropriate personnel, including recommendations based</w:t>
            </w:r>
            <w:r w:rsidRPr="00D83A6B">
              <w:t xml:space="preserve"> on dynamometer data for damper configuration or modifications to improve performance, according to team procedures</w:t>
            </w:r>
          </w:p>
          <w:p w:rsidR="00000000" w:rsidRPr="00D83A6B" w:rsidP="00D83A6B">
            <w:pPr>
              <w:pStyle w:val="List"/>
            </w:pPr>
            <w:r w:rsidRPr="00D83A6B">
              <w:t>2.6</w:t>
            </w:r>
            <w:r w:rsidRPr="00D83A6B">
              <w:tab/>
              <w:t>Damper modifications are carried out and tested on dynamometer according to manufacturer specifications, team procedures and safety requ</w:t>
            </w:r>
            <w:r w:rsidRPr="00D83A6B">
              <w:t>irements as required</w:t>
            </w:r>
          </w:p>
          <w:p w:rsidR="00000000" w:rsidP="00D83A6B">
            <w:pPr>
              <w:pStyle w:val="List"/>
              <w:rPr>
                <w:lang w:val="en-NZ"/>
              </w:rPr>
            </w:pPr>
            <w:r w:rsidRPr="00D83A6B">
              <w:t>2.7</w:t>
            </w:r>
            <w:r w:rsidRPr="00D83A6B">
              <w:tab/>
              <w:t>Data is presented to team members according to team procedures</w:t>
            </w:r>
          </w:p>
        </w:tc>
      </w:tr>
      <w:tr w:rsidTr="00D83A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List"/>
              <w:rPr>
                <w:lang w:val="en-NZ"/>
              </w:rPr>
            </w:pPr>
            <w:r w:rsidRPr="00D83A6B">
              <w:t>3.</w:t>
            </w:r>
            <w:r w:rsidRPr="00D83A6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List"/>
            </w:pPr>
            <w:r w:rsidRPr="00D83A6B">
              <w:t>3.1</w:t>
            </w:r>
            <w:r w:rsidRPr="00D83A6B">
              <w:tab/>
              <w:t>Dynamometer shutdown procedure is carried out according to manufacturer specifications, team procedures and safety requirements</w:t>
            </w:r>
          </w:p>
          <w:p w:rsidR="00000000" w:rsidRPr="00D83A6B" w:rsidP="00D83A6B">
            <w:pPr>
              <w:pStyle w:val="List"/>
            </w:pPr>
            <w:r w:rsidRPr="00D83A6B">
              <w:t>3.2</w:t>
            </w:r>
            <w:r w:rsidRPr="00D83A6B">
              <w:tab/>
              <w:t>Damp</w:t>
            </w:r>
            <w:r w:rsidRPr="00D83A6B">
              <w:t>ers are disconnected from dynamometer according to manufacturer specifications and team procedures</w:t>
            </w:r>
          </w:p>
          <w:p w:rsidR="00000000" w:rsidRPr="00D83A6B" w:rsidP="00D83A6B">
            <w:pPr>
              <w:pStyle w:val="List"/>
            </w:pPr>
            <w:r w:rsidRPr="00D83A6B">
              <w:t>3.3</w:t>
            </w:r>
            <w:r w:rsidRPr="00D83A6B">
              <w:tab/>
              <w:t>Dynamometer, tools and associated equipment are checked, maintained and stored according to workplace procedures</w:t>
            </w:r>
          </w:p>
          <w:p w:rsidR="00000000" w:rsidRPr="00D83A6B" w:rsidP="00D83A6B">
            <w:pPr>
              <w:pStyle w:val="List"/>
            </w:pPr>
            <w:r w:rsidRPr="00D83A6B">
              <w:t>3.4</w:t>
            </w:r>
            <w:r w:rsidRPr="00D83A6B">
              <w:tab/>
              <w:t>Dynamometer test results are documen</w:t>
            </w:r>
            <w:r w:rsidRPr="00D83A6B">
              <w:t>ted and stored according to team procedures to create or add to damper history</w:t>
            </w:r>
          </w:p>
        </w:tc>
      </w:tr>
    </w:tbl>
    <w:p w:rsidR="00000000" w:rsidRPr="00D83A6B" w:rsidP="00D83A6B">
      <w:pPr>
        <w:pStyle w:val="BodyText"/>
      </w:pPr>
    </w:p>
    <w:p w:rsidR="00000000" w:rsidRPr="00D83A6B" w:rsidP="00D83A6B">
      <w:pPr>
        <w:pStyle w:val="AllowPageBreak"/>
      </w:pPr>
    </w:p>
    <w:p w:rsidR="00000000" w:rsidRPr="00D83A6B" w:rsidP="00D83A6B">
      <w:pPr>
        <w:pStyle w:val="Heading1"/>
      </w:pPr>
      <w:bookmarkStart w:id="6" w:name="O_802924"/>
      <w:bookmarkEnd w:id="6"/>
      <w:r w:rsidRPr="00D83A6B">
        <w:t>Foundation Skills</w:t>
      </w:r>
    </w:p>
    <w:p w:rsidR="00000000" w:rsidRPr="00D83A6B" w:rsidP="009D4B06">
      <w:pPr>
        <w:pStyle w:val="BodyText"/>
      </w:pPr>
      <w:r w:rsidRPr="00D83A6B">
        <w:t>This section describes those language, literacy, numeracy and employment skills that are essential to performance and are not explicit in th</w:t>
      </w:r>
      <w:r w:rsidRPr="00D83A6B">
        <w:t>e performance criteria.</w:t>
      </w:r>
    </w:p>
    <w:tbl>
      <w:tblPr>
        <w:tblW w:w="9639" w:type="dxa"/>
        <w:tblLayout w:type="fixed"/>
        <w:tblCellMar>
          <w:left w:w="62" w:type="dxa"/>
          <w:right w:w="62" w:type="dxa"/>
        </w:tblCellMar>
        <w:tblLook w:val="0000"/>
      </w:tblPr>
      <w:tblGrid>
        <w:gridCol w:w="2835"/>
        <w:gridCol w:w="6804"/>
      </w:tblGrid>
      <w:tr w:rsidTr="00D83A6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BodyText"/>
            </w:pPr>
            <w:r w:rsidRPr="00D83A6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BodyText"/>
              <w:rPr>
                <w:lang w:val="en-NZ"/>
              </w:rPr>
            </w:pPr>
            <w:r w:rsidRPr="00D83A6B">
              <w:rPr>
                <w:rStyle w:val="SpecialBold"/>
              </w:rPr>
              <w:t>Description</w:t>
            </w:r>
          </w:p>
        </w:tc>
      </w:tr>
      <w:tr w:rsidTr="00D83A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BodyText"/>
              <w:rPr>
                <w:lang w:val="en-NZ"/>
              </w:rPr>
            </w:pPr>
            <w:r w:rsidRPr="00D83A6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ListBullet"/>
              <w:rPr>
                <w:lang w:val="en-NZ"/>
              </w:rPr>
            </w:pPr>
            <w:r w:rsidRPr="00D83A6B">
              <w:t>locate appropriate sources of information efficiently.</w:t>
            </w:r>
          </w:p>
        </w:tc>
      </w:tr>
      <w:tr w:rsidTr="00D83A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BodyText"/>
              <w:rPr>
                <w:lang w:val="en-NZ"/>
              </w:rPr>
            </w:pPr>
            <w:r w:rsidRPr="00D83A6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ListBullet"/>
            </w:pPr>
            <w:r w:rsidRPr="00D83A6B">
              <w:t>interpret safe operating procedures for damper dynamometers from workplace and manufacturer literature</w:t>
            </w:r>
          </w:p>
          <w:p w:rsidR="00000000" w:rsidP="00D83A6B">
            <w:pPr>
              <w:pStyle w:val="ListBullet"/>
              <w:rPr>
                <w:lang w:val="en-NZ"/>
              </w:rPr>
            </w:pPr>
            <w:r w:rsidRPr="00D83A6B">
              <w:t>interpret information from manufacturer and workshop literature when seeking damper specifications and procedures.</w:t>
            </w:r>
          </w:p>
        </w:tc>
      </w:tr>
      <w:tr w:rsidTr="00D83A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BodyText"/>
              <w:rPr>
                <w:lang w:val="en-NZ"/>
              </w:rPr>
            </w:pPr>
            <w:r w:rsidRPr="00D83A6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ListBullet"/>
              <w:rPr>
                <w:lang w:val="en-NZ"/>
              </w:rPr>
            </w:pPr>
            <w:r w:rsidRPr="00D83A6B">
              <w:t>legibly and accurately fill out workplace documentation when reporting findings and recording work completed.</w:t>
            </w:r>
          </w:p>
        </w:tc>
      </w:tr>
      <w:tr w:rsidTr="00D83A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BodyText"/>
              <w:rPr>
                <w:lang w:val="en-NZ"/>
              </w:rPr>
            </w:pPr>
            <w:r w:rsidRPr="00D83A6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ListBullet"/>
              <w:rPr>
                <w:lang w:val="en-NZ"/>
              </w:rPr>
            </w:pPr>
            <w:r w:rsidRPr="00D83A6B">
              <w:t>report findings and make recommendations for adjustments or modifications to the damper.</w:t>
            </w:r>
          </w:p>
        </w:tc>
      </w:tr>
      <w:tr w:rsidTr="00D83A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BodyText"/>
              <w:rPr>
                <w:lang w:val="en-NZ"/>
              </w:rPr>
            </w:pPr>
            <w:r w:rsidRPr="00D83A6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ListBullet"/>
            </w:pPr>
            <w:r w:rsidRPr="00D83A6B">
              <w:t>use basic mathematical operations, including addition and subtraction, to measure length and force</w:t>
            </w:r>
          </w:p>
          <w:p w:rsidR="00000000" w:rsidP="00D83A6B">
            <w:pPr>
              <w:pStyle w:val="ListBullet"/>
              <w:rPr>
                <w:lang w:val="en-NZ"/>
              </w:rPr>
            </w:pPr>
            <w:r w:rsidRPr="00D83A6B">
              <w:t>interpret metri</w:t>
            </w:r>
            <w:r w:rsidRPr="00D83A6B">
              <w:t>c and imperial units of measurement.</w:t>
            </w:r>
          </w:p>
        </w:tc>
      </w:tr>
      <w:tr w:rsidTr="00D83A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BodyText"/>
              <w:rPr>
                <w:lang w:val="en-NZ"/>
              </w:rPr>
            </w:pPr>
            <w:r w:rsidRPr="00D83A6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ListBullet"/>
            </w:pPr>
            <w:r w:rsidRPr="00D83A6B">
              <w:t xml:space="preserve">operate dedicated damper dynamometer. </w:t>
            </w:r>
          </w:p>
        </w:tc>
      </w:tr>
    </w:tbl>
    <w:p w:rsidR="00000000" w:rsidRPr="00D83A6B" w:rsidP="00D83A6B">
      <w:pPr>
        <w:pStyle w:val="BodyText"/>
      </w:pPr>
    </w:p>
    <w:p w:rsidR="00000000" w:rsidRPr="00D83A6B" w:rsidP="00D83A6B">
      <w:pPr>
        <w:pStyle w:val="AllowPageBreak"/>
      </w:pPr>
    </w:p>
    <w:p w:rsidR="00000000" w:rsidRPr="00D83A6B" w:rsidP="00D83A6B">
      <w:pPr>
        <w:pStyle w:val="Heading1"/>
      </w:pPr>
      <w:bookmarkStart w:id="7" w:name="O_802925"/>
      <w:bookmarkEnd w:id="7"/>
      <w:r w:rsidRPr="00D83A6B">
        <w:t>Range of Conditions</w:t>
      </w:r>
    </w:p>
    <w:p w:rsidR="00000000" w:rsidRPr="00D83A6B" w:rsidP="009D4B06">
      <w:pPr>
        <w:pStyle w:val="BodyText"/>
      </w:pPr>
      <w:r w:rsidRPr="00D83A6B">
        <w:t>This section specifies work environments and conditions that may affect perform</w:t>
      </w:r>
      <w:r w:rsidRPr="00D83A6B">
        <w:t>ance. Essential operating conditions that may be present (depending on the work situation, needs of the candidate, accessibility of the item, and local industry and regional contexts) are included. Bold italicised wording, if used in the performance criter</w:t>
      </w:r>
      <w:r w:rsidRPr="00D83A6B">
        <w:t>ia, is detailed below.</w:t>
      </w:r>
    </w:p>
    <w:tbl>
      <w:tblPr>
        <w:tblW w:w="9639" w:type="dxa"/>
        <w:tblLayout w:type="fixed"/>
        <w:tblCellMar>
          <w:left w:w="62" w:type="dxa"/>
          <w:right w:w="62" w:type="dxa"/>
        </w:tblCellMar>
        <w:tblLook w:val="0000"/>
      </w:tblPr>
      <w:tblGrid>
        <w:gridCol w:w="2835"/>
        <w:gridCol w:w="6804"/>
      </w:tblGrid>
      <w:tr w:rsidTr="00D83A6B">
        <w:tblPrEx>
          <w:tblW w:w="9639" w:type="dxa"/>
          <w:tblLayout w:type="fixed"/>
          <w:tblCellMar>
            <w:left w:w="62" w:type="dxa"/>
            <w:right w:w="62" w:type="dxa"/>
          </w:tblCellMar>
          <w:tblLook w:val="0000"/>
        </w:tblPrEx>
        <w:trPr>
          <w:trHeight w:val="8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6B">
            <w:pPr>
              <w:pStyle w:val="BodyText"/>
              <w:rPr>
                <w:lang w:val="en-NZ"/>
              </w:rPr>
            </w:pPr>
            <w:r w:rsidRPr="00D83A6B">
              <w:rPr>
                <w:rStyle w:val="BoldandItalics"/>
              </w:rPr>
              <w:t>Safety requirements</w:t>
            </w:r>
            <w:r w:rsidRPr="00D83A6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6B" w:rsidP="00D83A6B">
            <w:pPr>
              <w:pStyle w:val="ListBullet"/>
            </w:pPr>
            <w:r w:rsidRPr="00D83A6B">
              <w:t>work health and safety (WHS) and occupational health and safety (OHS) requirements, including procedures for handling hot dampers.</w:t>
            </w:r>
          </w:p>
        </w:tc>
      </w:tr>
    </w:tbl>
    <w:p w:rsidR="00000000" w:rsidRPr="00D83A6B" w:rsidP="00D83A6B">
      <w:pPr>
        <w:pStyle w:val="BodyText"/>
      </w:pPr>
    </w:p>
    <w:p w:rsidR="00000000" w:rsidRPr="00D83A6B" w:rsidP="00D83A6B">
      <w:pPr>
        <w:pStyle w:val="AllowPageBreak"/>
      </w:pPr>
    </w:p>
    <w:p w:rsidR="00000000" w:rsidRPr="00D83A6B" w:rsidP="00D83A6B">
      <w:pPr>
        <w:pStyle w:val="Heading1"/>
      </w:pPr>
      <w:bookmarkStart w:id="8" w:name="O_802926"/>
      <w:bookmarkEnd w:id="8"/>
      <w:r w:rsidRPr="00D83A6B">
        <w:t>Unit Mapping Information</w:t>
      </w:r>
    </w:p>
    <w:p w:rsidR="00000000" w:rsidRPr="00D83A6B" w:rsidP="009D4B06">
      <w:pPr>
        <w:pStyle w:val="BodyText"/>
      </w:pPr>
      <w:r w:rsidRPr="00D83A6B">
        <w:t>Equivalent to AURMTD40</w:t>
      </w:r>
      <w:r w:rsidRPr="00D83A6B">
        <w:t>01 Test suspension dampers using a dynamometer</w:t>
      </w:r>
    </w:p>
    <w:p w:rsidR="00000000" w:rsidRPr="00D83A6B" w:rsidP="00D83A6B">
      <w:pPr>
        <w:pStyle w:val="Heading1"/>
      </w:pPr>
      <w:bookmarkStart w:id="9" w:name="O_802933"/>
      <w:bookmarkEnd w:id="9"/>
      <w:r w:rsidRPr="00D83A6B">
        <w:t>Links</w:t>
      </w:r>
    </w:p>
    <w:p w:rsidR="00000000" w:rsidRPr="00D83A6B" w:rsidP="009D4B06">
      <w:pPr>
        <w:pStyle w:val="BodyText"/>
      </w:pPr>
      <w:r w:rsidRPr="00D83A6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4606">
        <w:rPr>
          <w:rStyle w:val="Hyperlink"/>
        </w:rPr>
        <w:t>https://vetnet.gov.au/Pages/TrainingDocs.aspx?q=b4278d82-d487-4070-a8c4-78045ec695b1</w:t>
      </w:r>
      <w:r>
        <w:fldChar w:fldCharType="end"/>
      </w:r>
    </w:p>
    <w:p w:rsidR="00000000" w:rsidRPr="00D83A6B" w:rsidP="00D83A6B"/>
    <w:sectPr w:rsidSect="00D83A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6B" w:rsidRPr="009D4B06" w:rsidP="009D4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06" w:rsidP="00D83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B06" w:rsidP="00D83A6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D4B06" w:rsidP="00D83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A6B" w:rsidRPr="009D4B06" w:rsidP="009D4B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06" w:rsidRPr="002D2AF8" w:rsidP="00D83A6B">
    <w:pPr>
      <w:pStyle w:val="Header"/>
      <w:framePr w:wrap="around"/>
    </w:pPr>
    <w:r>
      <w:fldChar w:fldCharType="begin"/>
    </w:r>
    <w:r>
      <w:instrText xml:space="preserve"> TITLE   \* MERGEFORMAT </w:instrText>
    </w:r>
    <w:r>
      <w:fldChar w:fldCharType="separate"/>
    </w:r>
    <w:r>
      <w:t>AURMTD001 Test suspension dampers using a dynamometer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D4B06" w:rsidP="00D83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E8E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325F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A6B"/>
    <w:pPr>
      <w:spacing w:before="360" w:after="60"/>
      <w:outlineLvl w:val="0"/>
    </w:pPr>
    <w:rPr>
      <w:sz w:val="32"/>
    </w:rPr>
  </w:style>
  <w:style w:type="paragraph" w:styleId="Heading2">
    <w:name w:val="heading 2"/>
    <w:basedOn w:val="HeadingBase"/>
    <w:next w:val="BodyText"/>
    <w:link w:val="Heading2Char"/>
    <w:qFormat/>
    <w:rsid w:val="00D83A6B"/>
    <w:pPr>
      <w:keepLines/>
      <w:spacing w:before="240" w:after="120"/>
      <w:outlineLvl w:val="1"/>
    </w:pPr>
    <w:rPr>
      <w:sz w:val="28"/>
      <w:szCs w:val="40"/>
    </w:rPr>
  </w:style>
  <w:style w:type="paragraph" w:styleId="Heading3">
    <w:name w:val="heading 3"/>
    <w:basedOn w:val="HeadingBase"/>
    <w:next w:val="BodyText"/>
    <w:link w:val="Heading3Char"/>
    <w:qFormat/>
    <w:rsid w:val="00D83A6B"/>
    <w:pPr>
      <w:spacing w:before="180" w:after="120"/>
      <w:outlineLvl w:val="2"/>
    </w:pPr>
    <w:rPr>
      <w:spacing w:val="-10"/>
      <w:kern w:val="32"/>
    </w:rPr>
  </w:style>
  <w:style w:type="paragraph" w:styleId="Heading4">
    <w:name w:val="heading 4"/>
    <w:basedOn w:val="HeadingBase"/>
    <w:next w:val="BodyText"/>
    <w:link w:val="Heading4Char"/>
    <w:qFormat/>
    <w:rsid w:val="00D83A6B"/>
    <w:pPr>
      <w:spacing w:before="160" w:after="120"/>
      <w:outlineLvl w:val="3"/>
    </w:pPr>
    <w:rPr>
      <w:sz w:val="22"/>
    </w:rPr>
  </w:style>
  <w:style w:type="paragraph" w:styleId="Heading5">
    <w:name w:val="heading 5"/>
    <w:basedOn w:val="HeadingBase"/>
    <w:next w:val="Normal"/>
    <w:link w:val="Heading5Char"/>
    <w:qFormat/>
    <w:rsid w:val="00D83A6B"/>
    <w:pPr>
      <w:spacing w:before="80"/>
      <w:outlineLvl w:val="4"/>
    </w:pPr>
    <w:rPr>
      <w:color w:val="918585"/>
      <w:sz w:val="20"/>
    </w:rPr>
  </w:style>
  <w:style w:type="paragraph" w:styleId="Heading6">
    <w:name w:val="heading 6"/>
    <w:basedOn w:val="HeadingBase"/>
    <w:next w:val="Normal"/>
    <w:link w:val="Heading6Char"/>
    <w:qFormat/>
    <w:rsid w:val="00D83A6B"/>
    <w:pPr>
      <w:spacing w:before="60"/>
      <w:outlineLvl w:val="5"/>
    </w:pPr>
    <w:rPr>
      <w:color w:val="918585"/>
      <w:sz w:val="20"/>
    </w:rPr>
  </w:style>
  <w:style w:type="paragraph" w:styleId="Heading7">
    <w:name w:val="heading 7"/>
    <w:basedOn w:val="Normal"/>
    <w:next w:val="Normal"/>
    <w:link w:val="Heading7Char"/>
    <w:qFormat/>
    <w:rsid w:val="00D83A6B"/>
    <w:pPr>
      <w:ind w:left="720"/>
      <w:outlineLvl w:val="6"/>
    </w:pPr>
    <w:rPr>
      <w:i/>
    </w:rPr>
  </w:style>
  <w:style w:type="paragraph" w:styleId="Heading8">
    <w:name w:val="heading 8"/>
    <w:basedOn w:val="Normal"/>
    <w:next w:val="Normal"/>
    <w:link w:val="Heading8Char"/>
    <w:qFormat/>
    <w:rsid w:val="00D83A6B"/>
    <w:pPr>
      <w:ind w:left="720"/>
      <w:outlineLvl w:val="7"/>
    </w:pPr>
    <w:rPr>
      <w:i/>
    </w:rPr>
  </w:style>
  <w:style w:type="paragraph" w:styleId="Heading9">
    <w:name w:val="heading 9"/>
    <w:basedOn w:val="Normal"/>
    <w:next w:val="Normal"/>
    <w:link w:val="Heading9Char"/>
    <w:qFormat/>
    <w:rsid w:val="00D83A6B"/>
    <w:pPr>
      <w:ind w:left="720"/>
      <w:outlineLvl w:val="8"/>
    </w:pPr>
    <w:rPr>
      <w:i/>
    </w:rPr>
  </w:style>
  <w:style w:type="character" w:default="1" w:styleId="DefaultParagraphFont">
    <w:name w:val="Default Paragraph Font"/>
    <w:uiPriority w:val="1"/>
    <w:unhideWhenUsed/>
    <w:rsid w:val="00D83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A6B"/>
  </w:style>
  <w:style w:type="character" w:customStyle="1" w:styleId="Heading1Char">
    <w:name w:val="Heading 1 Char"/>
    <w:basedOn w:val="DefaultParagraphFont"/>
    <w:link w:val="Heading1"/>
    <w:rsid w:val="00D83A6B"/>
    <w:rPr>
      <w:rFonts w:ascii="Times New Roman" w:eastAsia="Times New Roman" w:hAnsi="Times New Roman" w:cs="Times New Roman"/>
      <w:b/>
      <w:sz w:val="32"/>
      <w:szCs w:val="20"/>
      <w:lang w:eastAsia="en-US"/>
    </w:rPr>
  </w:style>
  <w:style w:type="paragraph" w:styleId="BodyText">
    <w:name w:val="Body Text"/>
    <w:basedOn w:val="Normal"/>
    <w:link w:val="BodyTextChar"/>
    <w:rsid w:val="00D83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A6B"/>
    <w:rPr>
      <w:rFonts w:ascii="Times New Roman" w:eastAsia="Times New Roman" w:hAnsi="Times New Roman" w:cs="Times New Roman"/>
      <w:sz w:val="24"/>
      <w:lang w:eastAsia="en-US"/>
    </w:rPr>
  </w:style>
  <w:style w:type="paragraph" w:styleId="List">
    <w:name w:val="List"/>
    <w:basedOn w:val="BodyText"/>
    <w:next w:val="BodyText"/>
    <w:rsid w:val="00D83A6B"/>
    <w:pPr>
      <w:tabs>
        <w:tab w:val="left" w:pos="340"/>
      </w:tabs>
      <w:spacing w:before="60" w:after="60"/>
      <w:ind w:left="340" w:hanging="340"/>
    </w:pPr>
  </w:style>
  <w:style w:type="paragraph" w:styleId="ListBullet">
    <w:name w:val="List Bullet"/>
    <w:basedOn w:val="List"/>
    <w:rsid w:val="00D83A6B"/>
    <w:pPr>
      <w:numPr>
        <w:numId w:val="11"/>
      </w:numPr>
      <w:tabs>
        <w:tab w:val="clear" w:pos="340"/>
      </w:tabs>
      <w:spacing w:before="40" w:after="40"/>
    </w:pPr>
  </w:style>
  <w:style w:type="character" w:customStyle="1" w:styleId="SpecialBold">
    <w:name w:val="Special Bold"/>
    <w:basedOn w:val="DefaultParagraphFont"/>
    <w:rsid w:val="00D83A6B"/>
    <w:rPr>
      <w:b/>
      <w:spacing w:val="0"/>
    </w:rPr>
  </w:style>
  <w:style w:type="paragraph" w:customStyle="1" w:styleId="SuperHeading">
    <w:name w:val="SuperHeading"/>
    <w:basedOn w:val="Normal"/>
    <w:rsid w:val="00D83A6B"/>
    <w:pPr>
      <w:spacing w:before="240" w:after="120"/>
      <w:outlineLvl w:val="0"/>
    </w:pPr>
    <w:rPr>
      <w:rFonts w:ascii="Times New Roman" w:hAnsi="Times New Roman"/>
      <w:b/>
      <w:sz w:val="32"/>
    </w:rPr>
  </w:style>
  <w:style w:type="paragraph" w:customStyle="1" w:styleId="AllowPageBreak">
    <w:name w:val="AllowPageBreak"/>
    <w:rsid w:val="00D83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3A6B"/>
    <w:rPr>
      <w:b/>
      <w:i/>
      <w:u w:val="none"/>
    </w:rPr>
  </w:style>
  <w:style w:type="character" w:customStyle="1" w:styleId="Heading2Char">
    <w:name w:val="Heading 2 Char"/>
    <w:basedOn w:val="DefaultParagraphFont"/>
    <w:link w:val="Heading2"/>
    <w:rsid w:val="00D83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A6B"/>
    <w:rPr>
      <w:rFonts w:ascii="Courier New" w:eastAsia="Times New Roman" w:hAnsi="Courier New" w:cs="Times New Roman"/>
      <w:i/>
      <w:szCs w:val="20"/>
      <w:lang w:eastAsia="en-US"/>
    </w:rPr>
  </w:style>
  <w:style w:type="paragraph" w:customStyle="1" w:styleId="HeadingBase">
    <w:name w:val="Heading Base"/>
    <w:rsid w:val="00D83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A6B"/>
    <w:pPr>
      <w:tabs>
        <w:tab w:val="right" w:leader="dot" w:pos="9072"/>
      </w:tabs>
      <w:ind w:left="567"/>
    </w:pPr>
    <w:rPr>
      <w:szCs w:val="22"/>
    </w:rPr>
  </w:style>
  <w:style w:type="paragraph" w:customStyle="1" w:styleId="TOCBase">
    <w:name w:val="TOC Base"/>
    <w:rsid w:val="00D83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A6B"/>
    <w:pPr>
      <w:tabs>
        <w:tab w:val="right" w:leader="dot" w:pos="9072"/>
      </w:tabs>
      <w:spacing w:before="40" w:after="40"/>
      <w:ind w:left="284"/>
    </w:pPr>
    <w:rPr>
      <w:rFonts w:ascii="Times New Roman" w:hAnsi="Times New Roman"/>
    </w:rPr>
  </w:style>
  <w:style w:type="paragraph" w:styleId="TOC1">
    <w:name w:val="toc 1"/>
    <w:basedOn w:val="TOCBase"/>
    <w:next w:val="Normal"/>
    <w:rsid w:val="00D83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A6B"/>
    <w:rPr>
      <w:rFonts w:ascii="Times New Roman" w:eastAsia="Times New Roman" w:hAnsi="Times New Roman" w:cs="Times New Roman"/>
      <w:sz w:val="16"/>
      <w:lang w:eastAsia="en-US"/>
    </w:rPr>
  </w:style>
  <w:style w:type="paragraph" w:styleId="Title">
    <w:name w:val="Title"/>
    <w:basedOn w:val="HeadingBase"/>
    <w:link w:val="TitleChar"/>
    <w:qFormat/>
    <w:rsid w:val="00D83A6B"/>
    <w:pPr>
      <w:spacing w:before="5040"/>
      <w:jc w:val="center"/>
    </w:pPr>
    <w:rPr>
      <w:sz w:val="48"/>
      <w:szCs w:val="72"/>
      <w:lang w:val="en-US"/>
    </w:rPr>
  </w:style>
  <w:style w:type="character" w:customStyle="1" w:styleId="TitleChar">
    <w:name w:val="Title Char"/>
    <w:basedOn w:val="DefaultParagraphFont"/>
    <w:link w:val="Title"/>
    <w:rsid w:val="00D83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A6B"/>
    <w:pPr>
      <w:tabs>
        <w:tab w:val="left" w:pos="3600"/>
        <w:tab w:val="left" w:pos="3958"/>
      </w:tabs>
    </w:pPr>
  </w:style>
  <w:style w:type="paragraph" w:customStyle="1" w:styleId="Note">
    <w:name w:val="Note"/>
    <w:basedOn w:val="BodyText"/>
    <w:rsid w:val="00D83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A6B"/>
    <w:pPr>
      <w:framePr w:wrap="auto" w:hAnchor="text" w:y="6049"/>
    </w:pPr>
    <w:rPr>
      <w:color w:val="000000"/>
      <w:sz w:val="40"/>
    </w:rPr>
  </w:style>
  <w:style w:type="paragraph" w:customStyle="1" w:styleId="TOCTitle">
    <w:name w:val="TOCTitle"/>
    <w:basedOn w:val="Heading1"/>
    <w:rsid w:val="00D83A6B"/>
    <w:pPr>
      <w:spacing w:after="240"/>
      <w:jc w:val="center"/>
      <w:outlineLvl w:val="9"/>
    </w:pPr>
    <w:rPr>
      <w:caps/>
    </w:rPr>
  </w:style>
  <w:style w:type="paragraph" w:customStyle="1" w:styleId="Version">
    <w:name w:val="Version"/>
    <w:rsid w:val="00D83A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A6B"/>
    <w:pPr>
      <w:numPr>
        <w:numId w:val="12"/>
      </w:numPr>
      <w:tabs>
        <w:tab w:val="clear" w:pos="680"/>
      </w:tabs>
    </w:pPr>
  </w:style>
  <w:style w:type="paragraph" w:styleId="Index1">
    <w:name w:val="index 1"/>
    <w:basedOn w:val="Normal"/>
    <w:next w:val="Normal"/>
    <w:semiHidden/>
    <w:rsid w:val="00D83A6B"/>
    <w:pPr>
      <w:keepNext w:val="0"/>
      <w:tabs>
        <w:tab w:val="right" w:pos="4176"/>
      </w:tabs>
      <w:ind w:left="198" w:hanging="198"/>
    </w:pPr>
    <w:rPr>
      <w:rFonts w:ascii="Garamond" w:hAnsi="Garamond"/>
    </w:rPr>
  </w:style>
  <w:style w:type="paragraph" w:styleId="IndexHeading">
    <w:name w:val="index heading"/>
    <w:basedOn w:val="Normal"/>
    <w:next w:val="Index1"/>
    <w:semiHidden/>
    <w:rsid w:val="00D83A6B"/>
    <w:pPr>
      <w:spacing w:before="120" w:after="120"/>
    </w:pPr>
    <w:rPr>
      <w:rFonts w:ascii="Arial" w:hAnsi="Arial"/>
      <w:b/>
      <w:color w:val="918585"/>
      <w:sz w:val="24"/>
    </w:rPr>
  </w:style>
  <w:style w:type="paragraph" w:styleId="Header">
    <w:name w:val="header"/>
    <w:basedOn w:val="Normal"/>
    <w:link w:val="HeaderChar"/>
    <w:rsid w:val="00D83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A6B"/>
    <w:rPr>
      <w:rFonts w:ascii="Times New Roman" w:eastAsia="Times New Roman" w:hAnsi="Times New Roman" w:cs="Times New Roman"/>
      <w:sz w:val="16"/>
      <w:szCs w:val="20"/>
      <w:lang w:val="en-GB" w:eastAsia="en-US"/>
    </w:rPr>
  </w:style>
  <w:style w:type="paragraph" w:customStyle="1" w:styleId="Chapter">
    <w:name w:val="Chapter"/>
    <w:basedOn w:val="Normal"/>
    <w:rsid w:val="00D83A6B"/>
    <w:pPr>
      <w:spacing w:before="240"/>
    </w:pPr>
    <w:rPr>
      <w:rFonts w:ascii="Times New Roman" w:hAnsi="Times New Roman"/>
      <w:smallCaps/>
      <w:spacing w:val="80"/>
      <w:sz w:val="28"/>
    </w:rPr>
  </w:style>
  <w:style w:type="paragraph" w:customStyle="1" w:styleId="InChapter">
    <w:name w:val="InChapter"/>
    <w:basedOn w:val="Heading3"/>
    <w:rsid w:val="00D83A6B"/>
    <w:pPr>
      <w:spacing w:after="240"/>
      <w:outlineLvl w:val="9"/>
    </w:pPr>
    <w:rPr>
      <w:noProof/>
    </w:rPr>
  </w:style>
  <w:style w:type="paragraph" w:styleId="Index2">
    <w:name w:val="index 2"/>
    <w:basedOn w:val="Normal"/>
    <w:next w:val="Normal"/>
    <w:semiHidden/>
    <w:rsid w:val="00D83A6B"/>
    <w:pPr>
      <w:tabs>
        <w:tab w:val="right" w:pos="4176"/>
      </w:tabs>
      <w:ind w:left="568" w:hanging="284"/>
    </w:pPr>
    <w:rPr>
      <w:rFonts w:ascii="Garamond" w:hAnsi="Garamond"/>
    </w:rPr>
  </w:style>
  <w:style w:type="paragraph" w:customStyle="1" w:styleId="Byline">
    <w:name w:val="Byline"/>
    <w:rsid w:val="00D83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A6B"/>
    <w:pPr>
      <w:tabs>
        <w:tab w:val="clear" w:pos="3600"/>
        <w:tab w:val="clear" w:pos="3958"/>
      </w:tabs>
      <w:jc w:val="right"/>
    </w:pPr>
  </w:style>
  <w:style w:type="character" w:styleId="Emphasis">
    <w:name w:val="Emphasis"/>
    <w:basedOn w:val="DefaultParagraphFont"/>
    <w:qFormat/>
    <w:rsid w:val="00D83A6B"/>
    <w:rPr>
      <w:i/>
    </w:rPr>
  </w:style>
  <w:style w:type="paragraph" w:styleId="Caption">
    <w:name w:val="caption"/>
    <w:basedOn w:val="BodyText"/>
    <w:next w:val="Normal"/>
    <w:qFormat/>
    <w:rsid w:val="00D83A6B"/>
    <w:pPr>
      <w:framePr w:w="2268" w:hSpace="181" w:vSpace="181" w:wrap="around" w:vAnchor="text" w:hAnchor="page" w:x="1135" w:y="285" w:anchorLock="1"/>
    </w:pPr>
    <w:rPr>
      <w:i/>
    </w:rPr>
  </w:style>
  <w:style w:type="paragraph" w:customStyle="1" w:styleId="MiniTOCTitle">
    <w:name w:val="MiniTOCTitle"/>
    <w:basedOn w:val="Heading4"/>
    <w:rsid w:val="00D83A6B"/>
    <w:pPr>
      <w:spacing w:before="240"/>
      <w:outlineLvl w:val="9"/>
    </w:pPr>
    <w:rPr>
      <w:noProof/>
      <w:sz w:val="24"/>
    </w:rPr>
  </w:style>
  <w:style w:type="paragraph" w:customStyle="1" w:styleId="MiniTOCItem">
    <w:name w:val="MiniTOCItem"/>
    <w:basedOn w:val="ListBullet"/>
    <w:rsid w:val="00D83A6B"/>
    <w:pPr>
      <w:numPr>
        <w:numId w:val="0"/>
      </w:numPr>
      <w:tabs>
        <w:tab w:val="right" w:leader="dot" w:pos="6521"/>
      </w:tabs>
      <w:spacing w:before="0" w:after="0"/>
    </w:pPr>
  </w:style>
  <w:style w:type="paragraph" w:customStyle="1" w:styleId="TOFTitle">
    <w:name w:val="TOFTitle"/>
    <w:basedOn w:val="TOCTitle"/>
    <w:rsid w:val="00D83A6B"/>
  </w:style>
  <w:style w:type="paragraph" w:styleId="TableofFigures">
    <w:name w:val="table of figures"/>
    <w:basedOn w:val="Normal"/>
    <w:next w:val="Normal"/>
    <w:semiHidden/>
    <w:rsid w:val="00D83A6B"/>
    <w:pPr>
      <w:tabs>
        <w:tab w:val="right" w:leader="dot" w:pos="9072"/>
      </w:tabs>
      <w:ind w:left="970" w:hanging="403"/>
    </w:pPr>
    <w:rPr>
      <w:rFonts w:ascii="Times New Roman" w:hAnsi="Times New Roman"/>
      <w:b/>
    </w:rPr>
  </w:style>
  <w:style w:type="paragraph" w:styleId="ListNumber">
    <w:name w:val="List Number"/>
    <w:basedOn w:val="List"/>
    <w:rsid w:val="00D83A6B"/>
    <w:pPr>
      <w:numPr>
        <w:numId w:val="14"/>
      </w:numPr>
      <w:tabs>
        <w:tab w:val="clear" w:pos="340"/>
      </w:tabs>
    </w:pPr>
  </w:style>
  <w:style w:type="character" w:customStyle="1" w:styleId="WingdingSymbols">
    <w:name w:val="Wingding Symbols"/>
    <w:rsid w:val="00D83A6B"/>
    <w:rPr>
      <w:rFonts w:ascii="Wingdings" w:hAnsi="Wingdings"/>
    </w:rPr>
  </w:style>
  <w:style w:type="paragraph" w:customStyle="1" w:styleId="TableHeading">
    <w:name w:val="Table Heading"/>
    <w:basedOn w:val="HeadingBase"/>
    <w:rsid w:val="00D83A6B"/>
    <w:pPr>
      <w:keepLines/>
      <w:pBdr>
        <w:bottom w:val="single" w:sz="6" w:space="1" w:color="918585"/>
      </w:pBdr>
      <w:spacing w:before="240"/>
    </w:pPr>
  </w:style>
  <w:style w:type="character" w:customStyle="1" w:styleId="HotSpot">
    <w:name w:val="HotSpot"/>
    <w:rsid w:val="00D83A6B"/>
    <w:rPr>
      <w:color w:val="0033CC"/>
      <w:u w:val="none"/>
    </w:rPr>
  </w:style>
  <w:style w:type="paragraph" w:customStyle="1" w:styleId="BodyTextRight">
    <w:name w:val="Body Text Right"/>
    <w:basedOn w:val="BodyText"/>
    <w:rsid w:val="00D83A6B"/>
    <w:pPr>
      <w:spacing w:before="0" w:after="0"/>
      <w:jc w:val="right"/>
    </w:pPr>
  </w:style>
  <w:style w:type="paragraph" w:styleId="Index3">
    <w:name w:val="index 3"/>
    <w:basedOn w:val="ListNumber2"/>
    <w:next w:val="Normal"/>
    <w:semiHidden/>
    <w:rsid w:val="00D83A6B"/>
    <w:pPr>
      <w:numPr>
        <w:numId w:val="0"/>
      </w:numPr>
      <w:tabs>
        <w:tab w:val="right" w:leader="dot" w:pos="4176"/>
      </w:tabs>
    </w:pPr>
  </w:style>
  <w:style w:type="paragraph" w:styleId="ListNumber2">
    <w:name w:val="List Number 2"/>
    <w:basedOn w:val="List2"/>
    <w:rsid w:val="00D83A6B"/>
    <w:pPr>
      <w:numPr>
        <w:numId w:val="9"/>
      </w:numPr>
      <w:tabs>
        <w:tab w:val="clear" w:pos="1060"/>
      </w:tabs>
    </w:pPr>
  </w:style>
  <w:style w:type="paragraph" w:customStyle="1" w:styleId="MarginNote">
    <w:name w:val="Margin Note"/>
    <w:basedOn w:val="BodyText"/>
    <w:rsid w:val="00D83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A6B"/>
    <w:rPr>
      <w:sz w:val="32"/>
    </w:rPr>
  </w:style>
  <w:style w:type="paragraph" w:customStyle="1" w:styleId="HeadingProcedure">
    <w:name w:val="Heading Procedure"/>
    <w:basedOn w:val="HeadingBase"/>
    <w:next w:val="Normal"/>
    <w:rsid w:val="00D83A6B"/>
    <w:pPr>
      <w:tabs>
        <w:tab w:val="left" w:pos="0"/>
      </w:tabs>
      <w:spacing w:before="120" w:after="60"/>
    </w:pPr>
    <w:rPr>
      <w:i/>
      <w:color w:val="918585"/>
      <w:sz w:val="22"/>
    </w:rPr>
  </w:style>
  <w:style w:type="paragraph" w:customStyle="1" w:styleId="TableBodyText">
    <w:name w:val="Table Body Text"/>
    <w:basedOn w:val="BodyText"/>
    <w:rsid w:val="00D83A6B"/>
    <w:pPr>
      <w:spacing w:before="60" w:after="60"/>
    </w:pPr>
  </w:style>
  <w:style w:type="paragraph" w:styleId="ListContinue">
    <w:name w:val="List Continue"/>
    <w:basedOn w:val="List"/>
    <w:rsid w:val="00D83A6B"/>
    <w:pPr>
      <w:ind w:firstLine="0"/>
    </w:pPr>
  </w:style>
  <w:style w:type="paragraph" w:customStyle="1" w:styleId="ListNote">
    <w:name w:val="List Note"/>
    <w:basedOn w:val="List"/>
    <w:rsid w:val="00D83A6B"/>
    <w:pPr>
      <w:pBdr>
        <w:top w:val="single" w:sz="6" w:space="2" w:color="918585"/>
        <w:bottom w:val="single" w:sz="6" w:space="2" w:color="918585"/>
      </w:pBdr>
      <w:tabs>
        <w:tab w:val="left" w:pos="1021"/>
      </w:tabs>
      <w:ind w:firstLine="0"/>
    </w:pPr>
  </w:style>
  <w:style w:type="paragraph" w:customStyle="1" w:styleId="Warning">
    <w:name w:val="Warning"/>
    <w:basedOn w:val="BodyText"/>
    <w:rsid w:val="00D83A6B"/>
    <w:pPr>
      <w:shd w:val="clear" w:color="auto" w:fill="D9D9D9"/>
      <w:tabs>
        <w:tab w:val="left" w:pos="992"/>
      </w:tabs>
      <w:ind w:left="119" w:right="119"/>
    </w:pPr>
    <w:rPr>
      <w:sz w:val="20"/>
    </w:rPr>
  </w:style>
  <w:style w:type="paragraph" w:customStyle="1" w:styleId="MarginIcons">
    <w:name w:val="Margin Icons"/>
    <w:basedOn w:val="BodyText"/>
    <w:rsid w:val="00D83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A6B"/>
    <w:rPr>
      <w:rFonts w:ascii="Courier New" w:hAnsi="Courier New"/>
    </w:rPr>
  </w:style>
  <w:style w:type="paragraph" w:customStyle="1" w:styleId="NoteBullet">
    <w:name w:val="Note Bullet"/>
    <w:basedOn w:val="Note"/>
    <w:rsid w:val="00D83A6B"/>
    <w:pPr>
      <w:tabs>
        <w:tab w:val="clear" w:pos="680"/>
      </w:tabs>
      <w:spacing w:before="60" w:after="60"/>
    </w:pPr>
  </w:style>
  <w:style w:type="paragraph" w:customStyle="1" w:styleId="SubHeading2">
    <w:name w:val="SubHeading2"/>
    <w:basedOn w:val="HeadingBase"/>
    <w:rsid w:val="00D83A6B"/>
    <w:pPr>
      <w:spacing w:before="240" w:after="60"/>
    </w:pPr>
    <w:rPr>
      <w:sz w:val="20"/>
    </w:rPr>
  </w:style>
  <w:style w:type="paragraph" w:customStyle="1" w:styleId="SubHeading1">
    <w:name w:val="SubHeading1"/>
    <w:basedOn w:val="HeadingBase"/>
    <w:rsid w:val="00D83A6B"/>
    <w:pPr>
      <w:spacing w:before="240" w:after="60"/>
    </w:pPr>
    <w:rPr>
      <w:color w:val="918585"/>
      <w:sz w:val="22"/>
    </w:rPr>
  </w:style>
  <w:style w:type="paragraph" w:customStyle="1" w:styleId="SideHeading">
    <w:name w:val="Side Heading"/>
    <w:basedOn w:val="HeadingBase"/>
    <w:rsid w:val="00D83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A6B"/>
    <w:pPr>
      <w:numPr>
        <w:numId w:val="10"/>
      </w:numPr>
    </w:pPr>
  </w:style>
  <w:style w:type="paragraph" w:styleId="PlainText">
    <w:name w:val="Plain Text"/>
    <w:basedOn w:val="Normal"/>
    <w:link w:val="PlainTextChar"/>
    <w:rsid w:val="00D83A6B"/>
    <w:rPr>
      <w:sz w:val="20"/>
    </w:rPr>
  </w:style>
  <w:style w:type="character" w:customStyle="1" w:styleId="PlainTextChar">
    <w:name w:val="Plain Text Char"/>
    <w:basedOn w:val="DefaultParagraphFont"/>
    <w:link w:val="PlainText"/>
    <w:rsid w:val="00D83A6B"/>
    <w:rPr>
      <w:rFonts w:ascii="Courier New" w:eastAsia="Times New Roman" w:hAnsi="Courier New" w:cs="Times New Roman"/>
      <w:sz w:val="20"/>
      <w:szCs w:val="20"/>
      <w:lang w:eastAsia="en-US"/>
    </w:rPr>
  </w:style>
  <w:style w:type="character" w:customStyle="1" w:styleId="MenuOption">
    <w:name w:val="Menu Option"/>
    <w:basedOn w:val="DefaultParagraphFont"/>
    <w:rsid w:val="00D83A6B"/>
    <w:rPr>
      <w:b/>
      <w:smallCaps/>
    </w:rPr>
  </w:style>
  <w:style w:type="paragraph" w:customStyle="1" w:styleId="TableListNumber">
    <w:name w:val="Table List Number"/>
    <w:basedOn w:val="ListNumber"/>
    <w:rsid w:val="00D83A6B"/>
    <w:pPr>
      <w:numPr>
        <w:numId w:val="0"/>
      </w:numPr>
    </w:pPr>
  </w:style>
  <w:style w:type="paragraph" w:styleId="TOC4">
    <w:name w:val="toc 4"/>
    <w:basedOn w:val="TOCBase"/>
    <w:next w:val="Normal"/>
    <w:semiHidden/>
    <w:rsid w:val="00D83A6B"/>
    <w:pPr>
      <w:tabs>
        <w:tab w:val="right" w:leader="dot" w:pos="9071"/>
      </w:tabs>
      <w:ind w:left="1701"/>
    </w:pPr>
  </w:style>
  <w:style w:type="paragraph" w:customStyle="1" w:styleId="ListAlpha">
    <w:name w:val="List Alpha"/>
    <w:basedOn w:val="List"/>
    <w:rsid w:val="00D83A6B"/>
    <w:pPr>
      <w:numPr>
        <w:numId w:val="8"/>
      </w:numPr>
    </w:pPr>
  </w:style>
  <w:style w:type="paragraph" w:customStyle="1" w:styleId="ListAlpha2">
    <w:name w:val="List Alpha 2"/>
    <w:basedOn w:val="List2"/>
    <w:rsid w:val="00D83A6B"/>
    <w:pPr>
      <w:numPr>
        <w:numId w:val="7"/>
      </w:numPr>
    </w:pPr>
  </w:style>
  <w:style w:type="paragraph" w:styleId="List2">
    <w:name w:val="List 2"/>
    <w:basedOn w:val="BodyText"/>
    <w:rsid w:val="00D83A6B"/>
    <w:pPr>
      <w:tabs>
        <w:tab w:val="left" w:pos="680"/>
      </w:tabs>
      <w:spacing w:before="60" w:after="60"/>
      <w:ind w:left="680" w:hanging="340"/>
    </w:pPr>
  </w:style>
  <w:style w:type="paragraph" w:styleId="List3">
    <w:name w:val="List 3"/>
    <w:basedOn w:val="BodyText"/>
    <w:rsid w:val="00D83A6B"/>
    <w:pPr>
      <w:tabs>
        <w:tab w:val="left" w:pos="1021"/>
      </w:tabs>
      <w:spacing w:before="60" w:after="60"/>
      <w:ind w:left="1020" w:hanging="340"/>
    </w:pPr>
  </w:style>
  <w:style w:type="paragraph" w:styleId="List4">
    <w:name w:val="List 4"/>
    <w:basedOn w:val="BodyText"/>
    <w:rsid w:val="00D83A6B"/>
    <w:pPr>
      <w:tabs>
        <w:tab w:val="left" w:pos="1361"/>
      </w:tabs>
      <w:spacing w:before="60" w:after="60"/>
      <w:ind w:left="1361" w:hanging="340"/>
    </w:pPr>
  </w:style>
  <w:style w:type="paragraph" w:styleId="List5">
    <w:name w:val="List 5"/>
    <w:basedOn w:val="BodyText"/>
    <w:rsid w:val="00D83A6B"/>
    <w:pPr>
      <w:tabs>
        <w:tab w:val="left" w:pos="1701"/>
      </w:tabs>
      <w:spacing w:before="60" w:after="60"/>
      <w:ind w:left="1701" w:hanging="340"/>
    </w:pPr>
  </w:style>
  <w:style w:type="paragraph" w:styleId="ListBullet3">
    <w:name w:val="List Bullet 3"/>
    <w:basedOn w:val="List3"/>
    <w:rsid w:val="00D83A6B"/>
    <w:pPr>
      <w:numPr>
        <w:numId w:val="13"/>
      </w:numPr>
      <w:tabs>
        <w:tab w:val="clear" w:pos="1021"/>
      </w:tabs>
      <w:ind w:left="1037" w:hanging="357"/>
    </w:pPr>
  </w:style>
  <w:style w:type="paragraph" w:styleId="ListBullet4">
    <w:name w:val="List Bullet 4"/>
    <w:basedOn w:val="List4"/>
    <w:rsid w:val="00D83A6B"/>
    <w:pPr>
      <w:numPr>
        <w:numId w:val="2"/>
      </w:numPr>
      <w:tabs>
        <w:tab w:val="clear" w:pos="1361"/>
      </w:tabs>
    </w:pPr>
  </w:style>
  <w:style w:type="paragraph" w:styleId="ListBullet5">
    <w:name w:val="List Bullet 5"/>
    <w:basedOn w:val="List5"/>
    <w:rsid w:val="00D83A6B"/>
    <w:pPr>
      <w:numPr>
        <w:numId w:val="3"/>
      </w:numPr>
    </w:pPr>
  </w:style>
  <w:style w:type="paragraph" w:styleId="ListContinue2">
    <w:name w:val="List Continue 2"/>
    <w:basedOn w:val="List2"/>
    <w:rsid w:val="00D83A6B"/>
    <w:pPr>
      <w:ind w:firstLine="0"/>
    </w:pPr>
  </w:style>
  <w:style w:type="paragraph" w:styleId="ListContinue3">
    <w:name w:val="List Continue 3"/>
    <w:basedOn w:val="List3"/>
    <w:rsid w:val="00D83A6B"/>
    <w:pPr>
      <w:ind w:left="1021" w:firstLine="0"/>
    </w:pPr>
  </w:style>
  <w:style w:type="paragraph" w:styleId="ListContinue4">
    <w:name w:val="List Continue 4"/>
    <w:basedOn w:val="List4"/>
    <w:rsid w:val="00D83A6B"/>
    <w:pPr>
      <w:ind w:firstLine="0"/>
    </w:pPr>
  </w:style>
  <w:style w:type="paragraph" w:styleId="ListContinue5">
    <w:name w:val="List Continue 5"/>
    <w:basedOn w:val="List5"/>
    <w:rsid w:val="00D83A6B"/>
    <w:pPr>
      <w:ind w:firstLine="0"/>
    </w:pPr>
  </w:style>
  <w:style w:type="paragraph" w:styleId="ListNumber3">
    <w:name w:val="List Number 3"/>
    <w:basedOn w:val="List3"/>
    <w:rsid w:val="00D83A6B"/>
    <w:pPr>
      <w:numPr>
        <w:numId w:val="4"/>
      </w:numPr>
    </w:pPr>
  </w:style>
  <w:style w:type="paragraph" w:styleId="ListNumber4">
    <w:name w:val="List Number 4"/>
    <w:basedOn w:val="List4"/>
    <w:rsid w:val="00D83A6B"/>
    <w:pPr>
      <w:numPr>
        <w:numId w:val="5"/>
      </w:numPr>
    </w:pPr>
  </w:style>
  <w:style w:type="paragraph" w:styleId="ListNumber5">
    <w:name w:val="List Number 5"/>
    <w:basedOn w:val="List5"/>
    <w:rsid w:val="00D83A6B"/>
    <w:pPr>
      <w:numPr>
        <w:numId w:val="6"/>
      </w:numPr>
    </w:pPr>
  </w:style>
  <w:style w:type="paragraph" w:styleId="BlockText">
    <w:name w:val="Block Text"/>
    <w:basedOn w:val="Normal"/>
    <w:rsid w:val="00D83A6B"/>
    <w:pPr>
      <w:spacing w:after="120"/>
      <w:ind w:left="1440" w:right="1440"/>
    </w:pPr>
  </w:style>
  <w:style w:type="character" w:customStyle="1" w:styleId="Subscript">
    <w:name w:val="Subscript"/>
    <w:basedOn w:val="DefaultParagraphFont"/>
    <w:rsid w:val="00D83A6B"/>
    <w:rPr>
      <w:sz w:val="16"/>
      <w:vertAlign w:val="subscript"/>
    </w:rPr>
  </w:style>
  <w:style w:type="character" w:customStyle="1" w:styleId="Superscript">
    <w:name w:val="Superscript"/>
    <w:basedOn w:val="DefaultParagraphFont"/>
    <w:rsid w:val="00D83A6B"/>
    <w:rPr>
      <w:sz w:val="16"/>
      <w:vertAlign w:val="superscript"/>
    </w:rPr>
  </w:style>
  <w:style w:type="character" w:customStyle="1" w:styleId="Symbols">
    <w:name w:val="Symbols"/>
    <w:basedOn w:val="DefaultParagraphFont"/>
    <w:rsid w:val="00D83A6B"/>
    <w:rPr>
      <w:rFonts w:ascii="Symbol" w:hAnsi="Symbol"/>
    </w:rPr>
  </w:style>
  <w:style w:type="character" w:customStyle="1" w:styleId="MenuOptions">
    <w:name w:val="Menu Options"/>
    <w:basedOn w:val="DefaultParagraphFont"/>
    <w:rsid w:val="00D83A6B"/>
    <w:rPr>
      <w:rFonts w:ascii="Arial Narrow" w:hAnsi="Arial Narrow"/>
      <w:smallCaps/>
    </w:rPr>
  </w:style>
  <w:style w:type="character" w:customStyle="1" w:styleId="Buttons">
    <w:name w:val="Buttons"/>
    <w:basedOn w:val="DefaultParagraphFont"/>
    <w:rsid w:val="00D83A6B"/>
    <w:rPr>
      <w:b/>
    </w:rPr>
  </w:style>
  <w:style w:type="character" w:customStyle="1" w:styleId="Underlined">
    <w:name w:val="Underlined"/>
    <w:basedOn w:val="DefaultParagraphFont"/>
    <w:rsid w:val="00D83A6B"/>
    <w:rPr>
      <w:u w:val="single"/>
    </w:rPr>
  </w:style>
  <w:style w:type="paragraph" w:customStyle="1" w:styleId="TableBodyTextRight">
    <w:name w:val="Table Body Text Right"/>
    <w:basedOn w:val="TableBodyText"/>
    <w:rsid w:val="00D83A6B"/>
    <w:pPr>
      <w:widowControl w:val="0"/>
      <w:autoSpaceDE w:val="0"/>
      <w:autoSpaceDN w:val="0"/>
      <w:adjustRightInd w:val="0"/>
      <w:jc w:val="right"/>
    </w:pPr>
    <w:rPr>
      <w:rFonts w:cs="Arial"/>
      <w:szCs w:val="18"/>
    </w:rPr>
  </w:style>
  <w:style w:type="paragraph" w:customStyle="1" w:styleId="CopyrightText">
    <w:name w:val="Copyright Text"/>
    <w:basedOn w:val="BodyText"/>
    <w:rsid w:val="00D83A6B"/>
    <w:rPr>
      <w:sz w:val="18"/>
    </w:rPr>
  </w:style>
  <w:style w:type="paragraph" w:customStyle="1" w:styleId="BodySmallRight">
    <w:name w:val="Body Small Right"/>
    <w:basedOn w:val="BodyTextRight"/>
    <w:rsid w:val="00D83A6B"/>
    <w:rPr>
      <w:sz w:val="18"/>
      <w:szCs w:val="18"/>
    </w:rPr>
  </w:style>
  <w:style w:type="paragraph" w:customStyle="1" w:styleId="MarginEdition">
    <w:name w:val="Margin Edition"/>
    <w:basedOn w:val="MarginNote"/>
    <w:rsid w:val="00D83A6B"/>
    <w:pPr>
      <w:spacing w:before="0" w:after="0"/>
    </w:pPr>
    <w:rPr>
      <w:rFonts w:ascii="Times New Roman" w:hAnsi="Times New Roman"/>
      <w:color w:val="999999"/>
    </w:rPr>
  </w:style>
  <w:style w:type="paragraph" w:customStyle="1" w:styleId="Spacer">
    <w:name w:val="Spacer"/>
    <w:basedOn w:val="Normal"/>
    <w:rsid w:val="00D83A6B"/>
    <w:rPr>
      <w:sz w:val="2"/>
      <w:szCs w:val="2"/>
    </w:rPr>
  </w:style>
  <w:style w:type="character" w:customStyle="1" w:styleId="Small">
    <w:name w:val="Small"/>
    <w:basedOn w:val="DefaultParagraphFont"/>
    <w:rsid w:val="00D83A6B"/>
    <w:rPr>
      <w:sz w:val="16"/>
    </w:rPr>
  </w:style>
  <w:style w:type="paragraph" w:customStyle="1" w:styleId="WideTable">
    <w:name w:val="Wide Table"/>
    <w:basedOn w:val="Normal"/>
    <w:rsid w:val="00D83A6B"/>
    <w:pPr>
      <w:ind w:left="-1418"/>
    </w:pPr>
    <w:rPr>
      <w:sz w:val="2"/>
      <w:szCs w:val="2"/>
    </w:rPr>
  </w:style>
  <w:style w:type="character" w:styleId="PageNumber">
    <w:name w:val="page number"/>
    <w:basedOn w:val="DefaultParagraphFont"/>
    <w:rsid w:val="00D83A6B"/>
  </w:style>
  <w:style w:type="paragraph" w:styleId="Quote">
    <w:name w:val="Quote"/>
    <w:basedOn w:val="Heading1"/>
    <w:link w:val="QuoteChar"/>
    <w:qFormat/>
    <w:rsid w:val="00D83A6B"/>
    <w:rPr>
      <w:b w:val="0"/>
      <w:sz w:val="72"/>
      <w:szCs w:val="72"/>
      <w:lang w:val="en-NZ"/>
    </w:rPr>
  </w:style>
  <w:style w:type="character" w:customStyle="1" w:styleId="QuoteChar">
    <w:name w:val="Quote Char"/>
    <w:basedOn w:val="DefaultParagraphFont"/>
    <w:link w:val="Quote"/>
    <w:rsid w:val="00D83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A6B"/>
    <w:pPr>
      <w:pageBreakBefore/>
    </w:pPr>
  </w:style>
  <w:style w:type="paragraph" w:customStyle="1" w:styleId="Border">
    <w:name w:val="Border"/>
    <w:basedOn w:val="Normal"/>
    <w:qFormat/>
    <w:rsid w:val="00D83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A6B"/>
    <w:rPr>
      <w:b/>
      <w:bCs/>
      <w:i/>
      <w:iCs/>
      <w:color w:val="auto"/>
    </w:rPr>
  </w:style>
  <w:style w:type="paragraph" w:styleId="IntenseQuote">
    <w:name w:val="Intense Quote"/>
    <w:basedOn w:val="Normal"/>
    <w:next w:val="Normal"/>
    <w:link w:val="IntenseQuoteChar"/>
    <w:uiPriority w:val="30"/>
    <w:qFormat/>
    <w:rsid w:val="00D83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A6B"/>
    <w:rPr>
      <w:smallCaps/>
      <w:color w:val="auto"/>
      <w:u w:val="single"/>
    </w:rPr>
  </w:style>
  <w:style w:type="character" w:styleId="IntenseReference">
    <w:name w:val="Intense Reference"/>
    <w:basedOn w:val="DefaultParagraphFont"/>
    <w:uiPriority w:val="32"/>
    <w:qFormat/>
    <w:rsid w:val="00D83A6B"/>
    <w:rPr>
      <w:b/>
      <w:bCs/>
      <w:smallCaps/>
      <w:color w:val="auto"/>
      <w:spacing w:val="5"/>
      <w:u w:val="single"/>
    </w:rPr>
  </w:style>
  <w:style w:type="paragraph" w:customStyle="1" w:styleId="2ColumnHeading">
    <w:name w:val="2Column Heading"/>
    <w:basedOn w:val="BodyText"/>
    <w:qFormat/>
    <w:rsid w:val="00D83A6B"/>
    <w:pPr>
      <w:spacing w:after="60"/>
      <w:ind w:left="-2268"/>
    </w:pPr>
    <w:rPr>
      <w:b/>
    </w:rPr>
  </w:style>
  <w:style w:type="paragraph" w:customStyle="1" w:styleId="Heading1TOC">
    <w:name w:val="Heading1 TOC"/>
    <w:basedOn w:val="Normal"/>
    <w:qFormat/>
    <w:rsid w:val="00D83A6B"/>
    <w:pPr>
      <w:spacing w:before="240" w:after="120"/>
    </w:pPr>
    <w:rPr>
      <w:rFonts w:ascii="Times New Roman" w:hAnsi="Times New Roman"/>
      <w:b/>
      <w:sz w:val="32"/>
    </w:rPr>
  </w:style>
  <w:style w:type="paragraph" w:customStyle="1" w:styleId="Heading2TOC">
    <w:name w:val="Heading2 TOC"/>
    <w:basedOn w:val="Normal"/>
    <w:qFormat/>
    <w:rsid w:val="00D83A6B"/>
    <w:pPr>
      <w:spacing w:before="240" w:after="60"/>
    </w:pPr>
    <w:rPr>
      <w:rFonts w:ascii="Times New Roman" w:hAnsi="Times New Roman"/>
      <w:b/>
      <w:sz w:val="28"/>
    </w:rPr>
  </w:style>
  <w:style w:type="character" w:customStyle="1" w:styleId="Underline">
    <w:name w:val="Underline"/>
    <w:basedOn w:val="DefaultParagraphFont"/>
    <w:qFormat/>
    <w:rsid w:val="00D83A6B"/>
    <w:rPr>
      <w:u w:val="single"/>
    </w:rPr>
  </w:style>
  <w:style w:type="paragraph" w:styleId="BalloonText">
    <w:name w:val="Balloon Text"/>
    <w:basedOn w:val="Normal"/>
    <w:link w:val="BalloonTextChar"/>
    <w:rsid w:val="00D83A6B"/>
    <w:rPr>
      <w:rFonts w:ascii="Tahoma" w:hAnsi="Tahoma" w:cs="Tahoma"/>
      <w:sz w:val="16"/>
      <w:szCs w:val="16"/>
    </w:rPr>
  </w:style>
  <w:style w:type="character" w:customStyle="1" w:styleId="BalloonTextChar">
    <w:name w:val="Balloon Text Char"/>
    <w:basedOn w:val="DefaultParagraphFont"/>
    <w:link w:val="BalloonText"/>
    <w:rsid w:val="00D83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A6B"/>
    <w:rPr>
      <w:b/>
      <w:color w:val="660033"/>
      <w:spacing w:val="0"/>
    </w:rPr>
  </w:style>
  <w:style w:type="paragraph" w:customStyle="1" w:styleId="Nameditemlist">
    <w:name w:val="Named item list"/>
    <w:basedOn w:val="BodyText"/>
    <w:qFormat/>
    <w:rsid w:val="00D83A6B"/>
    <w:pPr>
      <w:tabs>
        <w:tab w:val="left" w:pos="2835"/>
      </w:tabs>
      <w:ind w:left="2835" w:hanging="2835"/>
    </w:pPr>
  </w:style>
  <w:style w:type="paragraph" w:customStyle="1" w:styleId="BodyTextnopadding">
    <w:name w:val="Body Text no padding"/>
    <w:basedOn w:val="BodyText"/>
    <w:qFormat/>
    <w:rsid w:val="00D83A6B"/>
    <w:pPr>
      <w:spacing w:before="0" w:after="0"/>
    </w:pPr>
  </w:style>
  <w:style w:type="paragraph" w:customStyle="1" w:styleId="BodyTextBold">
    <w:name w:val="Body Text Bold"/>
    <w:basedOn w:val="BodyText"/>
    <w:qFormat/>
    <w:rsid w:val="00D83A6B"/>
    <w:rPr>
      <w:b/>
    </w:rPr>
  </w:style>
  <w:style w:type="character" w:styleId="Hyperlink">
    <w:name w:val="Hyperlink"/>
    <w:basedOn w:val="DefaultParagraphFont"/>
    <w:uiPriority w:val="99"/>
    <w:unhideWhenUsed/>
    <w:rsid w:val="009D4B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4404</Characters>
  <Application>Microsoft Office Word</Application>
  <DocSecurity>0</DocSecurity>
  <Lines>137</Lines>
  <Paragraphs>76</Paragraphs>
  <ScaleCrop>false</ScaleCrop>
  <Company>Author-it Software Corporation Ltd.</Company>
  <LinksUpToDate>false</LinksUpToDate>
  <CharactersWithSpaces>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AURMTD001 Test suspension dampers using a dynamometer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