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CB9" w:rsidP="00402C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AURMTA101 Prepare and service light competition vehicles</w:t>
      </w:r>
      <w:r>
        <w:fldChar w:fldCharType="end"/>
      </w:r>
    </w:p>
    <w:p w:rsidR="00402CB9" w:rsidP="00402CB9">
      <w:pPr>
        <w:pStyle w:val="Version"/>
        <w:sectPr w:rsidSect="00A308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81D" w:rsidP="00A3081D">
      <w:pPr>
        <w:pStyle w:val="SuperHeading"/>
      </w:pPr>
      <w:r w:rsidRPr="00A3081D">
        <w:t>Assessment Requirements for AURMTA101 Prepare and service light competition vehicles</w:t>
      </w:r>
    </w:p>
    <w:p w:rsidR="00000000" w:rsidRPr="00A3081D" w:rsidP="00A3081D">
      <w:pPr>
        <w:pStyle w:val="Heading1"/>
      </w:pPr>
      <w:bookmarkStart w:id="1" w:name="O_1128652"/>
      <w:bookmarkEnd w:id="1"/>
      <w:r w:rsidRPr="00A308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1D" w:rsidP="00A3081D">
            <w:pPr>
              <w:pStyle w:val="BodyText"/>
            </w:pPr>
            <w:r w:rsidRPr="00A3081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1D">
            <w:pPr>
              <w:pStyle w:val="BodyText"/>
              <w:rPr>
                <w:lang w:val="en-NZ"/>
              </w:rPr>
            </w:pPr>
            <w:r w:rsidRPr="00A3081D">
              <w:rPr>
                <w:rStyle w:val="SpecialBold"/>
              </w:rPr>
              <w:t>Comments</w:t>
            </w:r>
          </w:p>
        </w:tc>
      </w:tr>
      <w:tr w:rsidTr="00A30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1D">
            <w:pPr>
              <w:pStyle w:val="BodyText"/>
              <w:rPr>
                <w:lang w:val="en-NZ"/>
              </w:rPr>
            </w:pPr>
            <w:r w:rsidRPr="00A3081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1D" w:rsidP="00A3081D">
            <w:pPr>
              <w:pStyle w:val="BodyText"/>
            </w:pPr>
            <w:r w:rsidRPr="00A3081D">
              <w:t>This version first released with AUR Automotive Retail, Service and Repair Training Package Version 6.0</w:t>
            </w:r>
          </w:p>
        </w:tc>
      </w:tr>
    </w:tbl>
    <w:p w:rsidR="00000000" w:rsidRPr="00A3081D" w:rsidP="00A3081D">
      <w:pPr>
        <w:pStyle w:val="BodyText"/>
      </w:pPr>
    </w:p>
    <w:p w:rsidR="00000000" w:rsidRPr="00A3081D" w:rsidP="00A3081D">
      <w:pPr>
        <w:pStyle w:val="AllowPageBreak"/>
      </w:pPr>
    </w:p>
    <w:p w:rsidR="00000000" w:rsidRPr="00A3081D" w:rsidP="00A3081D">
      <w:pPr>
        <w:pStyle w:val="Heading1"/>
      </w:pPr>
      <w:bookmarkStart w:id="2" w:name="O_1128655"/>
      <w:bookmarkEnd w:id="2"/>
      <w:r w:rsidRPr="00A3081D">
        <w:t>Performance Evidence</w:t>
      </w:r>
    </w:p>
    <w:p w:rsidR="00000000" w:rsidRPr="00A3081D" w:rsidP="00402CB9">
      <w:pPr>
        <w:pStyle w:val="BodyText"/>
      </w:pPr>
      <w:r w:rsidRPr="00A3081D">
        <w:t>The candidate must demonstrate the ability to complete the tasks outlined in the elements, performance criteria and foundation skills of this unit, including evidence of the ability to:</w:t>
      </w:r>
    </w:p>
    <w:p w:rsidR="00000000" w:rsidRPr="00A3081D" w:rsidP="00A3081D">
      <w:pPr>
        <w:pStyle w:val="ListBullet"/>
      </w:pPr>
      <w:r w:rsidRPr="00A3081D">
        <w:t>prepare and service two di</w:t>
      </w:r>
      <w:r w:rsidRPr="00A3081D">
        <w:t>fferent light competition vehicles, each under 300 kg of unladen weight.</w:t>
      </w:r>
    </w:p>
    <w:p w:rsidR="00000000" w:rsidRPr="00A3081D" w:rsidP="00A3081D">
      <w:pPr>
        <w:pStyle w:val="AllowPageBreak"/>
      </w:pPr>
    </w:p>
    <w:p w:rsidR="00000000" w:rsidRPr="00A3081D" w:rsidP="00A3081D">
      <w:pPr>
        <w:pStyle w:val="Heading1"/>
      </w:pPr>
      <w:bookmarkStart w:id="3" w:name="O_1128654"/>
      <w:bookmarkEnd w:id="3"/>
      <w:r w:rsidRPr="00A3081D">
        <w:t>Knowledge Evidence</w:t>
      </w:r>
    </w:p>
    <w:p w:rsidR="00000000" w:rsidRPr="00A3081D" w:rsidP="00402CB9">
      <w:pPr>
        <w:pStyle w:val="BodyText"/>
      </w:pPr>
      <w:r w:rsidRPr="00A3081D">
        <w:t>The candidate must be able to demonstrate knowledge to complete the tasks outlined in the elements, performance criteria and foundation skills of</w:t>
      </w:r>
      <w:r w:rsidRPr="00A3081D">
        <w:t xml:space="preserve"> this unit, including knowledge of:</w:t>
      </w:r>
    </w:p>
    <w:p w:rsidR="00000000" w:rsidRPr="00A3081D" w:rsidP="00A3081D">
      <w:pPr>
        <w:pStyle w:val="ListBullet"/>
      </w:pPr>
      <w:r w:rsidRPr="00A3081D">
        <w:t>methods to locate and interpret information required to prepare and service light competition vehicles, including:</w:t>
      </w:r>
    </w:p>
    <w:p w:rsidR="00000000" w:rsidRPr="00A3081D" w:rsidP="00A3081D">
      <w:pPr>
        <w:pStyle w:val="ListBullet2"/>
      </w:pPr>
      <w:r w:rsidRPr="00A3081D">
        <w:t>information provided by customer and supervisors</w:t>
      </w:r>
    </w:p>
    <w:p w:rsidR="00000000" w:rsidRPr="00A3081D" w:rsidP="00A3081D">
      <w:pPr>
        <w:pStyle w:val="ListBullet2"/>
      </w:pPr>
      <w:r w:rsidRPr="00A3081D">
        <w:t>manufacturer specifications and procedures or equivalent documentation</w:t>
      </w:r>
    </w:p>
    <w:p w:rsidR="00000000" w:rsidRPr="00A3081D" w:rsidP="00A3081D">
      <w:pPr>
        <w:pStyle w:val="ListBullet"/>
      </w:pPr>
      <w:r w:rsidRPr="00A3081D">
        <w:t>workplace procedures required to prepare and service light competition vehicles, including: </w:t>
      </w:r>
    </w:p>
    <w:p w:rsidR="00000000" w:rsidRPr="00A3081D" w:rsidP="00A3081D">
      <w:pPr>
        <w:pStyle w:val="ListBullet2"/>
      </w:pPr>
      <w:r w:rsidRPr="00A3081D">
        <w:t>establishing serviceability of tools and equipment</w:t>
      </w:r>
    </w:p>
    <w:p w:rsidR="00000000" w:rsidRPr="00A3081D" w:rsidP="00A3081D">
      <w:pPr>
        <w:pStyle w:val="ListBullet2"/>
      </w:pPr>
      <w:r w:rsidRPr="00A3081D">
        <w:t>documentation procedures</w:t>
      </w:r>
    </w:p>
    <w:p w:rsidR="00000000" w:rsidRPr="00A3081D" w:rsidP="00A3081D">
      <w:pPr>
        <w:pStyle w:val="ListBullet2"/>
      </w:pPr>
      <w:r w:rsidRPr="00A3081D">
        <w:t>housekeeping p</w:t>
      </w:r>
      <w:r w:rsidRPr="00A3081D">
        <w:t>rocedures, including:</w:t>
      </w:r>
    </w:p>
    <w:p w:rsidR="00000000" w:rsidRPr="00A3081D" w:rsidP="00A3081D">
      <w:pPr>
        <w:pStyle w:val="ListBullet3"/>
      </w:pPr>
      <w:r w:rsidRPr="00A3081D">
        <w:t>examination of tools and equipment</w:t>
      </w:r>
    </w:p>
    <w:p w:rsidR="00000000" w:rsidRPr="00A3081D" w:rsidP="00A3081D">
      <w:pPr>
        <w:pStyle w:val="ListBullet3"/>
      </w:pPr>
      <w:r w:rsidRPr="00A3081D">
        <w:t>storage of equipment, surplus components and consumables</w:t>
      </w:r>
    </w:p>
    <w:p w:rsidR="00000000" w:rsidRPr="00A3081D" w:rsidP="00A3081D">
      <w:pPr>
        <w:pStyle w:val="ListBullet3"/>
      </w:pPr>
      <w:r w:rsidRPr="00A3081D">
        <w:t>identification, tagging and isolation of faulty equipment</w:t>
      </w:r>
    </w:p>
    <w:p w:rsidR="00000000" w:rsidRPr="00A3081D" w:rsidP="00A3081D">
      <w:pPr>
        <w:pStyle w:val="ListBullet3"/>
      </w:pPr>
      <w:r w:rsidRPr="00A3081D">
        <w:t>disposal of excess materials</w:t>
      </w:r>
    </w:p>
    <w:p w:rsidR="00000000" w:rsidRPr="00A3081D" w:rsidP="00A3081D">
      <w:pPr>
        <w:pStyle w:val="ListBullet3"/>
      </w:pPr>
      <w:r w:rsidRPr="00A3081D">
        <w:t>recycling procedures</w:t>
      </w:r>
    </w:p>
    <w:p w:rsidR="00000000" w:rsidRPr="00A3081D" w:rsidP="00A3081D">
      <w:pPr>
        <w:pStyle w:val="ListBullet"/>
      </w:pPr>
      <w:r w:rsidRPr="00A3081D">
        <w:t>work health and safety (WHS) requirements relating to preparing and servicing light competition vehicles, including procedures for:</w:t>
      </w:r>
    </w:p>
    <w:p w:rsidR="00000000" w:rsidRPr="00A3081D" w:rsidP="00A3081D">
      <w:pPr>
        <w:pStyle w:val="ListBullet2"/>
      </w:pPr>
      <w:r w:rsidRPr="00A3081D">
        <w:t>selecting and using personal protective equipment (PPE)</w:t>
      </w:r>
    </w:p>
    <w:p w:rsidR="00000000" w:rsidRPr="00A3081D" w:rsidP="00A3081D">
      <w:pPr>
        <w:pStyle w:val="ListBullet2"/>
      </w:pPr>
      <w:r w:rsidRPr="00A3081D">
        <w:t>identifying acceptable tolerance levels for noise, heat and fumes</w:t>
      </w:r>
    </w:p>
    <w:p w:rsidR="00000000" w:rsidRPr="00A3081D" w:rsidP="00A3081D">
      <w:pPr>
        <w:pStyle w:val="ListBullet2"/>
      </w:pPr>
      <w:r w:rsidRPr="00A3081D">
        <w:t>methods of panel creation and their processes</w:t>
      </w:r>
    </w:p>
    <w:p w:rsidR="00000000" w:rsidRPr="00A3081D" w:rsidP="00A3081D">
      <w:pPr>
        <w:pStyle w:val="ListBullet"/>
      </w:pPr>
      <w:r w:rsidRPr="00A3081D">
        <w:t>environmental requirements, including procedures for trapping, storing and disposing of fluids released during vehicle preparation</w:t>
      </w:r>
    </w:p>
    <w:p w:rsidR="00000000" w:rsidRPr="00A3081D" w:rsidP="00A3081D">
      <w:pPr>
        <w:pStyle w:val="ListBullet"/>
      </w:pPr>
      <w:r w:rsidRPr="00A3081D">
        <w:t>team instructions, category rules and supplementary regulations relating to mo</w:t>
      </w:r>
      <w:r w:rsidRPr="00A3081D">
        <w:t>tor sport events</w:t>
      </w:r>
    </w:p>
    <w:p w:rsidR="00000000" w:rsidRPr="00A3081D" w:rsidP="00A3081D">
      <w:pPr>
        <w:pStyle w:val="ListBullet"/>
      </w:pPr>
      <w:r w:rsidRPr="00A3081D">
        <w:t>competition vehicle servicing and preparation procedures, including:</w:t>
      </w:r>
    </w:p>
    <w:p w:rsidR="00000000" w:rsidRPr="00A3081D" w:rsidP="00A3081D">
      <w:pPr>
        <w:pStyle w:val="ListBullet2"/>
      </w:pPr>
      <w:r w:rsidRPr="00A3081D">
        <w:t>work area and component layout procedures</w:t>
      </w:r>
    </w:p>
    <w:p w:rsidR="00000000" w:rsidRPr="00A3081D" w:rsidP="00A3081D">
      <w:pPr>
        <w:pStyle w:val="ListBullet2"/>
      </w:pPr>
      <w:r w:rsidRPr="00A3081D">
        <w:t>cleaning methods and precautions</w:t>
      </w:r>
    </w:p>
    <w:p w:rsidR="00000000" w:rsidRPr="00A3081D" w:rsidP="00A3081D">
      <w:pPr>
        <w:pStyle w:val="ListBullet2"/>
      </w:pPr>
      <w:r w:rsidRPr="00A3081D">
        <w:t>types of securing devices and securing methods</w:t>
      </w:r>
    </w:p>
    <w:p w:rsidR="00000000" w:rsidRPr="00A3081D" w:rsidP="00A3081D">
      <w:pPr>
        <w:pStyle w:val="ListBullet2"/>
      </w:pPr>
      <w:r w:rsidRPr="00A3081D">
        <w:t>types of shielding devices and shielding method</w:t>
      </w:r>
      <w:r w:rsidRPr="00A3081D">
        <w:t>s</w:t>
      </w:r>
    </w:p>
    <w:p w:rsidR="00000000" w:rsidRPr="00A3081D" w:rsidP="00A3081D">
      <w:pPr>
        <w:pStyle w:val="ListBullet2"/>
      </w:pPr>
      <w:r w:rsidRPr="00A3081D">
        <w:t>pre- and post-servicing adjustments, including procedures for checking:</w:t>
      </w:r>
    </w:p>
    <w:p w:rsidR="00000000" w:rsidRPr="00A3081D" w:rsidP="00A3081D">
      <w:pPr>
        <w:pStyle w:val="ListBullet3"/>
      </w:pPr>
      <w:r w:rsidRPr="00A3081D">
        <w:t>electronic control units</w:t>
      </w:r>
    </w:p>
    <w:p w:rsidR="00000000" w:rsidRPr="00A3081D" w:rsidP="00A3081D">
      <w:pPr>
        <w:pStyle w:val="ListBullet3"/>
      </w:pPr>
      <w:r w:rsidRPr="00A3081D">
        <w:t>data acquisition system components</w:t>
      </w:r>
    </w:p>
    <w:p w:rsidR="00000000" w:rsidRPr="00A3081D" w:rsidP="00A3081D">
      <w:pPr>
        <w:pStyle w:val="ListBullet3"/>
      </w:pPr>
      <w:r w:rsidRPr="00A3081D">
        <w:t>communication equipment</w:t>
      </w:r>
    </w:p>
    <w:p w:rsidR="00000000" w:rsidRPr="00A3081D" w:rsidP="00A3081D">
      <w:pPr>
        <w:pStyle w:val="ListBullet3"/>
      </w:pPr>
      <w:r w:rsidRPr="00A3081D">
        <w:t>circuit breakers, and relay and isolation switches</w:t>
      </w:r>
    </w:p>
    <w:p w:rsidR="00000000" w:rsidRPr="00A3081D" w:rsidP="00A3081D">
      <w:pPr>
        <w:pStyle w:val="ListBullet3"/>
      </w:pPr>
      <w:r w:rsidRPr="00A3081D">
        <w:t>fuel tank and cell</w:t>
      </w:r>
    </w:p>
    <w:p w:rsidR="00000000" w:rsidRPr="00A3081D" w:rsidP="00A3081D">
      <w:pPr>
        <w:pStyle w:val="ListBullet3"/>
      </w:pPr>
      <w:r w:rsidRPr="00A3081D">
        <w:t>pumps and reservoirs</w:t>
      </w:r>
    </w:p>
    <w:p w:rsidR="00000000" w:rsidRPr="00A3081D" w:rsidP="00A3081D">
      <w:pPr>
        <w:pStyle w:val="ListBullet3"/>
      </w:pPr>
      <w:r w:rsidRPr="00A3081D">
        <w:t>fire bottles and controller</w:t>
      </w:r>
    </w:p>
    <w:p w:rsidR="00000000" w:rsidRPr="00A3081D" w:rsidP="00A3081D">
      <w:pPr>
        <w:pStyle w:val="ListBullet2"/>
      </w:pPr>
      <w:r w:rsidRPr="00A3081D">
        <w:t>record keeping procedures</w:t>
      </w:r>
    </w:p>
    <w:p w:rsidR="00000000" w:rsidRPr="00A3081D" w:rsidP="00A3081D">
      <w:pPr>
        <w:pStyle w:val="ListBullet2"/>
      </w:pPr>
      <w:r w:rsidRPr="00A3081D">
        <w:t>procedures for reporting equipment faults and component defects</w:t>
      </w:r>
    </w:p>
    <w:p w:rsidR="00000000" w:rsidRPr="00A3081D" w:rsidP="00A3081D">
      <w:pPr>
        <w:pStyle w:val="ListBullet2"/>
      </w:pPr>
      <w:r w:rsidRPr="00A3081D">
        <w:t>engine pre-start checks</w:t>
      </w:r>
    </w:p>
    <w:p w:rsidR="00000000" w:rsidRPr="00A3081D" w:rsidP="00A3081D">
      <w:pPr>
        <w:pStyle w:val="ListBullet2"/>
      </w:pPr>
      <w:r w:rsidRPr="00A3081D">
        <w:t>procedures for checking vehicle system pressures and temperatures</w:t>
      </w:r>
    </w:p>
    <w:p w:rsidR="00000000" w:rsidRPr="00A3081D" w:rsidP="00A3081D">
      <w:pPr>
        <w:pStyle w:val="ListBullet2"/>
      </w:pPr>
      <w:r w:rsidRPr="00A3081D">
        <w:t>common types of abnormal noises and leaks</w:t>
      </w:r>
    </w:p>
    <w:p w:rsidR="00000000" w:rsidRPr="00A3081D" w:rsidP="00A3081D">
      <w:pPr>
        <w:pStyle w:val="ListBullet"/>
      </w:pPr>
      <w:r w:rsidRPr="00A3081D">
        <w:t>proc</w:t>
      </w:r>
      <w:r w:rsidRPr="00A3081D">
        <w:t>edures for checking and storing tools and equipment</w:t>
      </w:r>
    </w:p>
    <w:p w:rsidR="00000000" w:rsidRPr="00A3081D" w:rsidP="00A3081D">
      <w:pPr>
        <w:pStyle w:val="ListBullet"/>
      </w:pPr>
      <w:r w:rsidRPr="00A3081D">
        <w:t>procedures for cleaning vehicles.</w:t>
      </w:r>
    </w:p>
    <w:p w:rsidR="00000000" w:rsidRPr="00A3081D" w:rsidP="00A3081D">
      <w:pPr>
        <w:pStyle w:val="AllowPageBreak"/>
      </w:pPr>
    </w:p>
    <w:p w:rsidR="00000000" w:rsidRPr="00A3081D" w:rsidP="00A3081D">
      <w:pPr>
        <w:pStyle w:val="Heading1"/>
      </w:pPr>
      <w:bookmarkStart w:id="4" w:name="O_1128653"/>
      <w:bookmarkEnd w:id="4"/>
      <w:r w:rsidRPr="00A3081D">
        <w:t>Assessment Conditions</w:t>
      </w:r>
    </w:p>
    <w:p w:rsidR="00000000" w:rsidRPr="00A3081D" w:rsidP="00402CB9">
      <w:pPr>
        <w:pStyle w:val="BodyText"/>
      </w:pPr>
      <w:r w:rsidRPr="00A3081D">
        <w:t>Competency is to be assessed in the workplace or a simulated environment that accurately reflects performance in a real workplace setting.</w:t>
      </w:r>
    </w:p>
    <w:p w:rsidR="00000000" w:rsidRPr="00A3081D" w:rsidP="00402CB9">
      <w:pPr>
        <w:pStyle w:val="BodyText"/>
      </w:pPr>
      <w:r w:rsidRPr="00A3081D">
        <w:t>Assessment must include direct observation of tasks.</w:t>
      </w:r>
    </w:p>
    <w:p w:rsidR="00000000" w:rsidRPr="00A3081D" w:rsidP="00402CB9">
      <w:pPr>
        <w:pStyle w:val="BodyText"/>
      </w:pPr>
      <w:r w:rsidRPr="00A3081D">
        <w:t>Where assessment of competency includes third-party evidence, in</w:t>
      </w:r>
      <w:r w:rsidRPr="00A3081D">
        <w:t>dividuals must provide evidence that links them to the light competition vehicles that they have prepared and serviced, e.g. work order.</w:t>
      </w:r>
    </w:p>
    <w:p w:rsidR="00000000" w:rsidRPr="00A3081D" w:rsidP="00402CB9">
      <w:pPr>
        <w:pStyle w:val="BodyText"/>
      </w:pPr>
      <w:r w:rsidRPr="00A3081D">
        <w:t>Assessors must verify performance evidence through questioning on skills and knowledge to ensure correct interpretation</w:t>
      </w:r>
      <w:r w:rsidRPr="00A3081D">
        <w:t xml:space="preserve"> and application.</w:t>
      </w:r>
    </w:p>
    <w:p w:rsidR="00000000" w:rsidRPr="00A3081D" w:rsidP="00402CB9">
      <w:pPr>
        <w:pStyle w:val="BodyText"/>
      </w:pPr>
      <w:r w:rsidRPr="00A3081D">
        <w:t>The following resources must be made available:</w:t>
      </w:r>
    </w:p>
    <w:p w:rsidR="00000000" w:rsidRPr="00A3081D" w:rsidP="00A3081D">
      <w:pPr>
        <w:pStyle w:val="ListBullet"/>
      </w:pPr>
      <w:r w:rsidRPr="00A3081D">
        <w:t>motor sport workplace or simulated workplace</w:t>
      </w:r>
    </w:p>
    <w:p w:rsidR="00000000" w:rsidRPr="00A3081D" w:rsidP="00A3081D">
      <w:pPr>
        <w:pStyle w:val="ListBullet"/>
      </w:pPr>
      <w:r w:rsidRPr="00A3081D">
        <w:t>team instructions, category rules and supplementary regulations</w:t>
      </w:r>
    </w:p>
    <w:p w:rsidR="00000000" w:rsidRPr="00A3081D" w:rsidP="00A3081D">
      <w:pPr>
        <w:pStyle w:val="ListBullet"/>
      </w:pPr>
      <w:r w:rsidRPr="00A3081D">
        <w:t>manufacturer light competition vehicle specifications</w:t>
      </w:r>
    </w:p>
    <w:p w:rsidR="00000000" w:rsidRPr="00A3081D" w:rsidP="00A3081D">
      <w:pPr>
        <w:pStyle w:val="ListBullet"/>
      </w:pPr>
      <w:r w:rsidRPr="00A3081D">
        <w:t>personal and motor sport t</w:t>
      </w:r>
      <w:r w:rsidRPr="00A3081D">
        <w:t xml:space="preserve">eam safety procedures and requirements </w:t>
      </w:r>
    </w:p>
    <w:p w:rsidR="00000000" w:rsidRPr="00A3081D" w:rsidP="00A3081D">
      <w:pPr>
        <w:pStyle w:val="ListBullet"/>
      </w:pPr>
      <w:r w:rsidRPr="00A3081D">
        <w:t>two different light competition vehicles requiring service</w:t>
      </w:r>
    </w:p>
    <w:p w:rsidR="00000000" w:rsidRPr="00A3081D" w:rsidP="00A3081D">
      <w:pPr>
        <w:pStyle w:val="ListBullet"/>
      </w:pPr>
      <w:r w:rsidRPr="00A3081D">
        <w:t>tools, equipment and materials appropriate for inspecting, servicing and adjusting light competition vehicles.</w:t>
      </w:r>
    </w:p>
    <w:p w:rsidR="00000000" w:rsidRPr="00A3081D" w:rsidP="00A3081D">
      <w:pPr>
        <w:pStyle w:val="List"/>
      </w:pPr>
    </w:p>
    <w:p w:rsidR="00000000" w:rsidRPr="00A3081D" w:rsidP="00402CB9">
      <w:pPr>
        <w:pStyle w:val="BodyText"/>
      </w:pPr>
      <w:r w:rsidRPr="00A3081D">
        <w:t>Assessors of this unit must satisfy the requi</w:t>
      </w:r>
      <w:r w:rsidRPr="00A3081D">
        <w:t>rements for assessors in applicable vocational education and training legislation, frameworks and/or standards.</w:t>
      </w:r>
    </w:p>
    <w:p w:rsidR="00000000" w:rsidRPr="00A3081D" w:rsidP="00A3081D">
      <w:pPr>
        <w:pStyle w:val="Heading1"/>
      </w:pPr>
      <w:bookmarkStart w:id="5" w:name="O_1128651"/>
      <w:bookmarkEnd w:id="5"/>
      <w:r w:rsidRPr="00A3081D">
        <w:t>Links</w:t>
      </w:r>
    </w:p>
    <w:p w:rsidR="00000000" w:rsidRPr="00A3081D" w:rsidP="00402CB9">
      <w:pPr>
        <w:pStyle w:val="BodyText"/>
      </w:pPr>
      <w:r w:rsidRPr="00A3081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14F2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3081D" w:rsidP="00A3081D"/>
    <w:sectPr w:rsidSect="00A308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1D" w:rsidRPr="00402CB9" w:rsidP="00402C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CB9" w:rsidP="00A308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2CB9" w:rsidP="00A308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02CB9" w:rsidP="00A308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C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81D" w:rsidRPr="00402CB9" w:rsidP="00402C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CB9" w:rsidRPr="002D2AF8" w:rsidP="00A308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AURMTA101 Prepare and service light competition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02CB9" w:rsidP="00A308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0E7B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728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3A25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8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8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8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8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8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8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8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8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8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8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8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81D"/>
  </w:style>
  <w:style w:type="character" w:customStyle="1" w:styleId="Heading1Char">
    <w:name w:val="Heading 1 Char"/>
    <w:basedOn w:val="DefaultParagraphFont"/>
    <w:link w:val="Heading1"/>
    <w:rsid w:val="00A308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8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8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08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081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081D"/>
    <w:rPr>
      <w:b/>
      <w:spacing w:val="0"/>
    </w:rPr>
  </w:style>
  <w:style w:type="paragraph" w:styleId="ListBullet2">
    <w:name w:val="List Bullet 2"/>
    <w:basedOn w:val="List2"/>
    <w:rsid w:val="00A3081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08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8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081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08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8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8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8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8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8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8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8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8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8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8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8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8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8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08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08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8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8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08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8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8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8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8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8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8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8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8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081D"/>
    <w:rPr>
      <w:i/>
    </w:rPr>
  </w:style>
  <w:style w:type="paragraph" w:styleId="Caption">
    <w:name w:val="caption"/>
    <w:basedOn w:val="BodyText"/>
    <w:next w:val="Normal"/>
    <w:qFormat/>
    <w:rsid w:val="00A308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8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8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81D"/>
  </w:style>
  <w:style w:type="paragraph" w:styleId="TableofFigures">
    <w:name w:val="table of figures"/>
    <w:basedOn w:val="Normal"/>
    <w:next w:val="Normal"/>
    <w:semiHidden/>
    <w:rsid w:val="00A308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81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081D"/>
    <w:rPr>
      <w:rFonts w:ascii="Wingdings" w:hAnsi="Wingdings"/>
    </w:rPr>
  </w:style>
  <w:style w:type="paragraph" w:customStyle="1" w:styleId="TableHeading">
    <w:name w:val="Table Heading"/>
    <w:basedOn w:val="HeadingBase"/>
    <w:rsid w:val="00A308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81D"/>
    <w:rPr>
      <w:color w:val="0033CC"/>
      <w:u w:val="none"/>
    </w:rPr>
  </w:style>
  <w:style w:type="paragraph" w:customStyle="1" w:styleId="BodyTextRight">
    <w:name w:val="Body Text Right"/>
    <w:basedOn w:val="BodyText"/>
    <w:rsid w:val="00A308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8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81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8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8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8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81D"/>
    <w:rPr>
      <w:sz w:val="32"/>
    </w:rPr>
  </w:style>
  <w:style w:type="paragraph" w:customStyle="1" w:styleId="HeadingProcedure">
    <w:name w:val="Heading Procedure"/>
    <w:basedOn w:val="HeadingBase"/>
    <w:next w:val="Normal"/>
    <w:rsid w:val="00A308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81D"/>
    <w:pPr>
      <w:spacing w:before="60" w:after="60"/>
    </w:pPr>
  </w:style>
  <w:style w:type="paragraph" w:styleId="ListContinue">
    <w:name w:val="List Continue"/>
    <w:basedOn w:val="List"/>
    <w:rsid w:val="00A3081D"/>
    <w:pPr>
      <w:ind w:firstLine="0"/>
    </w:pPr>
  </w:style>
  <w:style w:type="paragraph" w:customStyle="1" w:styleId="ListNote">
    <w:name w:val="List Note"/>
    <w:basedOn w:val="List"/>
    <w:rsid w:val="00A308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8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8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81D"/>
    <w:rPr>
      <w:rFonts w:ascii="Courier New" w:hAnsi="Courier New"/>
    </w:rPr>
  </w:style>
  <w:style w:type="paragraph" w:customStyle="1" w:styleId="NoteBullet">
    <w:name w:val="Note Bullet"/>
    <w:basedOn w:val="Note"/>
    <w:rsid w:val="00A308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8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8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8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81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08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8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81D"/>
    <w:rPr>
      <w:b/>
      <w:smallCaps/>
    </w:rPr>
  </w:style>
  <w:style w:type="paragraph" w:customStyle="1" w:styleId="TableListNumber">
    <w:name w:val="Table List Number"/>
    <w:basedOn w:val="ListNumber"/>
    <w:rsid w:val="00A308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8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81D"/>
    <w:pPr>
      <w:numPr>
        <w:numId w:val="10"/>
      </w:numPr>
    </w:pPr>
  </w:style>
  <w:style w:type="paragraph" w:customStyle="1" w:styleId="ListAlpha2">
    <w:name w:val="List Alpha 2"/>
    <w:basedOn w:val="List2"/>
    <w:rsid w:val="00A3081D"/>
    <w:pPr>
      <w:numPr>
        <w:numId w:val="9"/>
      </w:numPr>
    </w:pPr>
  </w:style>
  <w:style w:type="paragraph" w:styleId="List2">
    <w:name w:val="List 2"/>
    <w:basedOn w:val="BodyText"/>
    <w:rsid w:val="00A308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8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8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81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081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081D"/>
    <w:pPr>
      <w:numPr>
        <w:numId w:val="5"/>
      </w:numPr>
    </w:pPr>
  </w:style>
  <w:style w:type="paragraph" w:styleId="ListContinue2">
    <w:name w:val="List Continue 2"/>
    <w:basedOn w:val="List2"/>
    <w:rsid w:val="00A3081D"/>
    <w:pPr>
      <w:ind w:firstLine="0"/>
    </w:pPr>
  </w:style>
  <w:style w:type="paragraph" w:styleId="ListContinue3">
    <w:name w:val="List Continue 3"/>
    <w:basedOn w:val="List3"/>
    <w:rsid w:val="00A3081D"/>
    <w:pPr>
      <w:ind w:left="1021" w:firstLine="0"/>
    </w:pPr>
  </w:style>
  <w:style w:type="paragraph" w:styleId="ListContinue4">
    <w:name w:val="List Continue 4"/>
    <w:basedOn w:val="List4"/>
    <w:rsid w:val="00A3081D"/>
    <w:pPr>
      <w:ind w:firstLine="0"/>
    </w:pPr>
  </w:style>
  <w:style w:type="paragraph" w:styleId="ListContinue5">
    <w:name w:val="List Continue 5"/>
    <w:basedOn w:val="List5"/>
    <w:rsid w:val="00A3081D"/>
    <w:pPr>
      <w:ind w:firstLine="0"/>
    </w:pPr>
  </w:style>
  <w:style w:type="paragraph" w:styleId="ListNumber3">
    <w:name w:val="List Number 3"/>
    <w:basedOn w:val="List3"/>
    <w:rsid w:val="00A3081D"/>
    <w:pPr>
      <w:numPr>
        <w:numId w:val="6"/>
      </w:numPr>
    </w:pPr>
  </w:style>
  <w:style w:type="paragraph" w:styleId="ListNumber4">
    <w:name w:val="List Number 4"/>
    <w:basedOn w:val="List4"/>
    <w:rsid w:val="00A3081D"/>
    <w:pPr>
      <w:numPr>
        <w:numId w:val="7"/>
      </w:numPr>
    </w:pPr>
  </w:style>
  <w:style w:type="paragraph" w:styleId="ListNumber5">
    <w:name w:val="List Number 5"/>
    <w:basedOn w:val="List5"/>
    <w:rsid w:val="00A3081D"/>
    <w:pPr>
      <w:numPr>
        <w:numId w:val="8"/>
      </w:numPr>
    </w:pPr>
  </w:style>
  <w:style w:type="paragraph" w:styleId="BlockText">
    <w:name w:val="Block Text"/>
    <w:basedOn w:val="Normal"/>
    <w:rsid w:val="00A308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8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81D"/>
    <w:rPr>
      <w:sz w:val="16"/>
      <w:vertAlign w:val="superscript"/>
    </w:rPr>
  </w:style>
  <w:style w:type="character" w:customStyle="1" w:styleId="Symbols">
    <w:name w:val="Symbols"/>
    <w:basedOn w:val="DefaultParagraphFont"/>
    <w:rsid w:val="00A3081D"/>
    <w:rPr>
      <w:rFonts w:ascii="Symbol" w:hAnsi="Symbol"/>
    </w:rPr>
  </w:style>
  <w:style w:type="character" w:customStyle="1" w:styleId="MenuOptions">
    <w:name w:val="Menu Options"/>
    <w:basedOn w:val="DefaultParagraphFont"/>
    <w:rsid w:val="00A308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81D"/>
    <w:rPr>
      <w:b/>
    </w:rPr>
  </w:style>
  <w:style w:type="character" w:customStyle="1" w:styleId="Underlined">
    <w:name w:val="Underlined"/>
    <w:basedOn w:val="DefaultParagraphFont"/>
    <w:rsid w:val="00A3081D"/>
    <w:rPr>
      <w:u w:val="single"/>
    </w:rPr>
  </w:style>
  <w:style w:type="paragraph" w:customStyle="1" w:styleId="TableBodyTextRight">
    <w:name w:val="Table Body Text Right"/>
    <w:basedOn w:val="TableBodyText"/>
    <w:rsid w:val="00A308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81D"/>
    <w:rPr>
      <w:sz w:val="18"/>
    </w:rPr>
  </w:style>
  <w:style w:type="paragraph" w:customStyle="1" w:styleId="BodySmallRight">
    <w:name w:val="Body Small Right"/>
    <w:basedOn w:val="BodyTextRight"/>
    <w:rsid w:val="00A3081D"/>
    <w:rPr>
      <w:sz w:val="18"/>
      <w:szCs w:val="18"/>
    </w:rPr>
  </w:style>
  <w:style w:type="paragraph" w:customStyle="1" w:styleId="MarginEdition">
    <w:name w:val="Margin Edition"/>
    <w:basedOn w:val="MarginNote"/>
    <w:rsid w:val="00A308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81D"/>
    <w:rPr>
      <w:sz w:val="2"/>
      <w:szCs w:val="2"/>
    </w:rPr>
  </w:style>
  <w:style w:type="character" w:customStyle="1" w:styleId="Small">
    <w:name w:val="Small"/>
    <w:basedOn w:val="DefaultParagraphFont"/>
    <w:rsid w:val="00A3081D"/>
    <w:rPr>
      <w:sz w:val="16"/>
    </w:rPr>
  </w:style>
  <w:style w:type="paragraph" w:customStyle="1" w:styleId="WideTable">
    <w:name w:val="Wide Table"/>
    <w:basedOn w:val="Normal"/>
    <w:rsid w:val="00A308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81D"/>
  </w:style>
  <w:style w:type="paragraph" w:styleId="Quote">
    <w:name w:val="Quote"/>
    <w:basedOn w:val="Heading1"/>
    <w:link w:val="QuoteChar"/>
    <w:qFormat/>
    <w:rsid w:val="00A308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8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81D"/>
    <w:pPr>
      <w:pageBreakBefore/>
    </w:pPr>
  </w:style>
  <w:style w:type="paragraph" w:customStyle="1" w:styleId="Border">
    <w:name w:val="Border"/>
    <w:basedOn w:val="Normal"/>
    <w:qFormat/>
    <w:rsid w:val="00A308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8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8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8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8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8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8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8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8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81D"/>
    <w:rPr>
      <w:u w:val="single"/>
    </w:rPr>
  </w:style>
  <w:style w:type="character" w:customStyle="1" w:styleId="BoldandItalics">
    <w:name w:val="Bold and Italics"/>
    <w:qFormat/>
    <w:rsid w:val="00A3081D"/>
    <w:rPr>
      <w:b/>
      <w:i/>
      <w:u w:val="none"/>
    </w:rPr>
  </w:style>
  <w:style w:type="paragraph" w:styleId="BalloonText">
    <w:name w:val="Balloon Text"/>
    <w:basedOn w:val="Normal"/>
    <w:link w:val="BalloonTextChar"/>
    <w:rsid w:val="00A30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8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8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8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8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8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81D"/>
    <w:pPr>
      <w:spacing w:before="0" w:after="0"/>
    </w:pPr>
  </w:style>
  <w:style w:type="paragraph" w:customStyle="1" w:styleId="BodyTextBold">
    <w:name w:val="Body Text Bold"/>
    <w:basedOn w:val="BodyText"/>
    <w:qFormat/>
    <w:rsid w:val="00A3081D"/>
    <w:rPr>
      <w:b/>
    </w:rPr>
  </w:style>
  <w:style w:type="character" w:styleId="Hyperlink">
    <w:name w:val="Hyperlink"/>
    <w:basedOn w:val="DefaultParagraphFont"/>
    <w:uiPriority w:val="99"/>
    <w:unhideWhenUsed/>
    <w:rsid w:val="00402C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3773</Characters>
  <Application>Microsoft Office Word</Application>
  <DocSecurity>0</DocSecurity>
  <Lines>96</Lines>
  <Paragraphs>77</Paragraphs>
  <ScaleCrop>false</ScaleCrop>
  <Company>Author-it Software Corporation Ltd.</Company>
  <LinksUpToDate>false</LinksUpToDate>
  <CharactersWithSpaces>4239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AURMTA101 Prepare and service light competition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2023-12-19T07:06:00Z</dcterms:created>
  <dcterms:modified xsi:type="dcterms:W3CDTF">2023-12-19T07:06:00Z</dcterms:modified>
</cp:coreProperties>
</file>