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7BEA" w:rsidP="00A37BEA">
      <w:pPr>
        <w:pStyle w:val="Title"/>
      </w:pPr>
      <w:r>
        <w:fldChar w:fldCharType="begin"/>
      </w:r>
      <w:r>
        <w:instrText xml:space="preserve"> TITLE   \* MERGEFORMAT </w:instrText>
      </w:r>
      <w:r>
        <w:fldChar w:fldCharType="separate"/>
      </w:r>
      <w:r>
        <w:t>AURMTA006 Perform torquing and fastening on motor sport competition vehicles</w:t>
      </w:r>
      <w:r>
        <w:fldChar w:fldCharType="end"/>
      </w:r>
    </w:p>
    <w:p w:rsidR="00A37BEA" w:rsidP="00A37BEA">
      <w:pPr>
        <w:pStyle w:val="Version"/>
        <w:sectPr w:rsidSect="000324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24CC" w:rsidP="000324CC">
      <w:pPr>
        <w:pStyle w:val="SuperHeading"/>
      </w:pPr>
      <w:r w:rsidRPr="000324CC">
        <w:t>AURMTA006 Perform torquing and fastening on motor sport competition vehicles</w:t>
      </w:r>
    </w:p>
    <w:p w:rsidR="00000000" w:rsidRPr="000324CC" w:rsidP="000324CC">
      <w:pPr>
        <w:pStyle w:val="Heading1"/>
      </w:pPr>
      <w:bookmarkStart w:id="1" w:name="O_802842"/>
      <w:bookmarkEnd w:id="1"/>
      <w:r w:rsidRPr="000324CC">
        <w:t>Modification History</w:t>
      </w:r>
    </w:p>
    <w:tbl>
      <w:tblPr>
        <w:tblW w:w="9639" w:type="dxa"/>
        <w:tblLayout w:type="fixed"/>
        <w:tblCellMar>
          <w:left w:w="62" w:type="dxa"/>
          <w:right w:w="62" w:type="dxa"/>
        </w:tblCellMar>
        <w:tblLook w:val="0000"/>
      </w:tblPr>
      <w:tblGrid>
        <w:gridCol w:w="2835"/>
        <w:gridCol w:w="6804"/>
      </w:tblGrid>
      <w:tr w:rsidTr="00A37BE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4CC" w:rsidP="000324CC">
            <w:pPr>
              <w:pStyle w:val="BodyText"/>
            </w:pPr>
            <w:r w:rsidRPr="000324C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CC">
            <w:pPr>
              <w:pStyle w:val="BodyText"/>
              <w:rPr>
                <w:lang w:val="en-NZ"/>
              </w:rPr>
            </w:pPr>
            <w:r w:rsidRPr="000324CC">
              <w:rPr>
                <w:rStyle w:val="SpecialBold"/>
              </w:rPr>
              <w:t>Comment</w:t>
            </w:r>
          </w:p>
        </w:tc>
      </w:tr>
      <w:tr w:rsidTr="00A37BE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CC">
            <w:pPr>
              <w:pStyle w:val="BodyText"/>
              <w:rPr>
                <w:lang w:val="en-NZ"/>
              </w:rPr>
            </w:pPr>
            <w:r w:rsidRPr="000324C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4CC" w:rsidP="000324CC">
            <w:pPr>
              <w:pStyle w:val="BodyText"/>
            </w:pPr>
            <w:r w:rsidRPr="000324CC">
              <w:t>New unit of competency.</w:t>
            </w:r>
          </w:p>
        </w:tc>
      </w:tr>
    </w:tbl>
    <w:p w:rsidR="00000000" w:rsidRPr="000324CC" w:rsidP="000324CC">
      <w:pPr>
        <w:pStyle w:val="BodyText"/>
      </w:pPr>
    </w:p>
    <w:p w:rsidR="00000000" w:rsidRPr="000324CC" w:rsidP="000324CC">
      <w:pPr>
        <w:pStyle w:val="AllowPageBreak"/>
      </w:pPr>
    </w:p>
    <w:p w:rsidR="00000000" w:rsidRPr="000324CC" w:rsidP="000324CC">
      <w:pPr>
        <w:pStyle w:val="Heading1"/>
      </w:pPr>
      <w:bookmarkStart w:id="2" w:name="O_802843"/>
      <w:bookmarkEnd w:id="2"/>
      <w:r w:rsidRPr="000324CC">
        <w:t>Application</w:t>
      </w:r>
    </w:p>
    <w:p w:rsidR="00000000" w:rsidRPr="000324CC" w:rsidP="00A37BEA">
      <w:pPr>
        <w:pStyle w:val="BodyText"/>
      </w:pPr>
      <w:r w:rsidRPr="000324CC">
        <w:t>This unit describes the performance outcomes required to torque and fasten motor sport competition vehicle components according to supplier and team specifications. It involves preparing for the task, selecting tools, fastening and securing components, and</w:t>
      </w:r>
      <w:r w:rsidRPr="000324CC">
        <w:t xml:space="preserve"> completing workplace processes and documentation.</w:t>
      </w:r>
    </w:p>
    <w:p w:rsidR="00000000" w:rsidRPr="000324CC" w:rsidP="00A37BEA">
      <w:pPr>
        <w:pStyle w:val="BodyText"/>
      </w:pPr>
      <w:r w:rsidRPr="000324CC">
        <w:t>It applies to those working in the motor sport industry.</w:t>
      </w:r>
    </w:p>
    <w:p w:rsidR="00000000" w:rsidRPr="000324CC" w:rsidP="00A37BEA">
      <w:pPr>
        <w:pStyle w:val="BodyText"/>
      </w:pPr>
      <w:r w:rsidRPr="000324CC">
        <w:t>No licensing, legislative, regulatory or certification requirements apply to this unit at the time of publication.</w:t>
      </w:r>
    </w:p>
    <w:p w:rsidR="00000000" w:rsidRPr="000324CC" w:rsidP="000324CC">
      <w:pPr>
        <w:pStyle w:val="Heading1"/>
      </w:pPr>
      <w:bookmarkStart w:id="3" w:name="O_802845"/>
      <w:bookmarkEnd w:id="3"/>
      <w:r w:rsidRPr="000324CC">
        <w:t>Competency Field</w:t>
      </w:r>
    </w:p>
    <w:p w:rsidR="00000000" w:rsidRPr="000324CC" w:rsidP="00A37BEA">
      <w:pPr>
        <w:pStyle w:val="BodyText"/>
      </w:pPr>
      <w:r w:rsidRPr="000324CC">
        <w:t>Motor Sport</w:t>
      </w:r>
    </w:p>
    <w:p w:rsidR="00000000" w:rsidRPr="000324CC" w:rsidP="000324CC">
      <w:pPr>
        <w:pStyle w:val="Heading1"/>
      </w:pPr>
      <w:bookmarkStart w:id="4" w:name="O_802846"/>
      <w:bookmarkEnd w:id="4"/>
      <w:r w:rsidRPr="000324CC">
        <w:t>Unit Sector</w:t>
      </w:r>
    </w:p>
    <w:p w:rsidR="00000000" w:rsidRPr="000324CC" w:rsidP="00A37BEA">
      <w:pPr>
        <w:pStyle w:val="BodyText"/>
      </w:pPr>
      <w:r w:rsidRPr="000324CC">
        <w:t>Technical</w:t>
      </w:r>
    </w:p>
    <w:p w:rsidR="00000000" w:rsidRPr="000324CC" w:rsidP="000324CC">
      <w:pPr>
        <w:pStyle w:val="Heading1"/>
      </w:pPr>
      <w:bookmarkStart w:id="5" w:name="O_802847"/>
      <w:bookmarkEnd w:id="5"/>
      <w:r w:rsidRPr="000324CC">
        <w:t>Elements and Performance Criteria</w:t>
      </w:r>
    </w:p>
    <w:tbl>
      <w:tblPr>
        <w:tblW w:w="9639" w:type="dxa"/>
        <w:tblLayout w:type="fixed"/>
        <w:tblCellMar>
          <w:left w:w="62" w:type="dxa"/>
          <w:right w:w="62" w:type="dxa"/>
        </w:tblCellMar>
        <w:tblLook w:val="0000"/>
      </w:tblPr>
      <w:tblGrid>
        <w:gridCol w:w="2835"/>
        <w:gridCol w:w="6804"/>
      </w:tblGrid>
      <w:tr w:rsidTr="000324C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4CC" w:rsidP="000324CC">
            <w:pPr>
              <w:pStyle w:val="BodyText"/>
            </w:pPr>
            <w:r w:rsidRPr="000324CC">
              <w:rPr>
                <w:rStyle w:val="SpecialBold"/>
              </w:rPr>
              <w:t>Elements</w:t>
            </w:r>
          </w:p>
          <w:p w:rsidR="00000000" w:rsidRPr="000324CC" w:rsidP="000324CC">
            <w:pPr>
              <w:pStyle w:val="BodyText"/>
            </w:pPr>
            <w:r w:rsidRPr="000324C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4CC" w:rsidP="000324CC">
            <w:pPr>
              <w:pStyle w:val="BodyText"/>
            </w:pPr>
            <w:r w:rsidRPr="000324CC">
              <w:rPr>
                <w:rStyle w:val="SpecialBold"/>
              </w:rPr>
              <w:t>Performance Criteria</w:t>
            </w:r>
          </w:p>
          <w:p w:rsidR="00000000" w:rsidP="000324CC">
            <w:pPr>
              <w:pStyle w:val="BodyText"/>
              <w:rPr>
                <w:lang w:val="en-NZ"/>
              </w:rPr>
            </w:pPr>
            <w:r w:rsidRPr="000324CC">
              <w:t>Performance criteria describe the performance needed to demonstra</w:t>
            </w:r>
            <w:r w:rsidRPr="000324CC">
              <w:t>te achievement of the element. Where bold and italicised text is used, further information is detailed in the range of conditions section.</w:t>
            </w:r>
          </w:p>
        </w:tc>
      </w:tr>
      <w:tr w:rsidTr="000324CC">
        <w:tblPrEx>
          <w:tblW w:w="9639" w:type="dxa"/>
          <w:tblLayout w:type="fixed"/>
          <w:tblCellMar>
            <w:left w:w="62" w:type="dxa"/>
            <w:right w:w="62" w:type="dxa"/>
          </w:tblCellMar>
          <w:tblLook w:val="0000"/>
        </w:tblPrEx>
        <w:trPr>
          <w:trHeight w:val="307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4CC">
            <w:pPr>
              <w:pStyle w:val="List"/>
              <w:rPr>
                <w:lang w:val="en-NZ"/>
              </w:rPr>
            </w:pPr>
            <w:r w:rsidRPr="000324CC">
              <w:t>1.</w:t>
            </w:r>
            <w:r w:rsidRPr="000324CC">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4CC" w:rsidP="000324CC">
            <w:pPr>
              <w:pStyle w:val="List"/>
            </w:pPr>
            <w:r w:rsidRPr="000324CC">
              <w:t>1.1</w:t>
            </w:r>
            <w:r w:rsidRPr="000324CC">
              <w:tab/>
              <w:t>Job requirements are determined from workplace instructions</w:t>
            </w:r>
          </w:p>
          <w:p w:rsidR="00000000" w:rsidRPr="000324CC" w:rsidP="000324CC">
            <w:pPr>
              <w:pStyle w:val="List"/>
            </w:pPr>
            <w:r w:rsidRPr="000324CC">
              <w:t>1.2</w:t>
            </w:r>
            <w:r w:rsidRPr="000324CC">
              <w:tab/>
              <w:t xml:space="preserve">Component supplier and team </w:t>
            </w:r>
            <w:r w:rsidRPr="000324CC">
              <w:t>torquing and fastening specifications are sourced and interpreted</w:t>
            </w:r>
          </w:p>
          <w:p w:rsidR="00000000" w:rsidRPr="000324CC" w:rsidP="000324CC">
            <w:pPr>
              <w:pStyle w:val="List"/>
            </w:pPr>
            <w:r w:rsidRPr="000324CC">
              <w:t>1.3</w:t>
            </w:r>
            <w:r w:rsidRPr="000324CC">
              <w:tab/>
              <w:t>Tools and equipment are selected and checked for serviceability</w:t>
            </w:r>
          </w:p>
          <w:p w:rsidR="00000000" w:rsidRPr="000324CC" w:rsidP="000324CC">
            <w:pPr>
              <w:pStyle w:val="List"/>
            </w:pPr>
            <w:r w:rsidRPr="000324CC">
              <w:t>1.4</w:t>
            </w:r>
            <w:r w:rsidRPr="000324CC">
              <w:tab/>
              <w:t>Work area is cleaned and laid out for job requirements according to team procedures</w:t>
            </w:r>
          </w:p>
          <w:p w:rsidR="00000000" w:rsidRPr="000324CC" w:rsidP="000324CC">
            <w:pPr>
              <w:pStyle w:val="List"/>
            </w:pPr>
            <w:r w:rsidRPr="000324CC">
              <w:t>1.5</w:t>
            </w:r>
            <w:r w:rsidRPr="000324CC">
              <w:tab/>
              <w:t>Hazards associated with the wo</w:t>
            </w:r>
            <w:r w:rsidRPr="000324CC">
              <w:t>rk are identified and risks are managed</w:t>
            </w:r>
          </w:p>
          <w:p w:rsidR="00000000" w:rsidP="000324CC">
            <w:pPr>
              <w:pStyle w:val="List"/>
              <w:rPr>
                <w:lang w:val="en-NZ"/>
              </w:rPr>
            </w:pPr>
            <w:r w:rsidRPr="000324CC">
              <w:t>1.6</w:t>
            </w:r>
            <w:r w:rsidRPr="000324CC">
              <w:tab/>
              <w:t>Problems with work area and operation of tools and equipment are reported to appropriate persons according to team procedures as required</w:t>
            </w:r>
          </w:p>
        </w:tc>
      </w:tr>
      <w:tr w:rsidTr="000324CC">
        <w:tblPrEx>
          <w:tblW w:w="9639" w:type="dxa"/>
          <w:tblLayout w:type="fixed"/>
          <w:tblCellMar>
            <w:left w:w="62" w:type="dxa"/>
            <w:right w:w="62" w:type="dxa"/>
          </w:tblCellMar>
          <w:tblLook w:val="0000"/>
        </w:tblPrEx>
        <w:trPr>
          <w:trHeight w:val="307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4CC">
            <w:pPr>
              <w:pStyle w:val="List"/>
              <w:rPr>
                <w:lang w:val="en-NZ"/>
              </w:rPr>
            </w:pPr>
            <w:r w:rsidRPr="000324CC">
              <w:t>2.</w:t>
            </w:r>
            <w:r w:rsidRPr="000324CC">
              <w:tab/>
              <w:t>Fasten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4CC" w:rsidP="000324CC">
            <w:pPr>
              <w:pStyle w:val="List"/>
            </w:pPr>
            <w:r w:rsidRPr="000324CC">
              <w:t>2.1</w:t>
            </w:r>
            <w:r w:rsidRPr="000324CC">
              <w:tab/>
            </w:r>
            <w:r w:rsidRPr="000324CC">
              <w:t xml:space="preserve">Components to be fastened are inspected, prepared and assembled using gaskets, sealants, adhesives or lubricants as required and according to manufacturer specifications, workplace procedures, and </w:t>
            </w:r>
            <w:r w:rsidRPr="000324CC">
              <w:rPr>
                <w:rStyle w:val="BoldandItalics"/>
              </w:rPr>
              <w:t>safety and environmental requirements</w:t>
            </w:r>
          </w:p>
          <w:p w:rsidR="00000000" w:rsidRPr="000324CC" w:rsidP="000324CC">
            <w:pPr>
              <w:pStyle w:val="List"/>
            </w:pPr>
            <w:r w:rsidRPr="000324CC">
              <w:t>2.2</w:t>
            </w:r>
            <w:r w:rsidRPr="000324CC">
              <w:tab/>
              <w:t>Components are in</w:t>
            </w:r>
            <w:r w:rsidRPr="000324CC">
              <w:t xml:space="preserve">stalled and checked, and fasteners are tensioned according to team and </w:t>
            </w:r>
            <w:r w:rsidRPr="000324CC">
              <w:rPr>
                <w:rStyle w:val="BoldandItalics"/>
              </w:rPr>
              <w:t>manufacturer procedures</w:t>
            </w:r>
          </w:p>
          <w:p w:rsidR="00000000" w:rsidRPr="000324CC" w:rsidP="000324CC">
            <w:pPr>
              <w:pStyle w:val="List"/>
            </w:pPr>
            <w:r w:rsidRPr="000324CC">
              <w:t>2.3</w:t>
            </w:r>
            <w:r w:rsidRPr="000324CC">
              <w:tab/>
              <w:t>Mechanical fastener securing devices are fitted according to team and manufacturer procedures</w:t>
            </w:r>
          </w:p>
          <w:p w:rsidR="00000000" w:rsidRPr="000324CC" w:rsidP="000324CC">
            <w:pPr>
              <w:pStyle w:val="List"/>
            </w:pPr>
            <w:r w:rsidRPr="000324CC">
              <w:t>2.4</w:t>
            </w:r>
            <w:r w:rsidRPr="000324CC">
              <w:tab/>
              <w:t>Sealant and liquid locking adhesive cure times are observed</w:t>
            </w:r>
            <w:r w:rsidRPr="000324CC">
              <w:t xml:space="preserve"> according to team and manufacturer specifications as required</w:t>
            </w:r>
          </w:p>
          <w:p w:rsidR="00000000" w:rsidP="000324CC">
            <w:pPr>
              <w:pStyle w:val="List"/>
              <w:rPr>
                <w:lang w:val="en-NZ"/>
              </w:rPr>
            </w:pPr>
            <w:r w:rsidRPr="000324CC">
              <w:t>2.5</w:t>
            </w:r>
            <w:r w:rsidRPr="000324CC">
              <w:tab/>
              <w:t>Component fastening problems are reported to appropriate persons according to team procedures as required</w:t>
            </w:r>
          </w:p>
        </w:tc>
      </w:tr>
      <w:tr w:rsidTr="000324CC">
        <w:tblPrEx>
          <w:tblW w:w="9639" w:type="dxa"/>
          <w:tblLayout w:type="fixed"/>
          <w:tblCellMar>
            <w:left w:w="62" w:type="dxa"/>
            <w:right w:w="62" w:type="dxa"/>
          </w:tblCellMar>
          <w:tblLook w:val="0000"/>
        </w:tblPrEx>
        <w:trPr>
          <w:trHeight w:val="218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4CC">
            <w:pPr>
              <w:pStyle w:val="List"/>
              <w:rPr>
                <w:lang w:val="en-NZ"/>
              </w:rPr>
            </w:pPr>
            <w:r w:rsidRPr="000324CC">
              <w:t>3.</w:t>
            </w:r>
            <w:r w:rsidRPr="000324C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4CC" w:rsidP="000324CC">
            <w:pPr>
              <w:pStyle w:val="List"/>
            </w:pPr>
            <w:r w:rsidRPr="000324CC">
              <w:t>3.1</w:t>
            </w:r>
            <w:r w:rsidRPr="000324CC">
              <w:tab/>
              <w:t>Final inspection is made to ensure work is to workp</w:t>
            </w:r>
            <w:r w:rsidRPr="000324CC">
              <w:t>lace expectations and vehicle is presented ready for use</w:t>
            </w:r>
          </w:p>
          <w:p w:rsidR="00000000" w:rsidRPr="000324CC" w:rsidP="000324CC">
            <w:pPr>
              <w:pStyle w:val="List"/>
            </w:pPr>
            <w:r w:rsidRPr="000324CC">
              <w:t>3.2</w:t>
            </w:r>
            <w:r w:rsidRPr="000324CC">
              <w:tab/>
              <w:t>Work area is cleaned, waste and non-recyclable materials are disposed of, and recyclable material is collected</w:t>
            </w:r>
          </w:p>
          <w:p w:rsidR="00000000" w:rsidRPr="000324CC" w:rsidP="000324CC">
            <w:pPr>
              <w:pStyle w:val="List"/>
            </w:pPr>
            <w:r w:rsidRPr="000324CC">
              <w:t>3.3</w:t>
            </w:r>
            <w:r w:rsidRPr="000324CC">
              <w:tab/>
              <w:t>Tools and equipment are checked and stored according to workplace procedures</w:t>
            </w:r>
          </w:p>
          <w:p w:rsidR="00000000" w:rsidRPr="000324CC" w:rsidP="000324CC">
            <w:pPr>
              <w:pStyle w:val="List"/>
            </w:pPr>
            <w:r w:rsidRPr="000324CC">
              <w:t>3.4</w:t>
            </w:r>
            <w:r w:rsidRPr="000324CC">
              <w:tab/>
              <w:t>Workplace documentation is processed according to team procedures</w:t>
            </w:r>
          </w:p>
        </w:tc>
      </w:tr>
    </w:tbl>
    <w:p w:rsidR="00000000" w:rsidRPr="000324CC" w:rsidP="000324CC">
      <w:pPr>
        <w:pStyle w:val="BodyText"/>
      </w:pPr>
    </w:p>
    <w:p w:rsidR="00000000" w:rsidRPr="000324CC" w:rsidP="000324CC">
      <w:pPr>
        <w:pStyle w:val="AllowPageBreak"/>
      </w:pPr>
    </w:p>
    <w:p w:rsidR="00000000" w:rsidRPr="000324CC" w:rsidP="000324CC">
      <w:pPr>
        <w:pStyle w:val="Heading1"/>
      </w:pPr>
      <w:bookmarkStart w:id="6" w:name="O_802848"/>
      <w:bookmarkEnd w:id="6"/>
      <w:r w:rsidRPr="000324CC">
        <w:t>Foundation Skills</w:t>
      </w:r>
    </w:p>
    <w:p w:rsidR="00000000" w:rsidRPr="000324CC" w:rsidP="00A37BEA">
      <w:pPr>
        <w:pStyle w:val="BodyText"/>
      </w:pPr>
      <w:r w:rsidRPr="000324C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324C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4CC" w:rsidP="000324CC">
            <w:pPr>
              <w:pStyle w:val="BodyText"/>
            </w:pPr>
            <w:r w:rsidRPr="000324C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4CC">
            <w:pPr>
              <w:pStyle w:val="BodyText"/>
              <w:rPr>
                <w:lang w:val="en-NZ"/>
              </w:rPr>
            </w:pPr>
            <w:r w:rsidRPr="000324CC">
              <w:rPr>
                <w:rStyle w:val="SpecialBold"/>
              </w:rPr>
              <w:t>Description</w:t>
            </w:r>
          </w:p>
        </w:tc>
      </w:tr>
      <w:tr w:rsidTr="000324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4CC">
            <w:pPr>
              <w:pStyle w:val="BodyText"/>
              <w:rPr>
                <w:lang w:val="en-NZ"/>
              </w:rPr>
            </w:pPr>
            <w:r w:rsidRPr="000324C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4CC">
            <w:pPr>
              <w:pStyle w:val="ListBullet"/>
              <w:rPr>
                <w:lang w:val="en-NZ"/>
              </w:rPr>
            </w:pPr>
            <w:r w:rsidRPr="000324CC">
              <w:t>locate appropriate sources of information efficien</w:t>
            </w:r>
            <w:r w:rsidRPr="000324CC">
              <w:t>tly.</w:t>
            </w:r>
          </w:p>
        </w:tc>
      </w:tr>
      <w:tr w:rsidTr="000324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4CC">
            <w:pPr>
              <w:pStyle w:val="BodyText"/>
              <w:rPr>
                <w:lang w:val="en-NZ"/>
              </w:rPr>
            </w:pPr>
            <w:r w:rsidRPr="000324C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4CC" w:rsidP="000324CC">
            <w:pPr>
              <w:pStyle w:val="ListBullet"/>
            </w:pPr>
            <w:r w:rsidRPr="000324CC">
              <w:t>interpret workplace instructions</w:t>
            </w:r>
          </w:p>
          <w:p w:rsidR="00000000" w:rsidP="000324CC">
            <w:pPr>
              <w:pStyle w:val="ListBullet"/>
              <w:rPr>
                <w:lang w:val="en-NZ"/>
              </w:rPr>
            </w:pPr>
            <w:r w:rsidRPr="000324CC">
              <w:t>interpret manufacturer specifications relating to torquing, fastener securing device, and sealant and liquid locking adhesives.</w:t>
            </w:r>
          </w:p>
        </w:tc>
      </w:tr>
      <w:tr w:rsidTr="000324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4CC">
            <w:pPr>
              <w:pStyle w:val="BodyText"/>
              <w:rPr>
                <w:lang w:val="en-NZ"/>
              </w:rPr>
            </w:pPr>
            <w:r w:rsidRPr="000324C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4CC">
            <w:pPr>
              <w:pStyle w:val="ListBullet"/>
              <w:rPr>
                <w:lang w:val="en-NZ"/>
              </w:rPr>
            </w:pPr>
            <w:r w:rsidRPr="000324CC">
              <w:t>legibly and accurately fill out workplace documentation.</w:t>
            </w:r>
          </w:p>
        </w:tc>
      </w:tr>
      <w:tr w:rsidTr="000324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4CC">
            <w:pPr>
              <w:pStyle w:val="BodyText"/>
              <w:rPr>
                <w:lang w:val="en-NZ"/>
              </w:rPr>
            </w:pPr>
            <w:r w:rsidRPr="000324C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4CC" w:rsidP="000324CC">
            <w:pPr>
              <w:pStyle w:val="ListBullet"/>
            </w:pPr>
            <w:r w:rsidRPr="000324CC">
              <w:t>clarify instructions</w:t>
            </w:r>
          </w:p>
          <w:p w:rsidR="00000000" w:rsidP="000324CC">
            <w:pPr>
              <w:pStyle w:val="ListBullet"/>
              <w:rPr>
                <w:lang w:val="en-NZ"/>
              </w:rPr>
            </w:pPr>
            <w:r w:rsidRPr="000324CC">
              <w:t>report problems in work area, tools, equipment and component fastening.</w:t>
            </w:r>
          </w:p>
        </w:tc>
      </w:tr>
      <w:tr w:rsidTr="000324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4CC">
            <w:pPr>
              <w:pStyle w:val="BodyText"/>
              <w:rPr>
                <w:lang w:val="en-NZ"/>
              </w:rPr>
            </w:pPr>
            <w:r w:rsidRPr="000324C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4CC" w:rsidP="000324CC">
            <w:pPr>
              <w:pStyle w:val="ListBullet"/>
            </w:pPr>
            <w:r w:rsidRPr="000324CC">
              <w:t>interpret angle and torque units of measurement.</w:t>
            </w:r>
          </w:p>
        </w:tc>
      </w:tr>
    </w:tbl>
    <w:p w:rsidR="00000000" w:rsidRPr="000324CC" w:rsidP="000324CC">
      <w:pPr>
        <w:pStyle w:val="BodyText"/>
      </w:pPr>
    </w:p>
    <w:p w:rsidR="00000000" w:rsidRPr="000324CC" w:rsidP="000324CC">
      <w:pPr>
        <w:pStyle w:val="AllowPageBreak"/>
      </w:pPr>
    </w:p>
    <w:p w:rsidR="00000000" w:rsidRPr="000324CC" w:rsidP="000324CC">
      <w:pPr>
        <w:pStyle w:val="Heading1"/>
      </w:pPr>
      <w:bookmarkStart w:id="7" w:name="O_802849"/>
      <w:bookmarkEnd w:id="7"/>
      <w:r w:rsidRPr="000324CC">
        <w:t>Range of Conditions</w:t>
      </w:r>
    </w:p>
    <w:p w:rsidR="00000000" w:rsidRPr="000324CC" w:rsidP="00A37BEA">
      <w:pPr>
        <w:pStyle w:val="BodyText"/>
      </w:pPr>
      <w:r w:rsidRPr="000324CC">
        <w:t>This section specifies work environments and conditions that may affect performance. Essential operating conditions that may be present (depending on the work situation, needs of the candidate, accessibility of the item,</w:t>
      </w:r>
      <w:r w:rsidRPr="000324CC">
        <w:t xml:space="preserve">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324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4CC">
            <w:pPr>
              <w:pStyle w:val="BodyText"/>
              <w:rPr>
                <w:lang w:val="en-NZ"/>
              </w:rPr>
            </w:pPr>
            <w:r w:rsidRPr="000324CC">
              <w:rPr>
                <w:rStyle w:val="BoldandItalics"/>
              </w:rPr>
              <w:t>Safety and environmental requirements</w:t>
            </w:r>
            <w:r w:rsidRPr="000324C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4CC" w:rsidP="000324CC">
            <w:pPr>
              <w:pStyle w:val="ListBullet"/>
            </w:pPr>
            <w:r w:rsidRPr="000324CC">
              <w:t xml:space="preserve">work health and safety (WHS) and occupational health and safety </w:t>
            </w:r>
            <w:r w:rsidRPr="000324CC">
              <w:t>(OHS) requirements, including procedures for working safely with sealants, adhesives, lubricants and greases</w:t>
            </w:r>
          </w:p>
          <w:p w:rsidR="00000000" w:rsidP="000324CC">
            <w:pPr>
              <w:pStyle w:val="ListBullet"/>
              <w:rPr>
                <w:lang w:val="en-NZ"/>
              </w:rPr>
            </w:pPr>
            <w:r w:rsidRPr="000324CC">
              <w:t>environmental requirements, including procedures for trapping, storing and disposing of excess materials released during application of sealants an</w:t>
            </w:r>
            <w:r w:rsidRPr="000324CC">
              <w:t>d adhesives.</w:t>
            </w:r>
          </w:p>
        </w:tc>
      </w:tr>
      <w:tr w:rsidTr="000324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4CC">
            <w:pPr>
              <w:pStyle w:val="BodyText"/>
              <w:rPr>
                <w:lang w:val="en-NZ"/>
              </w:rPr>
            </w:pPr>
            <w:r w:rsidRPr="000324CC">
              <w:rPr>
                <w:rStyle w:val="BoldandItalics"/>
              </w:rPr>
              <w:t xml:space="preserve">Manufacturer procedures </w:t>
            </w:r>
            <w:r w:rsidRPr="000324CC">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4CC" w:rsidP="000324CC">
            <w:pPr>
              <w:pStyle w:val="ListBullet"/>
            </w:pPr>
            <w:r w:rsidRPr="000324CC">
              <w:t>stages and sequence of torquing</w:t>
            </w:r>
          </w:p>
          <w:p w:rsidR="00000000" w:rsidRPr="000324CC" w:rsidP="000324CC">
            <w:pPr>
              <w:pStyle w:val="ListBullet"/>
            </w:pPr>
            <w:r w:rsidRPr="000324CC">
              <w:t>torque settings.</w:t>
            </w:r>
          </w:p>
        </w:tc>
      </w:tr>
    </w:tbl>
    <w:p w:rsidR="00000000" w:rsidRPr="000324CC" w:rsidP="000324CC">
      <w:pPr>
        <w:pStyle w:val="BodyText"/>
      </w:pPr>
    </w:p>
    <w:p w:rsidR="00000000" w:rsidRPr="000324CC" w:rsidP="000324CC">
      <w:pPr>
        <w:pStyle w:val="AllowPageBreak"/>
      </w:pPr>
    </w:p>
    <w:p w:rsidR="00000000" w:rsidRPr="000324CC" w:rsidP="000324CC">
      <w:pPr>
        <w:pStyle w:val="Heading1"/>
      </w:pPr>
      <w:bookmarkStart w:id="8" w:name="O_802850"/>
      <w:bookmarkEnd w:id="8"/>
      <w:r w:rsidRPr="000324CC">
        <w:t>Unit Mapping Information</w:t>
      </w:r>
    </w:p>
    <w:p w:rsidR="00000000" w:rsidRPr="000324CC" w:rsidP="00A37BEA">
      <w:pPr>
        <w:pStyle w:val="BodyText"/>
      </w:pPr>
      <w:r w:rsidRPr="000324CC">
        <w:t>Equivalent to AURMTA3006 Perform torquing and fastening</w:t>
      </w:r>
    </w:p>
    <w:p w:rsidR="00000000" w:rsidRPr="000324CC" w:rsidP="000324CC">
      <w:pPr>
        <w:pStyle w:val="Heading1"/>
      </w:pPr>
      <w:bookmarkStart w:id="9" w:name="O_802857"/>
      <w:bookmarkEnd w:id="9"/>
      <w:r w:rsidRPr="000324CC">
        <w:t>Links</w:t>
      </w:r>
    </w:p>
    <w:p w:rsidR="00000000" w:rsidRPr="000324CC" w:rsidP="00A37BEA">
      <w:pPr>
        <w:pStyle w:val="BodyText"/>
      </w:pPr>
      <w:r w:rsidRPr="000324C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B1272">
        <w:rPr>
          <w:rStyle w:val="Hyperlink"/>
        </w:rPr>
        <w:t>https://vetnet.gov.au/Pages/TrainingDocs.aspx?q=b4278d82-d487-4070-a8c4-78045ec695b1</w:t>
      </w:r>
      <w:r>
        <w:fldChar w:fldCharType="end"/>
      </w:r>
    </w:p>
    <w:p w:rsidR="00000000" w:rsidRPr="000324CC" w:rsidP="000324CC"/>
    <w:sectPr w:rsidSect="000324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4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4CC" w:rsidRPr="00A37BEA" w:rsidP="00A37B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4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BEA" w:rsidP="000324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7BEA" w:rsidP="000324C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37BEA" w:rsidP="000324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4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B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24CC" w:rsidRPr="00A37BEA" w:rsidP="00A37B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4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BEA" w:rsidRPr="002D2AF8" w:rsidP="000324CC">
    <w:pPr>
      <w:pStyle w:val="Header"/>
      <w:framePr w:wrap="around"/>
    </w:pPr>
    <w:r>
      <w:fldChar w:fldCharType="begin"/>
    </w:r>
    <w:r>
      <w:instrText xml:space="preserve"> TITLE   \* MERGEFORMAT </w:instrText>
    </w:r>
    <w:r>
      <w:fldChar w:fldCharType="separate"/>
    </w:r>
    <w:r>
      <w:t>AURMTA006 Perform torquing and fastening on motor sport competition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A37BEA" w:rsidP="000324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42B2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9A38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4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24CC"/>
    <w:pPr>
      <w:spacing w:before="360" w:after="60"/>
      <w:outlineLvl w:val="0"/>
    </w:pPr>
    <w:rPr>
      <w:sz w:val="32"/>
    </w:rPr>
  </w:style>
  <w:style w:type="paragraph" w:styleId="Heading2">
    <w:name w:val="heading 2"/>
    <w:basedOn w:val="HeadingBase"/>
    <w:next w:val="BodyText"/>
    <w:link w:val="Heading2Char"/>
    <w:qFormat/>
    <w:rsid w:val="000324CC"/>
    <w:pPr>
      <w:keepLines/>
      <w:spacing w:before="240" w:after="120"/>
      <w:outlineLvl w:val="1"/>
    </w:pPr>
    <w:rPr>
      <w:sz w:val="28"/>
      <w:szCs w:val="40"/>
    </w:rPr>
  </w:style>
  <w:style w:type="paragraph" w:styleId="Heading3">
    <w:name w:val="heading 3"/>
    <w:basedOn w:val="HeadingBase"/>
    <w:next w:val="BodyText"/>
    <w:link w:val="Heading3Char"/>
    <w:qFormat/>
    <w:rsid w:val="000324CC"/>
    <w:pPr>
      <w:spacing w:before="180" w:after="120"/>
      <w:outlineLvl w:val="2"/>
    </w:pPr>
    <w:rPr>
      <w:spacing w:val="-10"/>
      <w:kern w:val="32"/>
    </w:rPr>
  </w:style>
  <w:style w:type="paragraph" w:styleId="Heading4">
    <w:name w:val="heading 4"/>
    <w:basedOn w:val="HeadingBase"/>
    <w:next w:val="BodyText"/>
    <w:link w:val="Heading4Char"/>
    <w:qFormat/>
    <w:rsid w:val="000324CC"/>
    <w:pPr>
      <w:spacing w:before="160" w:after="120"/>
      <w:outlineLvl w:val="3"/>
    </w:pPr>
    <w:rPr>
      <w:sz w:val="22"/>
    </w:rPr>
  </w:style>
  <w:style w:type="paragraph" w:styleId="Heading5">
    <w:name w:val="heading 5"/>
    <w:basedOn w:val="HeadingBase"/>
    <w:next w:val="Normal"/>
    <w:link w:val="Heading5Char"/>
    <w:qFormat/>
    <w:rsid w:val="000324CC"/>
    <w:pPr>
      <w:spacing w:before="80"/>
      <w:outlineLvl w:val="4"/>
    </w:pPr>
    <w:rPr>
      <w:color w:val="918585"/>
      <w:sz w:val="20"/>
    </w:rPr>
  </w:style>
  <w:style w:type="paragraph" w:styleId="Heading6">
    <w:name w:val="heading 6"/>
    <w:basedOn w:val="HeadingBase"/>
    <w:next w:val="Normal"/>
    <w:link w:val="Heading6Char"/>
    <w:qFormat/>
    <w:rsid w:val="000324CC"/>
    <w:pPr>
      <w:spacing w:before="60"/>
      <w:outlineLvl w:val="5"/>
    </w:pPr>
    <w:rPr>
      <w:color w:val="918585"/>
      <w:sz w:val="20"/>
    </w:rPr>
  </w:style>
  <w:style w:type="paragraph" w:styleId="Heading7">
    <w:name w:val="heading 7"/>
    <w:basedOn w:val="Normal"/>
    <w:next w:val="Normal"/>
    <w:link w:val="Heading7Char"/>
    <w:qFormat/>
    <w:rsid w:val="000324CC"/>
    <w:pPr>
      <w:ind w:left="720"/>
      <w:outlineLvl w:val="6"/>
    </w:pPr>
    <w:rPr>
      <w:i/>
    </w:rPr>
  </w:style>
  <w:style w:type="paragraph" w:styleId="Heading8">
    <w:name w:val="heading 8"/>
    <w:basedOn w:val="Normal"/>
    <w:next w:val="Normal"/>
    <w:link w:val="Heading8Char"/>
    <w:qFormat/>
    <w:rsid w:val="000324CC"/>
    <w:pPr>
      <w:ind w:left="720"/>
      <w:outlineLvl w:val="7"/>
    </w:pPr>
    <w:rPr>
      <w:i/>
    </w:rPr>
  </w:style>
  <w:style w:type="paragraph" w:styleId="Heading9">
    <w:name w:val="heading 9"/>
    <w:basedOn w:val="Normal"/>
    <w:next w:val="Normal"/>
    <w:link w:val="Heading9Char"/>
    <w:qFormat/>
    <w:rsid w:val="000324CC"/>
    <w:pPr>
      <w:ind w:left="720"/>
      <w:outlineLvl w:val="8"/>
    </w:pPr>
    <w:rPr>
      <w:i/>
    </w:rPr>
  </w:style>
  <w:style w:type="character" w:default="1" w:styleId="DefaultParagraphFont">
    <w:name w:val="Default Paragraph Font"/>
    <w:uiPriority w:val="1"/>
    <w:unhideWhenUsed/>
    <w:rsid w:val="000324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4CC"/>
  </w:style>
  <w:style w:type="character" w:customStyle="1" w:styleId="Heading1Char">
    <w:name w:val="Heading 1 Char"/>
    <w:basedOn w:val="DefaultParagraphFont"/>
    <w:link w:val="Heading1"/>
    <w:rsid w:val="000324CC"/>
    <w:rPr>
      <w:rFonts w:ascii="Times New Roman" w:eastAsia="Times New Roman" w:hAnsi="Times New Roman" w:cs="Times New Roman"/>
      <w:b/>
      <w:sz w:val="32"/>
      <w:szCs w:val="20"/>
      <w:lang w:eastAsia="en-US"/>
    </w:rPr>
  </w:style>
  <w:style w:type="paragraph" w:styleId="BodyText">
    <w:name w:val="Body Text"/>
    <w:basedOn w:val="Normal"/>
    <w:link w:val="BodyTextChar"/>
    <w:rsid w:val="000324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24CC"/>
    <w:rPr>
      <w:rFonts w:ascii="Times New Roman" w:eastAsia="Times New Roman" w:hAnsi="Times New Roman" w:cs="Times New Roman"/>
      <w:sz w:val="24"/>
      <w:lang w:eastAsia="en-US"/>
    </w:rPr>
  </w:style>
  <w:style w:type="paragraph" w:styleId="List">
    <w:name w:val="List"/>
    <w:basedOn w:val="BodyText"/>
    <w:next w:val="BodyText"/>
    <w:rsid w:val="000324CC"/>
    <w:pPr>
      <w:tabs>
        <w:tab w:val="left" w:pos="340"/>
      </w:tabs>
      <w:spacing w:before="60" w:after="60"/>
      <w:ind w:left="340" w:hanging="340"/>
    </w:pPr>
  </w:style>
  <w:style w:type="paragraph" w:styleId="ListBullet">
    <w:name w:val="List Bullet"/>
    <w:basedOn w:val="List"/>
    <w:rsid w:val="000324CC"/>
    <w:pPr>
      <w:numPr>
        <w:numId w:val="11"/>
      </w:numPr>
      <w:tabs>
        <w:tab w:val="clear" w:pos="340"/>
      </w:tabs>
      <w:spacing w:before="40" w:after="40"/>
    </w:pPr>
  </w:style>
  <w:style w:type="character" w:customStyle="1" w:styleId="SpecialBold">
    <w:name w:val="Special Bold"/>
    <w:basedOn w:val="DefaultParagraphFont"/>
    <w:rsid w:val="000324CC"/>
    <w:rPr>
      <w:b/>
      <w:spacing w:val="0"/>
    </w:rPr>
  </w:style>
  <w:style w:type="paragraph" w:customStyle="1" w:styleId="SuperHeading">
    <w:name w:val="SuperHeading"/>
    <w:basedOn w:val="Normal"/>
    <w:rsid w:val="000324CC"/>
    <w:pPr>
      <w:spacing w:before="240" w:after="120"/>
      <w:outlineLvl w:val="0"/>
    </w:pPr>
    <w:rPr>
      <w:rFonts w:ascii="Times New Roman" w:hAnsi="Times New Roman"/>
      <w:b/>
      <w:sz w:val="32"/>
    </w:rPr>
  </w:style>
  <w:style w:type="paragraph" w:customStyle="1" w:styleId="AllowPageBreak">
    <w:name w:val="AllowPageBreak"/>
    <w:rsid w:val="000324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324CC"/>
    <w:rPr>
      <w:b/>
      <w:i/>
      <w:u w:val="none"/>
    </w:rPr>
  </w:style>
  <w:style w:type="character" w:customStyle="1" w:styleId="Heading2Char">
    <w:name w:val="Heading 2 Char"/>
    <w:basedOn w:val="DefaultParagraphFont"/>
    <w:link w:val="Heading2"/>
    <w:rsid w:val="000324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4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4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4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4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4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24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24CC"/>
    <w:rPr>
      <w:rFonts w:ascii="Courier New" w:eastAsia="Times New Roman" w:hAnsi="Courier New" w:cs="Times New Roman"/>
      <w:i/>
      <w:szCs w:val="20"/>
      <w:lang w:eastAsia="en-US"/>
    </w:rPr>
  </w:style>
  <w:style w:type="paragraph" w:customStyle="1" w:styleId="HeadingBase">
    <w:name w:val="Heading Base"/>
    <w:rsid w:val="000324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4CC"/>
    <w:pPr>
      <w:tabs>
        <w:tab w:val="right" w:leader="dot" w:pos="9072"/>
      </w:tabs>
      <w:ind w:left="567"/>
    </w:pPr>
    <w:rPr>
      <w:szCs w:val="22"/>
    </w:rPr>
  </w:style>
  <w:style w:type="paragraph" w:customStyle="1" w:styleId="TOCBase">
    <w:name w:val="TOC Base"/>
    <w:rsid w:val="000324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4CC"/>
    <w:pPr>
      <w:tabs>
        <w:tab w:val="right" w:leader="dot" w:pos="9072"/>
      </w:tabs>
      <w:spacing w:before="40" w:after="40"/>
      <w:ind w:left="284"/>
    </w:pPr>
    <w:rPr>
      <w:rFonts w:ascii="Times New Roman" w:hAnsi="Times New Roman"/>
    </w:rPr>
  </w:style>
  <w:style w:type="paragraph" w:styleId="TOC1">
    <w:name w:val="toc 1"/>
    <w:basedOn w:val="TOCBase"/>
    <w:next w:val="Normal"/>
    <w:rsid w:val="000324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24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4CC"/>
    <w:rPr>
      <w:rFonts w:ascii="Times New Roman" w:eastAsia="Times New Roman" w:hAnsi="Times New Roman" w:cs="Times New Roman"/>
      <w:sz w:val="16"/>
      <w:lang w:eastAsia="en-US"/>
    </w:rPr>
  </w:style>
  <w:style w:type="paragraph" w:styleId="Title">
    <w:name w:val="Title"/>
    <w:basedOn w:val="HeadingBase"/>
    <w:link w:val="TitleChar"/>
    <w:qFormat/>
    <w:rsid w:val="000324CC"/>
    <w:pPr>
      <w:spacing w:before="5040"/>
      <w:jc w:val="center"/>
    </w:pPr>
    <w:rPr>
      <w:sz w:val="48"/>
      <w:szCs w:val="72"/>
      <w:lang w:val="en-US"/>
    </w:rPr>
  </w:style>
  <w:style w:type="character" w:customStyle="1" w:styleId="TitleChar">
    <w:name w:val="Title Char"/>
    <w:basedOn w:val="DefaultParagraphFont"/>
    <w:link w:val="Title"/>
    <w:rsid w:val="000324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4CC"/>
    <w:pPr>
      <w:tabs>
        <w:tab w:val="left" w:pos="3600"/>
        <w:tab w:val="left" w:pos="3958"/>
      </w:tabs>
    </w:pPr>
  </w:style>
  <w:style w:type="paragraph" w:customStyle="1" w:styleId="Note">
    <w:name w:val="Note"/>
    <w:basedOn w:val="BodyText"/>
    <w:rsid w:val="000324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4CC"/>
    <w:pPr>
      <w:framePr w:wrap="auto" w:hAnchor="text" w:y="6049"/>
    </w:pPr>
    <w:rPr>
      <w:color w:val="000000"/>
      <w:sz w:val="40"/>
    </w:rPr>
  </w:style>
  <w:style w:type="paragraph" w:customStyle="1" w:styleId="TOCTitle">
    <w:name w:val="TOCTitle"/>
    <w:basedOn w:val="Heading1"/>
    <w:rsid w:val="000324CC"/>
    <w:pPr>
      <w:spacing w:after="240"/>
      <w:jc w:val="center"/>
      <w:outlineLvl w:val="9"/>
    </w:pPr>
    <w:rPr>
      <w:caps/>
    </w:rPr>
  </w:style>
  <w:style w:type="paragraph" w:customStyle="1" w:styleId="Version">
    <w:name w:val="Version"/>
    <w:rsid w:val="000324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24CC"/>
    <w:pPr>
      <w:numPr>
        <w:numId w:val="12"/>
      </w:numPr>
      <w:tabs>
        <w:tab w:val="clear" w:pos="680"/>
      </w:tabs>
    </w:pPr>
  </w:style>
  <w:style w:type="paragraph" w:styleId="Index1">
    <w:name w:val="index 1"/>
    <w:basedOn w:val="Normal"/>
    <w:next w:val="Normal"/>
    <w:semiHidden/>
    <w:rsid w:val="000324CC"/>
    <w:pPr>
      <w:keepNext w:val="0"/>
      <w:tabs>
        <w:tab w:val="right" w:pos="4176"/>
      </w:tabs>
      <w:ind w:left="198" w:hanging="198"/>
    </w:pPr>
    <w:rPr>
      <w:rFonts w:ascii="Garamond" w:hAnsi="Garamond"/>
    </w:rPr>
  </w:style>
  <w:style w:type="paragraph" w:styleId="IndexHeading">
    <w:name w:val="index heading"/>
    <w:basedOn w:val="Normal"/>
    <w:next w:val="Index1"/>
    <w:semiHidden/>
    <w:rsid w:val="000324CC"/>
    <w:pPr>
      <w:spacing w:before="120" w:after="120"/>
    </w:pPr>
    <w:rPr>
      <w:rFonts w:ascii="Arial" w:hAnsi="Arial"/>
      <w:b/>
      <w:color w:val="918585"/>
      <w:sz w:val="24"/>
    </w:rPr>
  </w:style>
  <w:style w:type="paragraph" w:styleId="Header">
    <w:name w:val="header"/>
    <w:basedOn w:val="Normal"/>
    <w:link w:val="HeaderChar"/>
    <w:rsid w:val="000324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4CC"/>
    <w:rPr>
      <w:rFonts w:ascii="Times New Roman" w:eastAsia="Times New Roman" w:hAnsi="Times New Roman" w:cs="Times New Roman"/>
      <w:sz w:val="16"/>
      <w:szCs w:val="20"/>
      <w:lang w:val="en-GB" w:eastAsia="en-US"/>
    </w:rPr>
  </w:style>
  <w:style w:type="paragraph" w:customStyle="1" w:styleId="Chapter">
    <w:name w:val="Chapter"/>
    <w:basedOn w:val="Normal"/>
    <w:rsid w:val="000324CC"/>
    <w:pPr>
      <w:spacing w:before="240"/>
    </w:pPr>
    <w:rPr>
      <w:rFonts w:ascii="Times New Roman" w:hAnsi="Times New Roman"/>
      <w:smallCaps/>
      <w:spacing w:val="80"/>
      <w:sz w:val="28"/>
    </w:rPr>
  </w:style>
  <w:style w:type="paragraph" w:customStyle="1" w:styleId="InChapter">
    <w:name w:val="InChapter"/>
    <w:basedOn w:val="Heading3"/>
    <w:rsid w:val="000324CC"/>
    <w:pPr>
      <w:spacing w:after="240"/>
      <w:outlineLvl w:val="9"/>
    </w:pPr>
    <w:rPr>
      <w:noProof/>
    </w:rPr>
  </w:style>
  <w:style w:type="paragraph" w:styleId="Index2">
    <w:name w:val="index 2"/>
    <w:basedOn w:val="Normal"/>
    <w:next w:val="Normal"/>
    <w:semiHidden/>
    <w:rsid w:val="000324CC"/>
    <w:pPr>
      <w:tabs>
        <w:tab w:val="right" w:pos="4176"/>
      </w:tabs>
      <w:ind w:left="568" w:hanging="284"/>
    </w:pPr>
    <w:rPr>
      <w:rFonts w:ascii="Garamond" w:hAnsi="Garamond"/>
    </w:rPr>
  </w:style>
  <w:style w:type="paragraph" w:customStyle="1" w:styleId="Byline">
    <w:name w:val="Byline"/>
    <w:rsid w:val="000324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4CC"/>
    <w:pPr>
      <w:tabs>
        <w:tab w:val="clear" w:pos="3600"/>
        <w:tab w:val="clear" w:pos="3958"/>
      </w:tabs>
      <w:jc w:val="right"/>
    </w:pPr>
  </w:style>
  <w:style w:type="character" w:styleId="Emphasis">
    <w:name w:val="Emphasis"/>
    <w:basedOn w:val="DefaultParagraphFont"/>
    <w:qFormat/>
    <w:rsid w:val="000324CC"/>
    <w:rPr>
      <w:i/>
    </w:rPr>
  </w:style>
  <w:style w:type="paragraph" w:styleId="Caption">
    <w:name w:val="caption"/>
    <w:basedOn w:val="BodyText"/>
    <w:next w:val="Normal"/>
    <w:qFormat/>
    <w:rsid w:val="000324CC"/>
    <w:pPr>
      <w:framePr w:w="2268" w:hSpace="181" w:vSpace="181" w:wrap="around" w:vAnchor="text" w:hAnchor="page" w:x="1135" w:y="285" w:anchorLock="1"/>
    </w:pPr>
    <w:rPr>
      <w:i/>
    </w:rPr>
  </w:style>
  <w:style w:type="paragraph" w:customStyle="1" w:styleId="MiniTOCTitle">
    <w:name w:val="MiniTOCTitle"/>
    <w:basedOn w:val="Heading4"/>
    <w:rsid w:val="000324CC"/>
    <w:pPr>
      <w:spacing w:before="240"/>
      <w:outlineLvl w:val="9"/>
    </w:pPr>
    <w:rPr>
      <w:noProof/>
      <w:sz w:val="24"/>
    </w:rPr>
  </w:style>
  <w:style w:type="paragraph" w:customStyle="1" w:styleId="MiniTOCItem">
    <w:name w:val="MiniTOCItem"/>
    <w:basedOn w:val="ListBullet"/>
    <w:rsid w:val="000324CC"/>
    <w:pPr>
      <w:numPr>
        <w:numId w:val="0"/>
      </w:numPr>
      <w:tabs>
        <w:tab w:val="right" w:leader="dot" w:pos="6521"/>
      </w:tabs>
      <w:spacing w:before="0" w:after="0"/>
    </w:pPr>
  </w:style>
  <w:style w:type="paragraph" w:customStyle="1" w:styleId="TOFTitle">
    <w:name w:val="TOFTitle"/>
    <w:basedOn w:val="TOCTitle"/>
    <w:rsid w:val="000324CC"/>
  </w:style>
  <w:style w:type="paragraph" w:styleId="TableofFigures">
    <w:name w:val="table of figures"/>
    <w:basedOn w:val="Normal"/>
    <w:next w:val="Normal"/>
    <w:semiHidden/>
    <w:rsid w:val="000324CC"/>
    <w:pPr>
      <w:tabs>
        <w:tab w:val="right" w:leader="dot" w:pos="9072"/>
      </w:tabs>
      <w:ind w:left="970" w:hanging="403"/>
    </w:pPr>
    <w:rPr>
      <w:rFonts w:ascii="Times New Roman" w:hAnsi="Times New Roman"/>
      <w:b/>
    </w:rPr>
  </w:style>
  <w:style w:type="paragraph" w:styleId="ListNumber">
    <w:name w:val="List Number"/>
    <w:basedOn w:val="List"/>
    <w:rsid w:val="000324CC"/>
    <w:pPr>
      <w:numPr>
        <w:numId w:val="14"/>
      </w:numPr>
      <w:tabs>
        <w:tab w:val="clear" w:pos="340"/>
      </w:tabs>
    </w:pPr>
  </w:style>
  <w:style w:type="character" w:customStyle="1" w:styleId="WingdingSymbols">
    <w:name w:val="Wingding Symbols"/>
    <w:rsid w:val="000324CC"/>
    <w:rPr>
      <w:rFonts w:ascii="Wingdings" w:hAnsi="Wingdings"/>
    </w:rPr>
  </w:style>
  <w:style w:type="paragraph" w:customStyle="1" w:styleId="TableHeading">
    <w:name w:val="Table Heading"/>
    <w:basedOn w:val="HeadingBase"/>
    <w:rsid w:val="000324CC"/>
    <w:pPr>
      <w:keepLines/>
      <w:pBdr>
        <w:bottom w:val="single" w:sz="6" w:space="1" w:color="918585"/>
      </w:pBdr>
      <w:spacing w:before="240"/>
    </w:pPr>
  </w:style>
  <w:style w:type="character" w:customStyle="1" w:styleId="HotSpot">
    <w:name w:val="HotSpot"/>
    <w:rsid w:val="000324CC"/>
    <w:rPr>
      <w:color w:val="0033CC"/>
      <w:u w:val="none"/>
    </w:rPr>
  </w:style>
  <w:style w:type="paragraph" w:customStyle="1" w:styleId="BodyTextRight">
    <w:name w:val="Body Text Right"/>
    <w:basedOn w:val="BodyText"/>
    <w:rsid w:val="000324CC"/>
    <w:pPr>
      <w:spacing w:before="0" w:after="0"/>
      <w:jc w:val="right"/>
    </w:pPr>
  </w:style>
  <w:style w:type="paragraph" w:styleId="Index3">
    <w:name w:val="index 3"/>
    <w:basedOn w:val="ListNumber2"/>
    <w:next w:val="Normal"/>
    <w:semiHidden/>
    <w:rsid w:val="000324CC"/>
    <w:pPr>
      <w:numPr>
        <w:numId w:val="0"/>
      </w:numPr>
      <w:tabs>
        <w:tab w:val="right" w:leader="dot" w:pos="4176"/>
      </w:tabs>
    </w:pPr>
  </w:style>
  <w:style w:type="paragraph" w:styleId="ListNumber2">
    <w:name w:val="List Number 2"/>
    <w:basedOn w:val="List2"/>
    <w:rsid w:val="000324CC"/>
    <w:pPr>
      <w:numPr>
        <w:numId w:val="9"/>
      </w:numPr>
      <w:tabs>
        <w:tab w:val="clear" w:pos="1060"/>
      </w:tabs>
    </w:pPr>
  </w:style>
  <w:style w:type="paragraph" w:customStyle="1" w:styleId="MarginNote">
    <w:name w:val="Margin Note"/>
    <w:basedOn w:val="BodyText"/>
    <w:rsid w:val="000324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4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4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24CC"/>
    <w:rPr>
      <w:sz w:val="32"/>
    </w:rPr>
  </w:style>
  <w:style w:type="paragraph" w:customStyle="1" w:styleId="HeadingProcedure">
    <w:name w:val="Heading Procedure"/>
    <w:basedOn w:val="HeadingBase"/>
    <w:next w:val="Normal"/>
    <w:rsid w:val="000324CC"/>
    <w:pPr>
      <w:tabs>
        <w:tab w:val="left" w:pos="0"/>
      </w:tabs>
      <w:spacing w:before="120" w:after="60"/>
    </w:pPr>
    <w:rPr>
      <w:i/>
      <w:color w:val="918585"/>
      <w:sz w:val="22"/>
    </w:rPr>
  </w:style>
  <w:style w:type="paragraph" w:customStyle="1" w:styleId="TableBodyText">
    <w:name w:val="Table Body Text"/>
    <w:basedOn w:val="BodyText"/>
    <w:rsid w:val="000324CC"/>
    <w:pPr>
      <w:spacing w:before="60" w:after="60"/>
    </w:pPr>
  </w:style>
  <w:style w:type="paragraph" w:styleId="ListContinue">
    <w:name w:val="List Continue"/>
    <w:basedOn w:val="List"/>
    <w:rsid w:val="000324CC"/>
    <w:pPr>
      <w:ind w:firstLine="0"/>
    </w:pPr>
  </w:style>
  <w:style w:type="paragraph" w:customStyle="1" w:styleId="ListNote">
    <w:name w:val="List Note"/>
    <w:basedOn w:val="List"/>
    <w:rsid w:val="000324CC"/>
    <w:pPr>
      <w:pBdr>
        <w:top w:val="single" w:sz="6" w:space="2" w:color="918585"/>
        <w:bottom w:val="single" w:sz="6" w:space="2" w:color="918585"/>
      </w:pBdr>
      <w:tabs>
        <w:tab w:val="left" w:pos="1021"/>
      </w:tabs>
      <w:ind w:firstLine="0"/>
    </w:pPr>
  </w:style>
  <w:style w:type="paragraph" w:customStyle="1" w:styleId="Warning">
    <w:name w:val="Warning"/>
    <w:basedOn w:val="BodyText"/>
    <w:rsid w:val="000324CC"/>
    <w:pPr>
      <w:shd w:val="clear" w:color="auto" w:fill="D9D9D9"/>
      <w:tabs>
        <w:tab w:val="left" w:pos="992"/>
      </w:tabs>
      <w:ind w:left="119" w:right="119"/>
    </w:pPr>
    <w:rPr>
      <w:sz w:val="20"/>
    </w:rPr>
  </w:style>
  <w:style w:type="paragraph" w:customStyle="1" w:styleId="MarginIcons">
    <w:name w:val="Margin Icons"/>
    <w:basedOn w:val="BodyText"/>
    <w:rsid w:val="000324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4CC"/>
    <w:rPr>
      <w:rFonts w:ascii="Courier New" w:hAnsi="Courier New"/>
    </w:rPr>
  </w:style>
  <w:style w:type="paragraph" w:customStyle="1" w:styleId="NoteBullet">
    <w:name w:val="Note Bullet"/>
    <w:basedOn w:val="Note"/>
    <w:rsid w:val="000324CC"/>
    <w:pPr>
      <w:tabs>
        <w:tab w:val="clear" w:pos="680"/>
      </w:tabs>
      <w:spacing w:before="60" w:after="60"/>
    </w:pPr>
  </w:style>
  <w:style w:type="paragraph" w:customStyle="1" w:styleId="SubHeading2">
    <w:name w:val="SubHeading2"/>
    <w:basedOn w:val="HeadingBase"/>
    <w:rsid w:val="000324CC"/>
    <w:pPr>
      <w:spacing w:before="240" w:after="60"/>
    </w:pPr>
    <w:rPr>
      <w:sz w:val="20"/>
    </w:rPr>
  </w:style>
  <w:style w:type="paragraph" w:customStyle="1" w:styleId="SubHeading1">
    <w:name w:val="SubHeading1"/>
    <w:basedOn w:val="HeadingBase"/>
    <w:rsid w:val="000324CC"/>
    <w:pPr>
      <w:spacing w:before="240" w:after="60"/>
    </w:pPr>
    <w:rPr>
      <w:color w:val="918585"/>
      <w:sz w:val="22"/>
    </w:rPr>
  </w:style>
  <w:style w:type="paragraph" w:customStyle="1" w:styleId="SideHeading">
    <w:name w:val="Side Heading"/>
    <w:basedOn w:val="HeadingBase"/>
    <w:rsid w:val="000324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4CC"/>
    <w:pPr>
      <w:numPr>
        <w:numId w:val="10"/>
      </w:numPr>
    </w:pPr>
  </w:style>
  <w:style w:type="paragraph" w:styleId="PlainText">
    <w:name w:val="Plain Text"/>
    <w:basedOn w:val="Normal"/>
    <w:link w:val="PlainTextChar"/>
    <w:rsid w:val="000324CC"/>
    <w:rPr>
      <w:sz w:val="20"/>
    </w:rPr>
  </w:style>
  <w:style w:type="character" w:customStyle="1" w:styleId="PlainTextChar">
    <w:name w:val="Plain Text Char"/>
    <w:basedOn w:val="DefaultParagraphFont"/>
    <w:link w:val="PlainText"/>
    <w:rsid w:val="000324CC"/>
    <w:rPr>
      <w:rFonts w:ascii="Courier New" w:eastAsia="Times New Roman" w:hAnsi="Courier New" w:cs="Times New Roman"/>
      <w:sz w:val="20"/>
      <w:szCs w:val="20"/>
      <w:lang w:eastAsia="en-US"/>
    </w:rPr>
  </w:style>
  <w:style w:type="character" w:customStyle="1" w:styleId="MenuOption">
    <w:name w:val="Menu Option"/>
    <w:basedOn w:val="DefaultParagraphFont"/>
    <w:rsid w:val="000324CC"/>
    <w:rPr>
      <w:b/>
      <w:smallCaps/>
    </w:rPr>
  </w:style>
  <w:style w:type="paragraph" w:customStyle="1" w:styleId="TableListNumber">
    <w:name w:val="Table List Number"/>
    <w:basedOn w:val="ListNumber"/>
    <w:rsid w:val="000324CC"/>
    <w:pPr>
      <w:numPr>
        <w:numId w:val="0"/>
      </w:numPr>
    </w:pPr>
  </w:style>
  <w:style w:type="paragraph" w:styleId="TOC4">
    <w:name w:val="toc 4"/>
    <w:basedOn w:val="TOCBase"/>
    <w:next w:val="Normal"/>
    <w:semiHidden/>
    <w:rsid w:val="000324CC"/>
    <w:pPr>
      <w:tabs>
        <w:tab w:val="right" w:leader="dot" w:pos="9071"/>
      </w:tabs>
      <w:ind w:left="1701"/>
    </w:pPr>
  </w:style>
  <w:style w:type="paragraph" w:customStyle="1" w:styleId="ListAlpha">
    <w:name w:val="List Alpha"/>
    <w:basedOn w:val="List"/>
    <w:rsid w:val="000324CC"/>
    <w:pPr>
      <w:numPr>
        <w:numId w:val="8"/>
      </w:numPr>
    </w:pPr>
  </w:style>
  <w:style w:type="paragraph" w:customStyle="1" w:styleId="ListAlpha2">
    <w:name w:val="List Alpha 2"/>
    <w:basedOn w:val="List2"/>
    <w:rsid w:val="000324CC"/>
    <w:pPr>
      <w:numPr>
        <w:numId w:val="7"/>
      </w:numPr>
    </w:pPr>
  </w:style>
  <w:style w:type="paragraph" w:styleId="List2">
    <w:name w:val="List 2"/>
    <w:basedOn w:val="BodyText"/>
    <w:rsid w:val="000324CC"/>
    <w:pPr>
      <w:tabs>
        <w:tab w:val="left" w:pos="680"/>
      </w:tabs>
      <w:spacing w:before="60" w:after="60"/>
      <w:ind w:left="680" w:hanging="340"/>
    </w:pPr>
  </w:style>
  <w:style w:type="paragraph" w:styleId="List3">
    <w:name w:val="List 3"/>
    <w:basedOn w:val="BodyText"/>
    <w:rsid w:val="000324CC"/>
    <w:pPr>
      <w:tabs>
        <w:tab w:val="left" w:pos="1021"/>
      </w:tabs>
      <w:spacing w:before="60" w:after="60"/>
      <w:ind w:left="1020" w:hanging="340"/>
    </w:pPr>
  </w:style>
  <w:style w:type="paragraph" w:styleId="List4">
    <w:name w:val="List 4"/>
    <w:basedOn w:val="BodyText"/>
    <w:rsid w:val="000324CC"/>
    <w:pPr>
      <w:tabs>
        <w:tab w:val="left" w:pos="1361"/>
      </w:tabs>
      <w:spacing w:before="60" w:after="60"/>
      <w:ind w:left="1361" w:hanging="340"/>
    </w:pPr>
  </w:style>
  <w:style w:type="paragraph" w:styleId="List5">
    <w:name w:val="List 5"/>
    <w:basedOn w:val="BodyText"/>
    <w:rsid w:val="000324CC"/>
    <w:pPr>
      <w:tabs>
        <w:tab w:val="left" w:pos="1701"/>
      </w:tabs>
      <w:spacing w:before="60" w:after="60"/>
      <w:ind w:left="1701" w:hanging="340"/>
    </w:pPr>
  </w:style>
  <w:style w:type="paragraph" w:styleId="ListBullet3">
    <w:name w:val="List Bullet 3"/>
    <w:basedOn w:val="List3"/>
    <w:rsid w:val="000324CC"/>
    <w:pPr>
      <w:numPr>
        <w:numId w:val="13"/>
      </w:numPr>
      <w:tabs>
        <w:tab w:val="clear" w:pos="1021"/>
      </w:tabs>
      <w:ind w:left="1037" w:hanging="357"/>
    </w:pPr>
  </w:style>
  <w:style w:type="paragraph" w:styleId="ListBullet4">
    <w:name w:val="List Bullet 4"/>
    <w:basedOn w:val="List4"/>
    <w:rsid w:val="000324CC"/>
    <w:pPr>
      <w:numPr>
        <w:numId w:val="2"/>
      </w:numPr>
      <w:tabs>
        <w:tab w:val="clear" w:pos="1361"/>
      </w:tabs>
    </w:pPr>
  </w:style>
  <w:style w:type="paragraph" w:styleId="ListBullet5">
    <w:name w:val="List Bullet 5"/>
    <w:basedOn w:val="List5"/>
    <w:rsid w:val="000324CC"/>
    <w:pPr>
      <w:numPr>
        <w:numId w:val="3"/>
      </w:numPr>
    </w:pPr>
  </w:style>
  <w:style w:type="paragraph" w:styleId="ListContinue2">
    <w:name w:val="List Continue 2"/>
    <w:basedOn w:val="List2"/>
    <w:rsid w:val="000324CC"/>
    <w:pPr>
      <w:ind w:firstLine="0"/>
    </w:pPr>
  </w:style>
  <w:style w:type="paragraph" w:styleId="ListContinue3">
    <w:name w:val="List Continue 3"/>
    <w:basedOn w:val="List3"/>
    <w:rsid w:val="000324CC"/>
    <w:pPr>
      <w:ind w:left="1021" w:firstLine="0"/>
    </w:pPr>
  </w:style>
  <w:style w:type="paragraph" w:styleId="ListContinue4">
    <w:name w:val="List Continue 4"/>
    <w:basedOn w:val="List4"/>
    <w:rsid w:val="000324CC"/>
    <w:pPr>
      <w:ind w:firstLine="0"/>
    </w:pPr>
  </w:style>
  <w:style w:type="paragraph" w:styleId="ListContinue5">
    <w:name w:val="List Continue 5"/>
    <w:basedOn w:val="List5"/>
    <w:rsid w:val="000324CC"/>
    <w:pPr>
      <w:ind w:firstLine="0"/>
    </w:pPr>
  </w:style>
  <w:style w:type="paragraph" w:styleId="ListNumber3">
    <w:name w:val="List Number 3"/>
    <w:basedOn w:val="List3"/>
    <w:rsid w:val="000324CC"/>
    <w:pPr>
      <w:numPr>
        <w:numId w:val="4"/>
      </w:numPr>
    </w:pPr>
  </w:style>
  <w:style w:type="paragraph" w:styleId="ListNumber4">
    <w:name w:val="List Number 4"/>
    <w:basedOn w:val="List4"/>
    <w:rsid w:val="000324CC"/>
    <w:pPr>
      <w:numPr>
        <w:numId w:val="5"/>
      </w:numPr>
    </w:pPr>
  </w:style>
  <w:style w:type="paragraph" w:styleId="ListNumber5">
    <w:name w:val="List Number 5"/>
    <w:basedOn w:val="List5"/>
    <w:rsid w:val="000324CC"/>
    <w:pPr>
      <w:numPr>
        <w:numId w:val="6"/>
      </w:numPr>
    </w:pPr>
  </w:style>
  <w:style w:type="paragraph" w:styleId="BlockText">
    <w:name w:val="Block Text"/>
    <w:basedOn w:val="Normal"/>
    <w:rsid w:val="000324CC"/>
    <w:pPr>
      <w:spacing w:after="120"/>
      <w:ind w:left="1440" w:right="1440"/>
    </w:pPr>
  </w:style>
  <w:style w:type="character" w:customStyle="1" w:styleId="Subscript">
    <w:name w:val="Subscript"/>
    <w:basedOn w:val="DefaultParagraphFont"/>
    <w:rsid w:val="000324CC"/>
    <w:rPr>
      <w:sz w:val="16"/>
      <w:vertAlign w:val="subscript"/>
    </w:rPr>
  </w:style>
  <w:style w:type="character" w:customStyle="1" w:styleId="Superscript">
    <w:name w:val="Superscript"/>
    <w:basedOn w:val="DefaultParagraphFont"/>
    <w:rsid w:val="000324CC"/>
    <w:rPr>
      <w:sz w:val="16"/>
      <w:vertAlign w:val="superscript"/>
    </w:rPr>
  </w:style>
  <w:style w:type="character" w:customStyle="1" w:styleId="Symbols">
    <w:name w:val="Symbols"/>
    <w:basedOn w:val="DefaultParagraphFont"/>
    <w:rsid w:val="000324CC"/>
    <w:rPr>
      <w:rFonts w:ascii="Symbol" w:hAnsi="Symbol"/>
    </w:rPr>
  </w:style>
  <w:style w:type="character" w:customStyle="1" w:styleId="MenuOptions">
    <w:name w:val="Menu Options"/>
    <w:basedOn w:val="DefaultParagraphFont"/>
    <w:rsid w:val="000324CC"/>
    <w:rPr>
      <w:rFonts w:ascii="Arial Narrow" w:hAnsi="Arial Narrow"/>
      <w:smallCaps/>
    </w:rPr>
  </w:style>
  <w:style w:type="character" w:customStyle="1" w:styleId="Buttons">
    <w:name w:val="Buttons"/>
    <w:basedOn w:val="DefaultParagraphFont"/>
    <w:rsid w:val="000324CC"/>
    <w:rPr>
      <w:b/>
    </w:rPr>
  </w:style>
  <w:style w:type="character" w:customStyle="1" w:styleId="Underlined">
    <w:name w:val="Underlined"/>
    <w:basedOn w:val="DefaultParagraphFont"/>
    <w:rsid w:val="000324CC"/>
    <w:rPr>
      <w:u w:val="single"/>
    </w:rPr>
  </w:style>
  <w:style w:type="paragraph" w:customStyle="1" w:styleId="TableBodyTextRight">
    <w:name w:val="Table Body Text Right"/>
    <w:basedOn w:val="TableBodyText"/>
    <w:rsid w:val="000324CC"/>
    <w:pPr>
      <w:widowControl w:val="0"/>
      <w:autoSpaceDE w:val="0"/>
      <w:autoSpaceDN w:val="0"/>
      <w:adjustRightInd w:val="0"/>
      <w:jc w:val="right"/>
    </w:pPr>
    <w:rPr>
      <w:rFonts w:cs="Arial"/>
      <w:szCs w:val="18"/>
    </w:rPr>
  </w:style>
  <w:style w:type="paragraph" w:customStyle="1" w:styleId="CopyrightText">
    <w:name w:val="Copyright Text"/>
    <w:basedOn w:val="BodyText"/>
    <w:rsid w:val="000324CC"/>
    <w:rPr>
      <w:sz w:val="18"/>
    </w:rPr>
  </w:style>
  <w:style w:type="paragraph" w:customStyle="1" w:styleId="BodySmallRight">
    <w:name w:val="Body Small Right"/>
    <w:basedOn w:val="BodyTextRight"/>
    <w:rsid w:val="000324CC"/>
    <w:rPr>
      <w:sz w:val="18"/>
      <w:szCs w:val="18"/>
    </w:rPr>
  </w:style>
  <w:style w:type="paragraph" w:customStyle="1" w:styleId="MarginEdition">
    <w:name w:val="Margin Edition"/>
    <w:basedOn w:val="MarginNote"/>
    <w:rsid w:val="000324CC"/>
    <w:pPr>
      <w:spacing w:before="0" w:after="0"/>
    </w:pPr>
    <w:rPr>
      <w:rFonts w:ascii="Times New Roman" w:hAnsi="Times New Roman"/>
      <w:color w:val="999999"/>
    </w:rPr>
  </w:style>
  <w:style w:type="paragraph" w:customStyle="1" w:styleId="Spacer">
    <w:name w:val="Spacer"/>
    <w:basedOn w:val="Normal"/>
    <w:rsid w:val="000324CC"/>
    <w:rPr>
      <w:sz w:val="2"/>
      <w:szCs w:val="2"/>
    </w:rPr>
  </w:style>
  <w:style w:type="character" w:customStyle="1" w:styleId="Small">
    <w:name w:val="Small"/>
    <w:basedOn w:val="DefaultParagraphFont"/>
    <w:rsid w:val="000324CC"/>
    <w:rPr>
      <w:sz w:val="16"/>
    </w:rPr>
  </w:style>
  <w:style w:type="paragraph" w:customStyle="1" w:styleId="WideTable">
    <w:name w:val="Wide Table"/>
    <w:basedOn w:val="Normal"/>
    <w:rsid w:val="000324CC"/>
    <w:pPr>
      <w:ind w:left="-1418"/>
    </w:pPr>
    <w:rPr>
      <w:sz w:val="2"/>
      <w:szCs w:val="2"/>
    </w:rPr>
  </w:style>
  <w:style w:type="character" w:styleId="PageNumber">
    <w:name w:val="page number"/>
    <w:basedOn w:val="DefaultParagraphFont"/>
    <w:rsid w:val="000324CC"/>
  </w:style>
  <w:style w:type="paragraph" w:styleId="Quote">
    <w:name w:val="Quote"/>
    <w:basedOn w:val="Heading1"/>
    <w:link w:val="QuoteChar"/>
    <w:qFormat/>
    <w:rsid w:val="000324CC"/>
    <w:rPr>
      <w:b w:val="0"/>
      <w:sz w:val="72"/>
      <w:szCs w:val="72"/>
      <w:lang w:val="en-NZ"/>
    </w:rPr>
  </w:style>
  <w:style w:type="character" w:customStyle="1" w:styleId="QuoteChar">
    <w:name w:val="Quote Char"/>
    <w:basedOn w:val="DefaultParagraphFont"/>
    <w:link w:val="Quote"/>
    <w:rsid w:val="000324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4CC"/>
    <w:pPr>
      <w:pageBreakBefore/>
    </w:pPr>
  </w:style>
  <w:style w:type="paragraph" w:customStyle="1" w:styleId="Border">
    <w:name w:val="Border"/>
    <w:basedOn w:val="Normal"/>
    <w:qFormat/>
    <w:rsid w:val="000324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4CC"/>
    <w:rPr>
      <w:b/>
      <w:bCs/>
      <w:i/>
      <w:iCs/>
      <w:color w:val="auto"/>
    </w:rPr>
  </w:style>
  <w:style w:type="paragraph" w:styleId="IntenseQuote">
    <w:name w:val="Intense Quote"/>
    <w:basedOn w:val="Normal"/>
    <w:next w:val="Normal"/>
    <w:link w:val="IntenseQuoteChar"/>
    <w:uiPriority w:val="30"/>
    <w:qFormat/>
    <w:rsid w:val="000324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4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24CC"/>
    <w:rPr>
      <w:smallCaps/>
      <w:color w:val="auto"/>
      <w:u w:val="single"/>
    </w:rPr>
  </w:style>
  <w:style w:type="character" w:styleId="IntenseReference">
    <w:name w:val="Intense Reference"/>
    <w:basedOn w:val="DefaultParagraphFont"/>
    <w:uiPriority w:val="32"/>
    <w:qFormat/>
    <w:rsid w:val="000324CC"/>
    <w:rPr>
      <w:b/>
      <w:bCs/>
      <w:smallCaps/>
      <w:color w:val="auto"/>
      <w:spacing w:val="5"/>
      <w:u w:val="single"/>
    </w:rPr>
  </w:style>
  <w:style w:type="paragraph" w:customStyle="1" w:styleId="2ColumnHeading">
    <w:name w:val="2Column Heading"/>
    <w:basedOn w:val="BodyText"/>
    <w:qFormat/>
    <w:rsid w:val="000324CC"/>
    <w:pPr>
      <w:spacing w:after="60"/>
      <w:ind w:left="-2268"/>
    </w:pPr>
    <w:rPr>
      <w:b/>
    </w:rPr>
  </w:style>
  <w:style w:type="paragraph" w:customStyle="1" w:styleId="Heading1TOC">
    <w:name w:val="Heading1 TOC"/>
    <w:basedOn w:val="Normal"/>
    <w:qFormat/>
    <w:rsid w:val="000324CC"/>
    <w:pPr>
      <w:spacing w:before="240" w:after="120"/>
    </w:pPr>
    <w:rPr>
      <w:rFonts w:ascii="Times New Roman" w:hAnsi="Times New Roman"/>
      <w:b/>
      <w:sz w:val="32"/>
    </w:rPr>
  </w:style>
  <w:style w:type="paragraph" w:customStyle="1" w:styleId="Heading2TOC">
    <w:name w:val="Heading2 TOC"/>
    <w:basedOn w:val="Normal"/>
    <w:qFormat/>
    <w:rsid w:val="000324CC"/>
    <w:pPr>
      <w:spacing w:before="240" w:after="60"/>
    </w:pPr>
    <w:rPr>
      <w:rFonts w:ascii="Times New Roman" w:hAnsi="Times New Roman"/>
      <w:b/>
      <w:sz w:val="28"/>
    </w:rPr>
  </w:style>
  <w:style w:type="character" w:customStyle="1" w:styleId="Underline">
    <w:name w:val="Underline"/>
    <w:basedOn w:val="DefaultParagraphFont"/>
    <w:qFormat/>
    <w:rsid w:val="000324CC"/>
    <w:rPr>
      <w:u w:val="single"/>
    </w:rPr>
  </w:style>
  <w:style w:type="paragraph" w:styleId="BalloonText">
    <w:name w:val="Balloon Text"/>
    <w:basedOn w:val="Normal"/>
    <w:link w:val="BalloonTextChar"/>
    <w:rsid w:val="000324CC"/>
    <w:rPr>
      <w:rFonts w:ascii="Tahoma" w:hAnsi="Tahoma" w:cs="Tahoma"/>
      <w:sz w:val="16"/>
      <w:szCs w:val="16"/>
    </w:rPr>
  </w:style>
  <w:style w:type="character" w:customStyle="1" w:styleId="BalloonTextChar">
    <w:name w:val="Balloon Text Char"/>
    <w:basedOn w:val="DefaultParagraphFont"/>
    <w:link w:val="BalloonText"/>
    <w:rsid w:val="000324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24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24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24CC"/>
    <w:rPr>
      <w:b/>
      <w:color w:val="660033"/>
      <w:spacing w:val="0"/>
    </w:rPr>
  </w:style>
  <w:style w:type="paragraph" w:customStyle="1" w:styleId="Nameditemlist">
    <w:name w:val="Named item list"/>
    <w:basedOn w:val="BodyText"/>
    <w:qFormat/>
    <w:rsid w:val="000324CC"/>
    <w:pPr>
      <w:tabs>
        <w:tab w:val="left" w:pos="2835"/>
      </w:tabs>
      <w:ind w:left="2835" w:hanging="2835"/>
    </w:pPr>
  </w:style>
  <w:style w:type="paragraph" w:customStyle="1" w:styleId="BodyTextnopadding">
    <w:name w:val="Body Text no padding"/>
    <w:basedOn w:val="BodyText"/>
    <w:qFormat/>
    <w:rsid w:val="000324CC"/>
    <w:pPr>
      <w:spacing w:before="0" w:after="0"/>
    </w:pPr>
  </w:style>
  <w:style w:type="paragraph" w:customStyle="1" w:styleId="BodyTextBold">
    <w:name w:val="Body Text Bold"/>
    <w:basedOn w:val="BodyText"/>
    <w:qFormat/>
    <w:rsid w:val="000324CC"/>
    <w:rPr>
      <w:b/>
    </w:rPr>
  </w:style>
  <w:style w:type="character" w:styleId="Hyperlink">
    <w:name w:val="Hyperlink"/>
    <w:basedOn w:val="DefaultParagraphFont"/>
    <w:uiPriority w:val="99"/>
    <w:unhideWhenUsed/>
    <w:rsid w:val="00A37B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4119</Characters>
  <Application>Microsoft Office Word</Application>
  <DocSecurity>0</DocSecurity>
  <Lines>132</Lines>
  <Paragraphs>79</Paragraphs>
  <ScaleCrop>false</ScaleCrop>
  <Company>Author-it Software Corporation Ltd.</Company>
  <LinksUpToDate>false</LinksUpToDate>
  <CharactersWithSpaces>4678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AURMTA006 Perform torquing and fastening on motor sport competition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2023-12-19T06:51:00Z</dcterms:created>
  <dcterms:modified xsi:type="dcterms:W3CDTF">2023-12-19T06:51:00Z</dcterms:modified>
</cp:coreProperties>
</file>