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6B5F" w:rsidP="004A6B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AURMTA003 Determine material suitability for competition vehicle components</w:t>
      </w:r>
      <w:r>
        <w:fldChar w:fldCharType="end"/>
      </w:r>
    </w:p>
    <w:p w:rsidR="004A6B5F" w:rsidP="004A6B5F">
      <w:pPr>
        <w:pStyle w:val="Version"/>
        <w:sectPr w:rsidSect="00540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9EA" w:rsidP="005409EA">
      <w:pPr>
        <w:pStyle w:val="SuperHeading"/>
      </w:pPr>
      <w:r w:rsidRPr="005409EA">
        <w:t>AURMTA003 Determine material suitability for competition vehicle components</w:t>
      </w:r>
    </w:p>
    <w:p w:rsidR="00000000" w:rsidRPr="005409EA" w:rsidP="005409EA">
      <w:pPr>
        <w:pStyle w:val="Heading1"/>
      </w:pPr>
      <w:bookmarkStart w:id="1" w:name="O_802785"/>
      <w:bookmarkEnd w:id="1"/>
      <w:r w:rsidRPr="005409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A6B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BodyText"/>
            </w:pPr>
            <w:r w:rsidRPr="005409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rPr>
                <w:rStyle w:val="SpecialBold"/>
              </w:rPr>
              <w:t>Comment</w:t>
            </w:r>
          </w:p>
        </w:tc>
      </w:tr>
      <w:tr w:rsidTr="004A6B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BodyText"/>
            </w:pPr>
            <w:r w:rsidRPr="005409EA">
              <w:t>New unit of competency.</w:t>
            </w:r>
          </w:p>
        </w:tc>
      </w:tr>
    </w:tbl>
    <w:p w:rsidR="00000000" w:rsidRPr="005409EA" w:rsidP="005409EA">
      <w:pPr>
        <w:pStyle w:val="BodyText"/>
      </w:pPr>
    </w:p>
    <w:p w:rsidR="00000000" w:rsidRPr="005409EA" w:rsidP="005409EA">
      <w:pPr>
        <w:pStyle w:val="AllowPageBreak"/>
      </w:pPr>
    </w:p>
    <w:p w:rsidR="00000000" w:rsidRPr="005409EA" w:rsidP="005409EA">
      <w:pPr>
        <w:pStyle w:val="Heading1"/>
      </w:pPr>
      <w:bookmarkStart w:id="2" w:name="O_802786"/>
      <w:bookmarkEnd w:id="2"/>
      <w:r w:rsidRPr="005409EA">
        <w:t>Application</w:t>
      </w:r>
    </w:p>
    <w:p w:rsidR="00000000" w:rsidRPr="005409EA" w:rsidP="004A6B5F">
      <w:pPr>
        <w:pStyle w:val="BodyText"/>
      </w:pPr>
      <w:r w:rsidRPr="005409EA">
        <w:t>This unit describes the performance outcomes required to determine material suitability for constructing competition vehicle components. It involves determining component performance specifications, researching component operating environments, establishin</w:t>
      </w:r>
      <w:r w:rsidRPr="005409EA">
        <w:t>g material specifications for the components, and testing material suitability. It involves producing new components from a design as well as producing existing components from new material.</w:t>
      </w:r>
    </w:p>
    <w:p w:rsidR="00000000" w:rsidRPr="005409EA" w:rsidP="004A6B5F">
      <w:pPr>
        <w:pStyle w:val="BodyText"/>
      </w:pPr>
      <w:r w:rsidRPr="005409EA">
        <w:t>It applies to those working in the motor sport industry.</w:t>
      </w:r>
    </w:p>
    <w:p w:rsidR="00000000" w:rsidRPr="005409EA" w:rsidP="004A6B5F">
      <w:pPr>
        <w:pStyle w:val="BodyText"/>
      </w:pPr>
      <w:r w:rsidRPr="005409EA">
        <w:t>No lic</w:t>
      </w:r>
      <w:r w:rsidRPr="005409EA">
        <w:t>ensing, legislative, regulatory or certification requirements apply to this unit at the time of publication.</w:t>
      </w:r>
    </w:p>
    <w:p w:rsidR="00000000" w:rsidRPr="005409EA" w:rsidP="005409EA">
      <w:pPr>
        <w:pStyle w:val="Heading1"/>
      </w:pPr>
      <w:bookmarkStart w:id="3" w:name="O_802788"/>
      <w:bookmarkEnd w:id="3"/>
      <w:r w:rsidRPr="005409EA">
        <w:t>Competency Field</w:t>
      </w:r>
    </w:p>
    <w:p w:rsidR="00000000" w:rsidRPr="005409EA" w:rsidP="004A6B5F">
      <w:pPr>
        <w:pStyle w:val="BodyText"/>
      </w:pPr>
      <w:r w:rsidRPr="005409EA">
        <w:t>Motor Sport</w:t>
      </w:r>
    </w:p>
    <w:p w:rsidR="00000000" w:rsidRPr="005409EA" w:rsidP="005409EA">
      <w:pPr>
        <w:pStyle w:val="Heading1"/>
      </w:pPr>
      <w:bookmarkStart w:id="4" w:name="O_802789"/>
      <w:bookmarkEnd w:id="4"/>
      <w:r w:rsidRPr="005409EA">
        <w:t>Unit Sector</w:t>
      </w:r>
    </w:p>
    <w:p w:rsidR="00000000" w:rsidRPr="005409EA" w:rsidP="004A6B5F">
      <w:pPr>
        <w:pStyle w:val="BodyText"/>
      </w:pPr>
      <w:r w:rsidRPr="005409EA">
        <w:t>Technical</w:t>
      </w:r>
    </w:p>
    <w:p w:rsidR="00000000" w:rsidRPr="005409EA" w:rsidP="005409EA">
      <w:pPr>
        <w:pStyle w:val="Heading1"/>
      </w:pPr>
      <w:bookmarkStart w:id="5" w:name="O_802790"/>
      <w:bookmarkEnd w:id="5"/>
      <w:r w:rsidRPr="005409E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BodyText"/>
            </w:pPr>
            <w:r w:rsidRPr="005409EA">
              <w:rPr>
                <w:rStyle w:val="SpecialBold"/>
              </w:rPr>
              <w:t>Elements</w:t>
            </w:r>
          </w:p>
          <w:p w:rsidR="00000000" w:rsidRPr="005409EA" w:rsidP="005409EA">
            <w:pPr>
              <w:pStyle w:val="BodyText"/>
            </w:pPr>
            <w:r w:rsidRPr="005409E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BodyText"/>
            </w:pPr>
            <w:r w:rsidRPr="005409EA">
              <w:rPr>
                <w:rStyle w:val="SpecialBold"/>
              </w:rPr>
              <w:t>Performance Criteria</w:t>
            </w:r>
          </w:p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Performance criteria describe the performance needed to demonstrate achievement of the element. Where bold and italicised text is used, further information is detailed in the range of condition</w:t>
            </w:r>
            <w:r w:rsidRPr="005409EA">
              <w:t>s section.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"/>
              <w:rPr>
                <w:lang w:val="en-NZ"/>
              </w:rPr>
            </w:pPr>
            <w:r w:rsidRPr="005409EA">
              <w:t>1.</w:t>
            </w:r>
            <w:r w:rsidRPr="005409EA">
              <w:tab/>
              <w:t>Establish component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"/>
            </w:pPr>
            <w:r w:rsidRPr="005409EA">
              <w:t>1.1</w:t>
            </w:r>
            <w:r w:rsidRPr="005409EA">
              <w:tab/>
              <w:t xml:space="preserve">Component specifications are determined from </w:t>
            </w:r>
            <w:r w:rsidRPr="005409EA">
              <w:rPr>
                <w:rStyle w:val="BoldandItalics"/>
              </w:rPr>
              <w:t>performance specifications</w:t>
            </w:r>
          </w:p>
          <w:p w:rsidR="00000000" w:rsidRPr="005409EA" w:rsidP="005409EA">
            <w:pPr>
              <w:pStyle w:val="List"/>
            </w:pPr>
            <w:r w:rsidRPr="005409EA">
              <w:t>1.2</w:t>
            </w:r>
            <w:r w:rsidRPr="005409EA">
              <w:tab/>
              <w:t>Component operating environment is established</w:t>
            </w:r>
          </w:p>
          <w:p w:rsidR="00000000" w:rsidRPr="005409EA" w:rsidP="005409EA">
            <w:pPr>
              <w:pStyle w:val="List"/>
            </w:pPr>
            <w:r w:rsidRPr="005409EA">
              <w:t>1.3</w:t>
            </w:r>
            <w:r w:rsidRPr="005409EA">
              <w:tab/>
              <w:t>Component operating function is confirmed</w:t>
            </w:r>
          </w:p>
          <w:p w:rsidR="00000000" w:rsidP="005409EA">
            <w:pPr>
              <w:pStyle w:val="List"/>
              <w:rPr>
                <w:lang w:val="en-NZ"/>
              </w:rPr>
            </w:pPr>
            <w:r w:rsidRPr="005409EA">
              <w:t>1.4</w:t>
            </w:r>
            <w:r w:rsidRPr="005409EA">
              <w:tab/>
              <w:t>Component perform</w:t>
            </w:r>
            <w:r w:rsidRPr="005409EA">
              <w:t>ance specifications are prepared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"/>
              <w:rPr>
                <w:lang w:val="en-NZ"/>
              </w:rPr>
            </w:pPr>
            <w:r w:rsidRPr="005409EA">
              <w:t>2.</w:t>
            </w:r>
            <w:r w:rsidRPr="005409EA">
              <w:tab/>
              <w:t>Establish material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"/>
            </w:pPr>
            <w:r w:rsidRPr="005409EA">
              <w:t>2.1</w:t>
            </w:r>
            <w:r w:rsidRPr="005409EA">
              <w:tab/>
              <w:t>Material operating function is confirmed</w:t>
            </w:r>
          </w:p>
          <w:p w:rsidR="00000000" w:rsidRPr="005409EA" w:rsidP="005409EA">
            <w:pPr>
              <w:pStyle w:val="List"/>
            </w:pPr>
            <w:r w:rsidRPr="005409EA">
              <w:t>2.2</w:t>
            </w:r>
            <w:r w:rsidRPr="005409EA">
              <w:tab/>
              <w:t>Criteria to be used in selection of material and in evaluation of outcomes are identified and documented</w:t>
            </w:r>
          </w:p>
          <w:p w:rsidR="00000000" w:rsidRPr="005409EA" w:rsidP="005409EA">
            <w:pPr>
              <w:pStyle w:val="List"/>
            </w:pPr>
            <w:r w:rsidRPr="005409EA">
              <w:t>2.3</w:t>
            </w:r>
            <w:r w:rsidRPr="005409EA">
              <w:tab/>
            </w:r>
            <w:r w:rsidRPr="005409EA">
              <w:t>Specifications for material are accessed and interpreted</w:t>
            </w:r>
          </w:p>
          <w:p w:rsidR="00000000" w:rsidRPr="005409EA" w:rsidP="005409EA">
            <w:pPr>
              <w:pStyle w:val="List"/>
            </w:pPr>
            <w:r w:rsidRPr="005409EA">
              <w:t>2.4</w:t>
            </w:r>
            <w:r w:rsidRPr="005409EA">
              <w:tab/>
              <w:t>Legal and safety impacts of material chosen are considered and responded to according to regulatory and team obligations and practices</w:t>
            </w:r>
          </w:p>
          <w:p w:rsidR="00000000" w:rsidP="005409EA">
            <w:pPr>
              <w:pStyle w:val="List"/>
              <w:rPr>
                <w:lang w:val="en-NZ"/>
              </w:rPr>
            </w:pPr>
            <w:r w:rsidRPr="005409EA">
              <w:t>2.5</w:t>
            </w:r>
            <w:r w:rsidRPr="005409EA">
              <w:tab/>
              <w:t>Material performance specifications are prepared and doc</w:t>
            </w:r>
            <w:r w:rsidRPr="005409EA">
              <w:t>umented to industry and team standards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"/>
              <w:rPr>
                <w:lang w:val="en-NZ"/>
              </w:rPr>
            </w:pPr>
            <w:r w:rsidRPr="005409EA">
              <w:t>3.</w:t>
            </w:r>
            <w:r w:rsidRPr="005409EA">
              <w:tab/>
              <w:t xml:space="preserve">Test material suitability against material performance specifications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"/>
            </w:pPr>
            <w:r w:rsidRPr="005409EA">
              <w:t>3.1</w:t>
            </w:r>
            <w:r w:rsidRPr="005409EA">
              <w:tab/>
              <w:t>Material capable of undertaking the required operating function is identified</w:t>
            </w:r>
          </w:p>
          <w:p w:rsidR="00000000" w:rsidRPr="005409EA" w:rsidP="005409EA">
            <w:pPr>
              <w:pStyle w:val="List"/>
            </w:pPr>
            <w:r w:rsidRPr="005409EA">
              <w:t>3.2</w:t>
            </w:r>
            <w:r w:rsidRPr="005409EA">
              <w:tab/>
              <w:t xml:space="preserve">Proposed material is selected following identification, </w:t>
            </w:r>
            <w:r w:rsidRPr="005409EA">
              <w:t>consideration and evaluation of full range of available and relevant options</w:t>
            </w:r>
          </w:p>
          <w:p w:rsidR="00000000" w:rsidRPr="005409EA" w:rsidP="005409EA">
            <w:pPr>
              <w:pStyle w:val="List"/>
            </w:pPr>
            <w:r w:rsidRPr="005409EA">
              <w:t>3.3</w:t>
            </w:r>
            <w:r w:rsidRPr="005409EA">
              <w:tab/>
              <w:t>Material is selected or constructed to component specifications, according to manufacturer specifications, workplace procedures and</w:t>
            </w:r>
            <w:r w:rsidRPr="005409EA">
              <w:rPr>
                <w:rStyle w:val="BoldandItalics"/>
              </w:rPr>
              <w:t xml:space="preserve"> safety requirements</w:t>
            </w:r>
          </w:p>
          <w:p w:rsidR="00000000" w:rsidRPr="005409EA" w:rsidP="005409EA">
            <w:pPr>
              <w:pStyle w:val="List"/>
            </w:pPr>
            <w:r w:rsidRPr="005409EA">
              <w:t>3.4</w:t>
            </w:r>
            <w:r w:rsidRPr="005409EA">
              <w:tab/>
              <w:t>Selected option, in</w:t>
            </w:r>
            <w:r w:rsidRPr="005409EA">
              <w:t>cluding material choices and processes, is developed in detail and progressively validated against established criteria</w:t>
            </w:r>
          </w:p>
          <w:p w:rsidR="00000000" w:rsidRPr="005409EA" w:rsidP="005409EA">
            <w:pPr>
              <w:pStyle w:val="List"/>
            </w:pPr>
            <w:r w:rsidRPr="005409EA">
              <w:t>3.5</w:t>
            </w:r>
            <w:r w:rsidRPr="005409EA">
              <w:tab/>
              <w:t>Test material is tested against material performance specifications</w:t>
            </w:r>
          </w:p>
          <w:p w:rsidR="00000000" w:rsidRPr="005409EA" w:rsidP="005409EA">
            <w:pPr>
              <w:pStyle w:val="List"/>
            </w:pPr>
            <w:r w:rsidRPr="005409EA">
              <w:t>3.6</w:t>
            </w:r>
            <w:r w:rsidRPr="005409EA">
              <w:tab/>
              <w:t>Causes of material failure are identified as required</w:t>
            </w:r>
          </w:p>
          <w:p w:rsidR="00000000" w:rsidP="005409EA">
            <w:pPr>
              <w:pStyle w:val="List"/>
              <w:rPr>
                <w:lang w:val="en-NZ"/>
              </w:rPr>
            </w:pPr>
            <w:r w:rsidRPr="005409EA">
              <w:t>3.7</w:t>
            </w:r>
            <w:r w:rsidRPr="005409EA">
              <w:tab/>
              <w:t>Te</w:t>
            </w:r>
            <w:r w:rsidRPr="005409EA">
              <w:t>sting procedures and results are documented, including recommendations for material use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"/>
              <w:rPr>
                <w:lang w:val="en-NZ"/>
              </w:rPr>
            </w:pPr>
            <w:r w:rsidRPr="005409EA">
              <w:t>4.</w:t>
            </w:r>
            <w:r w:rsidRPr="005409EA">
              <w:tab/>
              <w:t>Test component suitability against component performance specifications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"/>
            </w:pPr>
            <w:r w:rsidRPr="005409EA">
              <w:t>4.1</w:t>
            </w:r>
            <w:r w:rsidRPr="005409EA">
              <w:tab/>
              <w:t>Component test procedures are determined</w:t>
            </w:r>
          </w:p>
          <w:p w:rsidR="00000000" w:rsidRPr="005409EA" w:rsidP="005409EA">
            <w:pPr>
              <w:pStyle w:val="List"/>
            </w:pPr>
            <w:r w:rsidRPr="005409EA">
              <w:t>4.2</w:t>
            </w:r>
            <w:r w:rsidRPr="005409EA">
              <w:tab/>
              <w:t>Component is tested against component perfo</w:t>
            </w:r>
            <w:r w:rsidRPr="005409EA">
              <w:t>rmance specifications according to manufacturer specifications, workplace procedures, and safety and environmental requirements</w:t>
            </w:r>
          </w:p>
          <w:p w:rsidR="00000000" w:rsidRPr="005409EA" w:rsidP="005409EA">
            <w:pPr>
              <w:pStyle w:val="List"/>
            </w:pPr>
            <w:r w:rsidRPr="005409EA">
              <w:t>4.3</w:t>
            </w:r>
            <w:r w:rsidRPr="005409EA">
              <w:tab/>
              <w:t>Testing procedures and results are documented, including recommendations for component use</w:t>
            </w:r>
          </w:p>
        </w:tc>
      </w:tr>
    </w:tbl>
    <w:p w:rsidR="00000000" w:rsidRPr="005409EA" w:rsidP="005409EA">
      <w:pPr>
        <w:pStyle w:val="BodyText"/>
      </w:pPr>
    </w:p>
    <w:p w:rsidR="00000000" w:rsidRPr="005409EA" w:rsidP="005409EA">
      <w:pPr>
        <w:pStyle w:val="AllowPageBreak"/>
      </w:pPr>
    </w:p>
    <w:p w:rsidR="00000000" w:rsidRPr="005409EA" w:rsidP="005409EA">
      <w:pPr>
        <w:pStyle w:val="Heading1"/>
      </w:pPr>
      <w:bookmarkStart w:id="6" w:name="O_802791"/>
      <w:bookmarkEnd w:id="6"/>
      <w:r w:rsidRPr="005409EA">
        <w:t>Foundation Skills</w:t>
      </w:r>
    </w:p>
    <w:p w:rsidR="00000000" w:rsidRPr="005409EA" w:rsidP="004A6B5F">
      <w:pPr>
        <w:pStyle w:val="BodyText"/>
      </w:pPr>
      <w:r w:rsidRPr="005409E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BodyText"/>
            </w:pPr>
            <w:r w:rsidRPr="005409E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rPr>
                <w:rStyle w:val="SpecialBold"/>
              </w:rPr>
              <w:t>Description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adapt procedures to different ve</w:t>
            </w:r>
            <w:r w:rsidRPr="005409EA">
              <w:t>hicles, components and materials.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Bullet"/>
            </w:pPr>
            <w:r w:rsidRPr="005409EA">
              <w:t>interpret team instructions and procedures and controlling body rules, category rules and supplementary regulations</w:t>
            </w:r>
          </w:p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interpret information from material manufacturer specifications.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Bullet"/>
            </w:pPr>
            <w:r w:rsidRPr="005409EA">
              <w:t>document material selection criteria and performance specifications</w:t>
            </w:r>
          </w:p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document test results of material and component suitability.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clarify instructions and material requirements, report findings, and make recommendations rega</w:t>
            </w:r>
            <w:r w:rsidRPr="005409EA">
              <w:t>rding material suitability.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interpret numbers and units of measurement of material specifications and testing equipment.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plan own work requirements and prioritise and sequence actions to achieve required outcomes and ensure tasks are completed within workplace timeframes.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ListBullet"/>
              <w:rPr>
                <w:lang w:val="en-NZ"/>
              </w:rPr>
            </w:pPr>
            <w:r w:rsidRPr="005409EA">
              <w:t>work efficiently with minimal supervision.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Bullet"/>
            </w:pPr>
            <w:r w:rsidRPr="005409EA">
              <w:t>operate specialised material testing equipment.</w:t>
            </w:r>
          </w:p>
        </w:tc>
      </w:tr>
    </w:tbl>
    <w:p w:rsidR="00000000" w:rsidRPr="005409EA" w:rsidP="005409EA">
      <w:pPr>
        <w:pStyle w:val="BodyText"/>
      </w:pPr>
    </w:p>
    <w:p w:rsidR="00000000" w:rsidRPr="005409EA" w:rsidP="005409EA">
      <w:pPr>
        <w:pStyle w:val="AllowPageBreak"/>
      </w:pPr>
    </w:p>
    <w:p w:rsidR="00000000" w:rsidRPr="005409EA" w:rsidP="005409EA">
      <w:pPr>
        <w:pStyle w:val="Heading1"/>
      </w:pPr>
      <w:bookmarkStart w:id="7" w:name="O_802792"/>
      <w:bookmarkEnd w:id="7"/>
      <w:r w:rsidRPr="005409EA">
        <w:t>Range of Conditions</w:t>
      </w:r>
    </w:p>
    <w:p w:rsidR="00000000" w:rsidRPr="005409EA" w:rsidP="004A6B5F">
      <w:pPr>
        <w:pStyle w:val="BodyText"/>
      </w:pPr>
      <w:r w:rsidRPr="005409EA">
        <w:t>This section specifies work environments and conditions that may affect performance. Essential operating conditions that may be present (depending on the work situation,</w:t>
      </w:r>
      <w:r w:rsidRPr="005409EA">
        <w:t xml:space="preserve">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rPr>
                <w:rStyle w:val="BoldandItalics"/>
              </w:rPr>
              <w:t xml:space="preserve">Performance specifications </w:t>
            </w:r>
            <w:r w:rsidRPr="005409EA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Bullet"/>
            </w:pPr>
            <w:r w:rsidRPr="005409EA">
              <w:t>design, quality, materia</w:t>
            </w:r>
            <w:r w:rsidRPr="005409EA">
              <w:t>l, equipment and required quantities allowable in:</w:t>
            </w:r>
          </w:p>
          <w:p w:rsidR="00000000" w:rsidRPr="005409EA" w:rsidP="005409EA">
            <w:pPr>
              <w:pStyle w:val="ListBullet2"/>
            </w:pPr>
            <w:r w:rsidRPr="005409EA">
              <w:t>regulatory body and category rules</w:t>
            </w:r>
          </w:p>
          <w:p w:rsidR="00000000" w:rsidRPr="005409EA" w:rsidP="005409EA">
            <w:pPr>
              <w:pStyle w:val="ListBullet2"/>
            </w:pPr>
            <w:r w:rsidRPr="005409EA">
              <w:t>event supplementary regulations</w:t>
            </w:r>
          </w:p>
          <w:p w:rsidR="00000000" w:rsidRPr="005409EA" w:rsidP="005409EA">
            <w:pPr>
              <w:pStyle w:val="ListBullet2"/>
            </w:pPr>
            <w:r w:rsidRPr="005409EA">
              <w:t>component supplier specifications</w:t>
            </w:r>
          </w:p>
          <w:p w:rsidR="00000000" w:rsidP="005409EA">
            <w:pPr>
              <w:pStyle w:val="ListBullet2"/>
              <w:rPr>
                <w:lang w:val="en-NZ"/>
              </w:rPr>
            </w:pPr>
            <w:r w:rsidRPr="005409EA">
              <w:t>team instructions.</w:t>
            </w:r>
          </w:p>
        </w:tc>
      </w:tr>
      <w:tr w:rsidTr="005409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9EA">
            <w:pPr>
              <w:pStyle w:val="BodyText"/>
              <w:rPr>
                <w:lang w:val="en-NZ"/>
              </w:rPr>
            </w:pPr>
            <w:r w:rsidRPr="005409EA">
              <w:rPr>
                <w:rStyle w:val="BoldandItalics"/>
              </w:rPr>
              <w:t xml:space="preserve">Safety requirements must </w:t>
            </w:r>
            <w:r w:rsidRPr="005409EA">
              <w:t>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9EA" w:rsidP="005409EA">
            <w:pPr>
              <w:pStyle w:val="ListBullet"/>
            </w:pPr>
            <w:r w:rsidRPr="005409EA">
              <w:t>work health and safety (WHS) and occupational health and safety (OHS) requirements, including procedures for:</w:t>
            </w:r>
          </w:p>
          <w:p w:rsidR="00000000" w:rsidRPr="005409EA" w:rsidP="005409EA">
            <w:pPr>
              <w:pStyle w:val="ListBullet2"/>
            </w:pPr>
            <w:r w:rsidRPr="005409EA">
              <w:t>following equipment and system isolation requirements</w:t>
            </w:r>
          </w:p>
          <w:p w:rsidR="00000000" w:rsidRPr="005409EA" w:rsidP="005409EA">
            <w:pPr>
              <w:pStyle w:val="ListBullet2"/>
            </w:pPr>
            <w:r w:rsidRPr="005409EA">
              <w:t>selecting and using personal protective equipment (PPE).</w:t>
            </w:r>
          </w:p>
        </w:tc>
      </w:tr>
    </w:tbl>
    <w:p w:rsidR="00000000" w:rsidRPr="005409EA" w:rsidP="005409EA">
      <w:pPr>
        <w:pStyle w:val="BodyText"/>
      </w:pPr>
    </w:p>
    <w:p w:rsidR="00000000" w:rsidRPr="005409EA" w:rsidP="005409EA">
      <w:pPr>
        <w:pStyle w:val="AllowPageBreak"/>
      </w:pPr>
    </w:p>
    <w:p w:rsidR="00000000" w:rsidRPr="005409EA" w:rsidP="005409EA">
      <w:pPr>
        <w:pStyle w:val="Heading1"/>
      </w:pPr>
      <w:bookmarkStart w:id="8" w:name="O_802793"/>
      <w:bookmarkEnd w:id="8"/>
      <w:r w:rsidRPr="005409EA">
        <w:t>Unit Mapping Information</w:t>
      </w:r>
    </w:p>
    <w:p w:rsidR="00000000" w:rsidRPr="005409EA" w:rsidP="004A6B5F">
      <w:pPr>
        <w:pStyle w:val="BodyText"/>
      </w:pPr>
      <w:r w:rsidRPr="005409EA">
        <w:t>Equivalent to AURMTA5003 Determine material suitability for competition vehicle components</w:t>
      </w:r>
    </w:p>
    <w:p w:rsidR="00000000" w:rsidRPr="005409EA" w:rsidP="005409EA">
      <w:pPr>
        <w:pStyle w:val="Heading1"/>
      </w:pPr>
      <w:bookmarkStart w:id="9" w:name="O_802800"/>
      <w:bookmarkEnd w:id="9"/>
      <w:r w:rsidRPr="005409EA">
        <w:t>Links</w:t>
      </w:r>
    </w:p>
    <w:p w:rsidR="00000000" w:rsidRPr="005409EA" w:rsidP="004A6B5F">
      <w:pPr>
        <w:pStyle w:val="BodyText"/>
      </w:pPr>
      <w:r w:rsidRPr="005409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DF325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409EA" w:rsidP="005409EA"/>
    <w:sectPr w:rsidSect="005409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A" w:rsidRPr="004A6B5F" w:rsidP="004A6B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5F" w:rsidP="00540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6B5F" w:rsidP="00540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6B5F" w:rsidP="00540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9EA" w:rsidRPr="004A6B5F" w:rsidP="004A6B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B5F" w:rsidRPr="002D2AF8" w:rsidP="00540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AURMTA003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4A6B5F" w:rsidP="00540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46C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60C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CC4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9EA"/>
  </w:style>
  <w:style w:type="character" w:customStyle="1" w:styleId="Heading1Char">
    <w:name w:val="Heading 1 Char"/>
    <w:basedOn w:val="DefaultParagraphFont"/>
    <w:link w:val="Heading1"/>
    <w:rsid w:val="00540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9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09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09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9EA"/>
    <w:rPr>
      <w:b/>
      <w:spacing w:val="0"/>
    </w:rPr>
  </w:style>
  <w:style w:type="paragraph" w:styleId="ListBullet2">
    <w:name w:val="List Bullet 2"/>
    <w:basedOn w:val="List2"/>
    <w:rsid w:val="005409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0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09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0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9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0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0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9EA"/>
    <w:rPr>
      <w:i/>
    </w:rPr>
  </w:style>
  <w:style w:type="paragraph" w:styleId="Caption">
    <w:name w:val="caption"/>
    <w:basedOn w:val="BodyText"/>
    <w:next w:val="Normal"/>
    <w:qFormat/>
    <w:rsid w:val="00540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9EA"/>
  </w:style>
  <w:style w:type="paragraph" w:styleId="TableofFigures">
    <w:name w:val="table of figures"/>
    <w:basedOn w:val="Normal"/>
    <w:next w:val="Normal"/>
    <w:semiHidden/>
    <w:rsid w:val="00540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9EA"/>
    <w:pPr>
      <w:numPr>
        <w:numId w:val="11"/>
      </w:numPr>
    </w:pPr>
  </w:style>
  <w:style w:type="character" w:customStyle="1" w:styleId="WingdingSymbols">
    <w:name w:val="Wingding Symbols"/>
    <w:rsid w:val="005409EA"/>
    <w:rPr>
      <w:rFonts w:ascii="Wingdings" w:hAnsi="Wingdings"/>
    </w:rPr>
  </w:style>
  <w:style w:type="paragraph" w:customStyle="1" w:styleId="TableHeading">
    <w:name w:val="Table Heading"/>
    <w:basedOn w:val="HeadingBase"/>
    <w:rsid w:val="00540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9EA"/>
    <w:rPr>
      <w:color w:val="0033CC"/>
      <w:u w:val="none"/>
    </w:rPr>
  </w:style>
  <w:style w:type="paragraph" w:customStyle="1" w:styleId="BodyTextRight">
    <w:name w:val="Body Text Right"/>
    <w:basedOn w:val="BodyText"/>
    <w:rsid w:val="00540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9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9EA"/>
    <w:rPr>
      <w:sz w:val="32"/>
    </w:rPr>
  </w:style>
  <w:style w:type="paragraph" w:customStyle="1" w:styleId="HeadingProcedure">
    <w:name w:val="Heading Procedure"/>
    <w:basedOn w:val="HeadingBase"/>
    <w:next w:val="Normal"/>
    <w:rsid w:val="00540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9EA"/>
    <w:pPr>
      <w:spacing w:before="60" w:after="60"/>
    </w:pPr>
  </w:style>
  <w:style w:type="paragraph" w:styleId="ListContinue">
    <w:name w:val="List Continue"/>
    <w:basedOn w:val="List"/>
    <w:rsid w:val="005409EA"/>
    <w:pPr>
      <w:ind w:firstLine="0"/>
    </w:pPr>
  </w:style>
  <w:style w:type="paragraph" w:customStyle="1" w:styleId="ListNote">
    <w:name w:val="List Note"/>
    <w:basedOn w:val="List"/>
    <w:rsid w:val="00540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9EA"/>
    <w:rPr>
      <w:rFonts w:ascii="Courier New" w:hAnsi="Courier New"/>
    </w:rPr>
  </w:style>
  <w:style w:type="paragraph" w:customStyle="1" w:styleId="NoteBullet">
    <w:name w:val="Note Bullet"/>
    <w:basedOn w:val="Note"/>
    <w:rsid w:val="00540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9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0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9EA"/>
    <w:rPr>
      <w:b/>
      <w:smallCaps/>
    </w:rPr>
  </w:style>
  <w:style w:type="paragraph" w:customStyle="1" w:styleId="TableListNumber">
    <w:name w:val="Table List Number"/>
    <w:basedOn w:val="ListNumber"/>
    <w:rsid w:val="00540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9EA"/>
    <w:pPr>
      <w:numPr>
        <w:numId w:val="9"/>
      </w:numPr>
    </w:pPr>
  </w:style>
  <w:style w:type="paragraph" w:customStyle="1" w:styleId="ListAlpha2">
    <w:name w:val="List Alpha 2"/>
    <w:basedOn w:val="List2"/>
    <w:rsid w:val="005409EA"/>
    <w:pPr>
      <w:numPr>
        <w:numId w:val="8"/>
      </w:numPr>
    </w:pPr>
  </w:style>
  <w:style w:type="paragraph" w:styleId="List2">
    <w:name w:val="List 2"/>
    <w:basedOn w:val="BodyText"/>
    <w:rsid w:val="00540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9E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9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09EA"/>
    <w:pPr>
      <w:numPr>
        <w:numId w:val="4"/>
      </w:numPr>
    </w:pPr>
  </w:style>
  <w:style w:type="paragraph" w:styleId="ListContinue2">
    <w:name w:val="List Continue 2"/>
    <w:basedOn w:val="List2"/>
    <w:rsid w:val="005409EA"/>
    <w:pPr>
      <w:ind w:firstLine="0"/>
    </w:pPr>
  </w:style>
  <w:style w:type="paragraph" w:styleId="ListContinue3">
    <w:name w:val="List Continue 3"/>
    <w:basedOn w:val="List3"/>
    <w:rsid w:val="005409EA"/>
    <w:pPr>
      <w:ind w:left="1021" w:firstLine="0"/>
    </w:pPr>
  </w:style>
  <w:style w:type="paragraph" w:styleId="ListContinue4">
    <w:name w:val="List Continue 4"/>
    <w:basedOn w:val="List4"/>
    <w:rsid w:val="005409EA"/>
    <w:pPr>
      <w:ind w:firstLine="0"/>
    </w:pPr>
  </w:style>
  <w:style w:type="paragraph" w:styleId="ListContinue5">
    <w:name w:val="List Continue 5"/>
    <w:basedOn w:val="List5"/>
    <w:rsid w:val="005409EA"/>
    <w:pPr>
      <w:ind w:firstLine="0"/>
    </w:pPr>
  </w:style>
  <w:style w:type="paragraph" w:styleId="ListNumber3">
    <w:name w:val="List Number 3"/>
    <w:basedOn w:val="List3"/>
    <w:rsid w:val="005409EA"/>
    <w:pPr>
      <w:numPr>
        <w:numId w:val="5"/>
      </w:numPr>
    </w:pPr>
  </w:style>
  <w:style w:type="paragraph" w:styleId="ListNumber4">
    <w:name w:val="List Number 4"/>
    <w:basedOn w:val="List4"/>
    <w:rsid w:val="005409EA"/>
    <w:pPr>
      <w:numPr>
        <w:numId w:val="6"/>
      </w:numPr>
    </w:pPr>
  </w:style>
  <w:style w:type="paragraph" w:styleId="ListNumber5">
    <w:name w:val="List Number 5"/>
    <w:basedOn w:val="List5"/>
    <w:rsid w:val="005409EA"/>
    <w:pPr>
      <w:numPr>
        <w:numId w:val="7"/>
      </w:numPr>
    </w:pPr>
  </w:style>
  <w:style w:type="paragraph" w:styleId="BlockText">
    <w:name w:val="Block Text"/>
    <w:basedOn w:val="Normal"/>
    <w:rsid w:val="00540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9EA"/>
    <w:rPr>
      <w:sz w:val="16"/>
      <w:vertAlign w:val="superscript"/>
    </w:rPr>
  </w:style>
  <w:style w:type="character" w:customStyle="1" w:styleId="Symbols">
    <w:name w:val="Symbols"/>
    <w:basedOn w:val="DefaultParagraphFont"/>
    <w:rsid w:val="005409EA"/>
    <w:rPr>
      <w:rFonts w:ascii="Symbol" w:hAnsi="Symbol"/>
    </w:rPr>
  </w:style>
  <w:style w:type="character" w:customStyle="1" w:styleId="MenuOptions">
    <w:name w:val="Menu Options"/>
    <w:basedOn w:val="DefaultParagraphFont"/>
    <w:rsid w:val="00540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9EA"/>
    <w:rPr>
      <w:b/>
    </w:rPr>
  </w:style>
  <w:style w:type="character" w:customStyle="1" w:styleId="Underlined">
    <w:name w:val="Underlined"/>
    <w:basedOn w:val="DefaultParagraphFont"/>
    <w:rsid w:val="005409EA"/>
    <w:rPr>
      <w:u w:val="single"/>
    </w:rPr>
  </w:style>
  <w:style w:type="paragraph" w:customStyle="1" w:styleId="TableBodyTextRight">
    <w:name w:val="Table Body Text Right"/>
    <w:basedOn w:val="TableBodyText"/>
    <w:rsid w:val="00540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9EA"/>
    <w:rPr>
      <w:sz w:val="18"/>
    </w:rPr>
  </w:style>
  <w:style w:type="paragraph" w:customStyle="1" w:styleId="BodySmallRight">
    <w:name w:val="Body Small Right"/>
    <w:basedOn w:val="BodyTextRight"/>
    <w:rsid w:val="005409EA"/>
    <w:rPr>
      <w:sz w:val="18"/>
      <w:szCs w:val="18"/>
    </w:rPr>
  </w:style>
  <w:style w:type="paragraph" w:customStyle="1" w:styleId="MarginEdition">
    <w:name w:val="Margin Edition"/>
    <w:basedOn w:val="MarginNote"/>
    <w:rsid w:val="00540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9EA"/>
    <w:rPr>
      <w:sz w:val="2"/>
      <w:szCs w:val="2"/>
    </w:rPr>
  </w:style>
  <w:style w:type="character" w:customStyle="1" w:styleId="Small">
    <w:name w:val="Small"/>
    <w:basedOn w:val="DefaultParagraphFont"/>
    <w:rsid w:val="005409EA"/>
    <w:rPr>
      <w:sz w:val="16"/>
    </w:rPr>
  </w:style>
  <w:style w:type="paragraph" w:customStyle="1" w:styleId="WideTable">
    <w:name w:val="Wide Table"/>
    <w:basedOn w:val="Normal"/>
    <w:rsid w:val="00540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9EA"/>
  </w:style>
  <w:style w:type="paragraph" w:styleId="Quote">
    <w:name w:val="Quote"/>
    <w:basedOn w:val="Heading1"/>
    <w:link w:val="QuoteChar"/>
    <w:qFormat/>
    <w:rsid w:val="00540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9EA"/>
    <w:pPr>
      <w:pageBreakBefore/>
    </w:pPr>
  </w:style>
  <w:style w:type="paragraph" w:customStyle="1" w:styleId="Border">
    <w:name w:val="Border"/>
    <w:basedOn w:val="Normal"/>
    <w:qFormat/>
    <w:rsid w:val="00540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9EA"/>
    <w:rPr>
      <w:u w:val="single"/>
    </w:rPr>
  </w:style>
  <w:style w:type="paragraph" w:styleId="BalloonText">
    <w:name w:val="Balloon Text"/>
    <w:basedOn w:val="Normal"/>
    <w:link w:val="BalloonTextChar"/>
    <w:rsid w:val="00540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9E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6B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5074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5696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AURMTA003 Determine material suitability for competition vehicle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2018-12-07T01:46:00Z</dcterms:created>
  <dcterms:modified xsi:type="dcterms:W3CDTF">2018-12-07T01:46:00Z</dcterms:modified>
</cp:coreProperties>
</file>