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F4F" w:rsidP="00203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AURMTA002 Assemble and prepare competition vehicles for motor sport events</w:t>
      </w:r>
      <w:r>
        <w:fldChar w:fldCharType="end"/>
      </w:r>
    </w:p>
    <w:p w:rsidR="00203F4F" w:rsidP="00203F4F">
      <w:pPr>
        <w:pStyle w:val="Version"/>
        <w:sectPr w:rsidSect="00CA5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567" w:rsidP="00CA5567">
      <w:pPr>
        <w:pStyle w:val="SuperHeading"/>
      </w:pPr>
      <w:r w:rsidRPr="00CA5567">
        <w:t>Assessment Requirements for AURMTA002 Assemble and prepare competition vehicles for motor sport events</w:t>
      </w:r>
    </w:p>
    <w:p w:rsidR="00000000" w:rsidRPr="00CA5567" w:rsidP="00CA5567">
      <w:pPr>
        <w:pStyle w:val="Heading1"/>
      </w:pPr>
      <w:bookmarkStart w:id="1" w:name="O_802776"/>
      <w:bookmarkEnd w:id="1"/>
      <w:r w:rsidRPr="00CA556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03F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67" w:rsidP="00CA5567">
            <w:pPr>
              <w:pStyle w:val="BodyText"/>
            </w:pPr>
            <w:r w:rsidRPr="00CA556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67">
            <w:pPr>
              <w:pStyle w:val="BodyText"/>
              <w:rPr>
                <w:lang w:val="en-NZ"/>
              </w:rPr>
            </w:pPr>
            <w:r w:rsidRPr="00CA5567">
              <w:rPr>
                <w:rStyle w:val="SpecialBold"/>
              </w:rPr>
              <w:t>Comment</w:t>
            </w:r>
          </w:p>
        </w:tc>
      </w:tr>
      <w:tr w:rsidTr="00203F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67">
            <w:pPr>
              <w:pStyle w:val="BodyText"/>
              <w:rPr>
                <w:lang w:val="en-NZ"/>
              </w:rPr>
            </w:pPr>
            <w:r w:rsidRPr="00CA556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67" w:rsidP="00CA5567">
            <w:pPr>
              <w:pStyle w:val="BodyText"/>
            </w:pPr>
            <w:r w:rsidRPr="00CA5567">
              <w:t>New unit of competency.</w:t>
            </w:r>
          </w:p>
        </w:tc>
      </w:tr>
    </w:tbl>
    <w:p w:rsidR="00000000" w:rsidRPr="00CA5567" w:rsidP="00CA5567">
      <w:pPr>
        <w:pStyle w:val="BodyText"/>
      </w:pPr>
    </w:p>
    <w:p w:rsidR="00000000" w:rsidRPr="00CA5567" w:rsidP="00CA5567">
      <w:pPr>
        <w:pStyle w:val="AllowPageBreak"/>
      </w:pPr>
    </w:p>
    <w:p w:rsidR="00000000" w:rsidRPr="00CA5567" w:rsidP="00CA5567">
      <w:pPr>
        <w:pStyle w:val="Heading1"/>
      </w:pPr>
      <w:bookmarkStart w:id="2" w:name="O_802777"/>
      <w:bookmarkEnd w:id="2"/>
      <w:r w:rsidRPr="00CA5567">
        <w:t>Performance Evidence</w:t>
      </w:r>
    </w:p>
    <w:p w:rsidR="00000000" w:rsidRPr="00CA5567" w:rsidP="00203F4F">
      <w:pPr>
        <w:pStyle w:val="BodyText"/>
      </w:pPr>
      <w:r w:rsidRPr="00CA556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A5567" w:rsidP="00CA5567">
      <w:pPr>
        <w:pStyle w:val="ListBullet"/>
      </w:pPr>
      <w:r w:rsidRPr="00CA5567">
        <w:t>assemble and prepare two differen</w:t>
      </w:r>
      <w:r w:rsidRPr="00CA5567">
        <w:t>t competition vehicles, in which the work must involve:</w:t>
      </w:r>
    </w:p>
    <w:p w:rsidR="00000000" w:rsidRPr="00CA5567" w:rsidP="00CA5567">
      <w:pPr>
        <w:pStyle w:val="ListBullet2"/>
      </w:pPr>
      <w:r w:rsidRPr="00CA5567">
        <w:t>installing body, mechanical and electrical systems</w:t>
      </w:r>
    </w:p>
    <w:p w:rsidR="00000000" w:rsidRPr="00CA5567" w:rsidP="00CA5567">
      <w:pPr>
        <w:pStyle w:val="ListBullet2"/>
      </w:pPr>
      <w:r w:rsidRPr="00CA5567">
        <w:t>installing fluid or pneumatic and fire systems.</w:t>
      </w:r>
    </w:p>
    <w:p w:rsidR="00000000" w:rsidRPr="00CA5567" w:rsidP="00CA5567">
      <w:pPr>
        <w:pStyle w:val="AllowPageBreak"/>
      </w:pPr>
    </w:p>
    <w:p w:rsidR="00000000" w:rsidRPr="00CA5567" w:rsidP="00CA5567">
      <w:pPr>
        <w:pStyle w:val="Heading1"/>
      </w:pPr>
      <w:bookmarkStart w:id="3" w:name="O_802778"/>
      <w:bookmarkEnd w:id="3"/>
      <w:r w:rsidRPr="00CA5567">
        <w:t>Knowledge Evidence</w:t>
      </w:r>
    </w:p>
    <w:p w:rsidR="00000000" w:rsidRPr="00CA5567" w:rsidP="00203F4F">
      <w:pPr>
        <w:pStyle w:val="BodyText"/>
      </w:pPr>
      <w:r w:rsidRPr="00CA5567">
        <w:t>Individuals must be able to demonstrate knowledge of:</w:t>
      </w:r>
    </w:p>
    <w:p w:rsidR="00000000" w:rsidRPr="00CA5567" w:rsidP="00CA5567">
      <w:pPr>
        <w:pStyle w:val="ListBullet"/>
      </w:pPr>
      <w:r w:rsidRPr="00CA5567">
        <w:t>work health and safety (WHS) and occupational health and safety (OHS) requirements relating to assembling and preparing competition vehicles, including procedures for:</w:t>
      </w:r>
    </w:p>
    <w:p w:rsidR="00000000" w:rsidRPr="00CA5567" w:rsidP="00CA5567">
      <w:pPr>
        <w:pStyle w:val="ListBullet2"/>
      </w:pPr>
      <w:r w:rsidRPr="00CA5567">
        <w:t>selecting and using personal protective equipment (PPE) when assembling competition veh</w:t>
      </w:r>
      <w:r w:rsidRPr="00CA5567">
        <w:t>icles</w:t>
      </w:r>
    </w:p>
    <w:p w:rsidR="00000000" w:rsidRPr="00CA5567" w:rsidP="00CA5567">
      <w:pPr>
        <w:pStyle w:val="ListBullet2"/>
      </w:pPr>
      <w:r w:rsidRPr="00CA5567">
        <w:t>using chemical cleaning and lubricating agents</w:t>
      </w:r>
    </w:p>
    <w:p w:rsidR="00000000" w:rsidRPr="00CA5567" w:rsidP="00CA5567">
      <w:pPr>
        <w:pStyle w:val="ListBullet"/>
      </w:pPr>
      <w:r w:rsidRPr="00CA5567">
        <w:t>environmental requirements, including procedures for trapping, storing and disposing of chemicals and fluids released during assembly process</w:t>
      </w:r>
    </w:p>
    <w:p w:rsidR="00000000" w:rsidRPr="00CA5567" w:rsidP="00CA5567">
      <w:pPr>
        <w:pStyle w:val="ListBullet"/>
      </w:pPr>
      <w:r w:rsidRPr="00CA5567">
        <w:t>details of competition vehicle design, quality, and material</w:t>
      </w:r>
      <w:r w:rsidRPr="00CA5567">
        <w:t>, equipment and quantities in team instructions, supplementary regulations and manufacturer specifications</w:t>
      </w:r>
    </w:p>
    <w:p w:rsidR="00000000" w:rsidRPr="00CA5567" w:rsidP="00CA5567">
      <w:pPr>
        <w:pStyle w:val="ListBullet"/>
      </w:pPr>
      <w:r w:rsidRPr="00CA5567">
        <w:t>typical stages of competition vehicle assembly</w:t>
      </w:r>
    </w:p>
    <w:p w:rsidR="00000000" w:rsidRPr="00CA5567" w:rsidP="00CA5567">
      <w:pPr>
        <w:pStyle w:val="ListBullet"/>
      </w:pPr>
      <w:r w:rsidRPr="00CA5567">
        <w:t>procedures for setting up work area and component layout</w:t>
      </w:r>
    </w:p>
    <w:p w:rsidR="00000000" w:rsidRPr="00CA5567" w:rsidP="00CA5567">
      <w:pPr>
        <w:pStyle w:val="ListBullet"/>
      </w:pPr>
      <w:r w:rsidRPr="00CA5567">
        <w:t>component cleaning and inspection procedures</w:t>
      </w:r>
    </w:p>
    <w:p w:rsidR="00000000" w:rsidRPr="00CA5567" w:rsidP="00CA5567">
      <w:pPr>
        <w:pStyle w:val="ListBullet"/>
      </w:pPr>
      <w:r w:rsidRPr="00CA5567">
        <w:t>procedures for assembling and installing sub-assemblies and ancillary systems, including:</w:t>
      </w:r>
    </w:p>
    <w:p w:rsidR="00000000" w:rsidRPr="00CA5567" w:rsidP="00CA5567">
      <w:pPr>
        <w:pStyle w:val="ListBullet2"/>
      </w:pPr>
      <w:r w:rsidRPr="00CA5567">
        <w:t>sub-assembly and ancillary system installation sequence and techniques</w:t>
      </w:r>
    </w:p>
    <w:p w:rsidR="00000000" w:rsidRPr="00CA5567" w:rsidP="00CA5567">
      <w:pPr>
        <w:pStyle w:val="ListBullet2"/>
      </w:pPr>
      <w:r w:rsidRPr="00CA5567">
        <w:t>optimum layout for conduits and ancillary components</w:t>
      </w:r>
    </w:p>
    <w:p w:rsidR="00000000" w:rsidRPr="00CA5567" w:rsidP="00CA5567">
      <w:pPr>
        <w:pStyle w:val="ListBullet2"/>
      </w:pPr>
      <w:r w:rsidRPr="00CA5567">
        <w:t>types of securing devices and securing methods</w:t>
      </w:r>
    </w:p>
    <w:p w:rsidR="00000000" w:rsidRPr="00CA5567" w:rsidP="00CA5567">
      <w:pPr>
        <w:pStyle w:val="ListBullet2"/>
      </w:pPr>
      <w:r w:rsidRPr="00CA5567">
        <w:t>types of shielding devices and shielding methods</w:t>
      </w:r>
    </w:p>
    <w:p w:rsidR="00000000" w:rsidRPr="00CA5567" w:rsidP="00CA5567">
      <w:pPr>
        <w:pStyle w:val="ListBullet2"/>
      </w:pPr>
      <w:r w:rsidRPr="00CA5567">
        <w:t>procedures for checking fitting of sub-assemblies and ancillary systems</w:t>
      </w:r>
    </w:p>
    <w:p w:rsidR="00000000" w:rsidRPr="00CA5567" w:rsidP="00CA5567">
      <w:pPr>
        <w:pStyle w:val="ListBullet"/>
      </w:pPr>
      <w:r w:rsidRPr="00CA5567">
        <w:t>post-assembly checking procedures, including:</w:t>
      </w:r>
    </w:p>
    <w:p w:rsidR="00000000" w:rsidRPr="00CA5567" w:rsidP="00CA5567">
      <w:pPr>
        <w:pStyle w:val="ListBullet2"/>
      </w:pPr>
      <w:r w:rsidRPr="00CA5567">
        <w:t>checking and topping up fluid levels</w:t>
      </w:r>
    </w:p>
    <w:p w:rsidR="00000000" w:rsidRPr="00CA5567" w:rsidP="00CA5567">
      <w:pPr>
        <w:pStyle w:val="ListBullet2"/>
      </w:pPr>
      <w:r w:rsidRPr="00CA5567">
        <w:t>eng</w:t>
      </w:r>
      <w:r w:rsidRPr="00CA5567">
        <w:t>ine pre-start checks</w:t>
      </w:r>
    </w:p>
    <w:p w:rsidR="00000000" w:rsidRPr="00CA5567" w:rsidP="00CA5567">
      <w:pPr>
        <w:pStyle w:val="ListBullet2"/>
      </w:pPr>
      <w:r w:rsidRPr="00CA5567">
        <w:t>measuring pressures, temperatures, noise and checking for leaks of components</w:t>
      </w:r>
    </w:p>
    <w:p w:rsidR="00000000" w:rsidRPr="00CA5567" w:rsidP="00CA5567">
      <w:pPr>
        <w:pStyle w:val="ListBullet2"/>
      </w:pPr>
      <w:r w:rsidRPr="00CA5567">
        <w:t>checking correct operation of sub-assemblies and ancillary systems</w:t>
      </w:r>
    </w:p>
    <w:p w:rsidR="00000000" w:rsidRPr="00CA5567" w:rsidP="00CA5567">
      <w:pPr>
        <w:pStyle w:val="ListBullet"/>
      </w:pPr>
      <w:r w:rsidRPr="00CA5567">
        <w:t>procedures for establishing vehicle baseline configuration</w:t>
      </w:r>
    </w:p>
    <w:p w:rsidR="00000000" w:rsidRPr="00CA5567" w:rsidP="00CA5567">
      <w:pPr>
        <w:pStyle w:val="ListBullet"/>
      </w:pPr>
      <w:r w:rsidRPr="00CA5567">
        <w:t>procedures for installing spri</w:t>
      </w:r>
      <w:r w:rsidRPr="00CA5567">
        <w:t>ngs and dampers and measuring and adjusting ride height and corner weight</w:t>
      </w:r>
    </w:p>
    <w:p w:rsidR="00000000" w:rsidRPr="00CA5567" w:rsidP="00CA5567">
      <w:pPr>
        <w:pStyle w:val="ListBullet"/>
      </w:pPr>
      <w:r w:rsidRPr="00CA5567">
        <w:t>procedures for measuring and adjusting steering angles.</w:t>
      </w:r>
    </w:p>
    <w:p w:rsidR="00000000" w:rsidRPr="00CA5567" w:rsidP="00CA5567">
      <w:pPr>
        <w:pStyle w:val="AllowPageBreak"/>
      </w:pPr>
    </w:p>
    <w:p w:rsidR="00000000" w:rsidRPr="00CA5567" w:rsidP="00CA5567">
      <w:pPr>
        <w:pStyle w:val="Heading1"/>
      </w:pPr>
      <w:bookmarkStart w:id="4" w:name="O_802779"/>
      <w:bookmarkEnd w:id="4"/>
      <w:r w:rsidRPr="00CA5567">
        <w:t>Assessment Conditions</w:t>
      </w:r>
    </w:p>
    <w:p w:rsidR="00000000" w:rsidRPr="00CA5567" w:rsidP="00203F4F">
      <w:pPr>
        <w:pStyle w:val="BodyText"/>
      </w:pPr>
      <w:r w:rsidRPr="00CA5567">
        <w:t>Assessors must satisfy NVR/AQTF assessor requirements.</w:t>
      </w:r>
    </w:p>
    <w:p w:rsidR="00000000" w:rsidRPr="00CA5567" w:rsidP="00203F4F">
      <w:pPr>
        <w:pStyle w:val="BodyText"/>
      </w:pPr>
      <w:r w:rsidRPr="00CA5567">
        <w:t>Competency is to be assessed in the workplace or a simulated environment that accurately reflects performance in a real workplace setting.</w:t>
      </w:r>
    </w:p>
    <w:p w:rsidR="00000000" w:rsidRPr="00CA5567" w:rsidP="00203F4F">
      <w:pPr>
        <w:pStyle w:val="BodyText"/>
      </w:pPr>
      <w:r w:rsidRPr="00CA5567">
        <w:t>Assessment must include direct observation of tasks.</w:t>
      </w:r>
    </w:p>
    <w:p w:rsidR="00000000" w:rsidRPr="00CA5567" w:rsidP="00203F4F">
      <w:pPr>
        <w:pStyle w:val="BodyText"/>
      </w:pPr>
      <w:r w:rsidRPr="00CA5567">
        <w:t xml:space="preserve">Where assessment of competency includes third-party evidence, </w:t>
      </w:r>
      <w:r w:rsidRPr="00CA5567">
        <w:t>individuals must provide evidence that links them to the competition vehicles that they have assembled and prepared for a motor sport event, e.g. work order.</w:t>
      </w:r>
    </w:p>
    <w:p w:rsidR="00000000" w:rsidRPr="00CA5567" w:rsidP="00203F4F">
      <w:pPr>
        <w:pStyle w:val="BodyText"/>
      </w:pPr>
      <w:r w:rsidRPr="00CA5567">
        <w:t xml:space="preserve">Assessors must verify performance evidence through questioning on skills and knowledge to ensure </w:t>
      </w:r>
      <w:r w:rsidRPr="00CA5567">
        <w:t>correct interpretation and application.</w:t>
      </w:r>
    </w:p>
    <w:p w:rsidR="00000000" w:rsidRPr="00CA5567" w:rsidP="00203F4F">
      <w:pPr>
        <w:pStyle w:val="BodyText"/>
      </w:pPr>
      <w:r w:rsidRPr="00CA5567">
        <w:t>The following resources must be made available:</w:t>
      </w:r>
    </w:p>
    <w:p w:rsidR="00000000" w:rsidRPr="00CA5567" w:rsidP="00CA5567">
      <w:pPr>
        <w:pStyle w:val="ListBullet"/>
      </w:pPr>
      <w:r w:rsidRPr="00CA5567">
        <w:t>motor sport repair workplace or simulated workplace</w:t>
      </w:r>
    </w:p>
    <w:p w:rsidR="00000000" w:rsidRPr="00CA5567" w:rsidP="00CA5567">
      <w:pPr>
        <w:pStyle w:val="ListBullet"/>
      </w:pPr>
      <w:r w:rsidRPr="00CA5567">
        <w:t>two different motor sport competition vehicles</w:t>
      </w:r>
    </w:p>
    <w:p w:rsidR="00000000" w:rsidRPr="00CA5567" w:rsidP="00CA5567">
      <w:pPr>
        <w:pStyle w:val="ListBullet"/>
      </w:pPr>
      <w:r w:rsidRPr="00CA5567">
        <w:t>sub-assemblies and ancillary components to be installed in competit</w:t>
      </w:r>
      <w:r w:rsidRPr="00CA5567">
        <w:t>ion vehicles</w:t>
      </w:r>
    </w:p>
    <w:p w:rsidR="00000000" w:rsidRPr="00CA5567" w:rsidP="00CA5567">
      <w:pPr>
        <w:pStyle w:val="ListBullet"/>
      </w:pPr>
      <w:r w:rsidRPr="00CA5567">
        <w:t>controlling body rules, category rules and supplementary regulations for the motor sport event</w:t>
      </w:r>
    </w:p>
    <w:p w:rsidR="00000000" w:rsidRPr="00CA5567" w:rsidP="00CA5567">
      <w:pPr>
        <w:pStyle w:val="ListBullet"/>
      </w:pPr>
      <w:r w:rsidRPr="00CA5567">
        <w:t>personal and motor sport team safety procedures and requirements, including PPE</w:t>
      </w:r>
    </w:p>
    <w:p w:rsidR="00000000" w:rsidRPr="00CA5567" w:rsidP="00CA5567">
      <w:pPr>
        <w:pStyle w:val="ListBullet"/>
      </w:pPr>
      <w:r w:rsidRPr="00CA5567">
        <w:t>tools, equipment and material for assembling and preparing a competi</w:t>
      </w:r>
      <w:r w:rsidRPr="00CA5567">
        <w:t>tion vehicle.</w:t>
      </w:r>
    </w:p>
    <w:p w:rsidR="00000000" w:rsidRPr="00CA5567" w:rsidP="00CA5567">
      <w:pPr>
        <w:pStyle w:val="AllowPageBreak"/>
      </w:pPr>
    </w:p>
    <w:p w:rsidR="00000000" w:rsidRPr="00CA5567" w:rsidP="00CA5567">
      <w:pPr>
        <w:pStyle w:val="Heading1"/>
      </w:pPr>
      <w:bookmarkStart w:id="5" w:name="O_802782"/>
      <w:bookmarkEnd w:id="5"/>
      <w:r w:rsidRPr="00CA5567">
        <w:t>Links</w:t>
      </w:r>
    </w:p>
    <w:p w:rsidR="00000000" w:rsidRPr="00CA5567" w:rsidP="00203F4F">
      <w:pPr>
        <w:pStyle w:val="BodyText"/>
      </w:pPr>
      <w:r w:rsidRPr="00CA556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84F8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A5567" w:rsidP="00203F4F">
      <w:pPr>
        <w:pStyle w:val="BodyText"/>
      </w:pPr>
      <w:r w:rsidRPr="00CA556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84F8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A5567" w:rsidP="00CA5567"/>
    <w:sectPr w:rsidSect="00CA55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67" w:rsidRPr="00203F4F" w:rsidP="00203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4F" w:rsidP="00CA5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F4F" w:rsidP="00CA5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3F4F" w:rsidP="00CA5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567" w:rsidRPr="00203F4F" w:rsidP="00203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4F" w:rsidRPr="002D2AF8" w:rsidP="00CA5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AURMTA002 Assemble and prepare competition vehicles for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03F4F" w:rsidP="00CA5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6AE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63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7C1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567"/>
  </w:style>
  <w:style w:type="character" w:customStyle="1" w:styleId="Heading1Char">
    <w:name w:val="Heading 1 Char"/>
    <w:basedOn w:val="DefaultParagraphFont"/>
    <w:link w:val="Heading1"/>
    <w:rsid w:val="00CA5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5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5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567"/>
    <w:rPr>
      <w:b/>
      <w:spacing w:val="0"/>
    </w:rPr>
  </w:style>
  <w:style w:type="paragraph" w:styleId="ListBullet2">
    <w:name w:val="List Bullet 2"/>
    <w:basedOn w:val="List2"/>
    <w:rsid w:val="00CA55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5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5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5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567"/>
    <w:rPr>
      <w:i/>
    </w:rPr>
  </w:style>
  <w:style w:type="paragraph" w:styleId="Caption">
    <w:name w:val="caption"/>
    <w:basedOn w:val="BodyText"/>
    <w:next w:val="Normal"/>
    <w:qFormat/>
    <w:rsid w:val="00CA5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567"/>
  </w:style>
  <w:style w:type="paragraph" w:styleId="TableofFigures">
    <w:name w:val="table of figures"/>
    <w:basedOn w:val="Normal"/>
    <w:next w:val="Normal"/>
    <w:semiHidden/>
    <w:rsid w:val="00CA5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567"/>
    <w:pPr>
      <w:numPr>
        <w:numId w:val="11"/>
      </w:numPr>
    </w:pPr>
  </w:style>
  <w:style w:type="character" w:customStyle="1" w:styleId="WingdingSymbols">
    <w:name w:val="Wingding Symbols"/>
    <w:rsid w:val="00CA5567"/>
    <w:rPr>
      <w:rFonts w:ascii="Wingdings" w:hAnsi="Wingdings"/>
    </w:rPr>
  </w:style>
  <w:style w:type="paragraph" w:customStyle="1" w:styleId="TableHeading">
    <w:name w:val="Table Heading"/>
    <w:basedOn w:val="HeadingBase"/>
    <w:rsid w:val="00CA5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567"/>
    <w:rPr>
      <w:color w:val="0033CC"/>
      <w:u w:val="none"/>
    </w:rPr>
  </w:style>
  <w:style w:type="paragraph" w:customStyle="1" w:styleId="BodyTextRight">
    <w:name w:val="Body Text Right"/>
    <w:basedOn w:val="BodyText"/>
    <w:rsid w:val="00CA5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5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567"/>
    <w:rPr>
      <w:sz w:val="32"/>
    </w:rPr>
  </w:style>
  <w:style w:type="paragraph" w:customStyle="1" w:styleId="HeadingProcedure">
    <w:name w:val="Heading Procedure"/>
    <w:basedOn w:val="HeadingBase"/>
    <w:next w:val="Normal"/>
    <w:rsid w:val="00CA5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567"/>
    <w:pPr>
      <w:spacing w:before="60" w:after="60"/>
    </w:pPr>
  </w:style>
  <w:style w:type="paragraph" w:styleId="ListContinue">
    <w:name w:val="List Continue"/>
    <w:basedOn w:val="List"/>
    <w:rsid w:val="00CA5567"/>
    <w:pPr>
      <w:ind w:firstLine="0"/>
    </w:pPr>
  </w:style>
  <w:style w:type="paragraph" w:customStyle="1" w:styleId="ListNote">
    <w:name w:val="List Note"/>
    <w:basedOn w:val="List"/>
    <w:rsid w:val="00CA5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567"/>
    <w:rPr>
      <w:rFonts w:ascii="Courier New" w:hAnsi="Courier New"/>
    </w:rPr>
  </w:style>
  <w:style w:type="paragraph" w:customStyle="1" w:styleId="NoteBullet">
    <w:name w:val="Note Bullet"/>
    <w:basedOn w:val="Note"/>
    <w:rsid w:val="00CA5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5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5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567"/>
    <w:rPr>
      <w:b/>
      <w:smallCaps/>
    </w:rPr>
  </w:style>
  <w:style w:type="paragraph" w:customStyle="1" w:styleId="TableListNumber">
    <w:name w:val="Table List Number"/>
    <w:basedOn w:val="ListNumber"/>
    <w:rsid w:val="00CA5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567"/>
    <w:pPr>
      <w:numPr>
        <w:numId w:val="9"/>
      </w:numPr>
    </w:pPr>
  </w:style>
  <w:style w:type="paragraph" w:customStyle="1" w:styleId="ListAlpha2">
    <w:name w:val="List Alpha 2"/>
    <w:basedOn w:val="List2"/>
    <w:rsid w:val="00CA5567"/>
    <w:pPr>
      <w:numPr>
        <w:numId w:val="8"/>
      </w:numPr>
    </w:pPr>
  </w:style>
  <w:style w:type="paragraph" w:styleId="List2">
    <w:name w:val="List 2"/>
    <w:basedOn w:val="BodyText"/>
    <w:rsid w:val="00CA5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5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5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5567"/>
    <w:pPr>
      <w:numPr>
        <w:numId w:val="4"/>
      </w:numPr>
    </w:pPr>
  </w:style>
  <w:style w:type="paragraph" w:styleId="ListContinue2">
    <w:name w:val="List Continue 2"/>
    <w:basedOn w:val="List2"/>
    <w:rsid w:val="00CA5567"/>
    <w:pPr>
      <w:ind w:firstLine="0"/>
    </w:pPr>
  </w:style>
  <w:style w:type="paragraph" w:styleId="ListContinue3">
    <w:name w:val="List Continue 3"/>
    <w:basedOn w:val="List3"/>
    <w:rsid w:val="00CA5567"/>
    <w:pPr>
      <w:ind w:left="1021" w:firstLine="0"/>
    </w:pPr>
  </w:style>
  <w:style w:type="paragraph" w:styleId="ListContinue4">
    <w:name w:val="List Continue 4"/>
    <w:basedOn w:val="List4"/>
    <w:rsid w:val="00CA5567"/>
    <w:pPr>
      <w:ind w:firstLine="0"/>
    </w:pPr>
  </w:style>
  <w:style w:type="paragraph" w:styleId="ListContinue5">
    <w:name w:val="List Continue 5"/>
    <w:basedOn w:val="List5"/>
    <w:rsid w:val="00CA5567"/>
    <w:pPr>
      <w:ind w:firstLine="0"/>
    </w:pPr>
  </w:style>
  <w:style w:type="paragraph" w:styleId="ListNumber3">
    <w:name w:val="List Number 3"/>
    <w:basedOn w:val="List3"/>
    <w:rsid w:val="00CA5567"/>
    <w:pPr>
      <w:numPr>
        <w:numId w:val="5"/>
      </w:numPr>
    </w:pPr>
  </w:style>
  <w:style w:type="paragraph" w:styleId="ListNumber4">
    <w:name w:val="List Number 4"/>
    <w:basedOn w:val="List4"/>
    <w:rsid w:val="00CA5567"/>
    <w:pPr>
      <w:numPr>
        <w:numId w:val="6"/>
      </w:numPr>
    </w:pPr>
  </w:style>
  <w:style w:type="paragraph" w:styleId="ListNumber5">
    <w:name w:val="List Number 5"/>
    <w:basedOn w:val="List5"/>
    <w:rsid w:val="00CA5567"/>
    <w:pPr>
      <w:numPr>
        <w:numId w:val="7"/>
      </w:numPr>
    </w:pPr>
  </w:style>
  <w:style w:type="paragraph" w:styleId="BlockText">
    <w:name w:val="Block Text"/>
    <w:basedOn w:val="Normal"/>
    <w:rsid w:val="00CA5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567"/>
    <w:rPr>
      <w:sz w:val="16"/>
      <w:vertAlign w:val="superscript"/>
    </w:rPr>
  </w:style>
  <w:style w:type="character" w:customStyle="1" w:styleId="Symbols">
    <w:name w:val="Symbols"/>
    <w:basedOn w:val="DefaultParagraphFont"/>
    <w:rsid w:val="00CA5567"/>
    <w:rPr>
      <w:rFonts w:ascii="Symbol" w:hAnsi="Symbol"/>
    </w:rPr>
  </w:style>
  <w:style w:type="character" w:customStyle="1" w:styleId="MenuOptions">
    <w:name w:val="Menu Options"/>
    <w:basedOn w:val="DefaultParagraphFont"/>
    <w:rsid w:val="00CA5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567"/>
    <w:rPr>
      <w:b/>
    </w:rPr>
  </w:style>
  <w:style w:type="character" w:customStyle="1" w:styleId="Underlined">
    <w:name w:val="Underlined"/>
    <w:basedOn w:val="DefaultParagraphFont"/>
    <w:rsid w:val="00CA5567"/>
    <w:rPr>
      <w:u w:val="single"/>
    </w:rPr>
  </w:style>
  <w:style w:type="paragraph" w:customStyle="1" w:styleId="TableBodyTextRight">
    <w:name w:val="Table Body Text Right"/>
    <w:basedOn w:val="TableBodyText"/>
    <w:rsid w:val="00CA5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567"/>
    <w:rPr>
      <w:sz w:val="18"/>
    </w:rPr>
  </w:style>
  <w:style w:type="paragraph" w:customStyle="1" w:styleId="BodySmallRight">
    <w:name w:val="Body Small Right"/>
    <w:basedOn w:val="BodyTextRight"/>
    <w:rsid w:val="00CA5567"/>
    <w:rPr>
      <w:sz w:val="18"/>
      <w:szCs w:val="18"/>
    </w:rPr>
  </w:style>
  <w:style w:type="paragraph" w:customStyle="1" w:styleId="MarginEdition">
    <w:name w:val="Margin Edition"/>
    <w:basedOn w:val="MarginNote"/>
    <w:rsid w:val="00CA5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567"/>
    <w:rPr>
      <w:sz w:val="2"/>
      <w:szCs w:val="2"/>
    </w:rPr>
  </w:style>
  <w:style w:type="character" w:customStyle="1" w:styleId="Small">
    <w:name w:val="Small"/>
    <w:basedOn w:val="DefaultParagraphFont"/>
    <w:rsid w:val="00CA5567"/>
    <w:rPr>
      <w:sz w:val="16"/>
    </w:rPr>
  </w:style>
  <w:style w:type="paragraph" w:customStyle="1" w:styleId="WideTable">
    <w:name w:val="Wide Table"/>
    <w:basedOn w:val="Normal"/>
    <w:rsid w:val="00CA5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567"/>
  </w:style>
  <w:style w:type="paragraph" w:styleId="Quote">
    <w:name w:val="Quote"/>
    <w:basedOn w:val="Heading1"/>
    <w:link w:val="QuoteChar"/>
    <w:qFormat/>
    <w:rsid w:val="00CA5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567"/>
    <w:pPr>
      <w:pageBreakBefore/>
    </w:pPr>
  </w:style>
  <w:style w:type="paragraph" w:customStyle="1" w:styleId="Border">
    <w:name w:val="Border"/>
    <w:basedOn w:val="Normal"/>
    <w:qFormat/>
    <w:rsid w:val="00CA5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567"/>
    <w:rPr>
      <w:u w:val="single"/>
    </w:rPr>
  </w:style>
  <w:style w:type="character" w:customStyle="1" w:styleId="BoldandItalics">
    <w:name w:val="Bold and Italics"/>
    <w:qFormat/>
    <w:rsid w:val="00CA5567"/>
    <w:rPr>
      <w:b/>
      <w:i/>
      <w:u w:val="none"/>
    </w:rPr>
  </w:style>
  <w:style w:type="paragraph" w:styleId="BalloonText">
    <w:name w:val="Balloon Text"/>
    <w:basedOn w:val="Normal"/>
    <w:link w:val="BalloonTextChar"/>
    <w:rsid w:val="00CA5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5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3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3626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AURMTA002 Assemble and prepare competition vehicles for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2018-12-07T02:13:00Z</dcterms:created>
  <dcterms:modified xsi:type="dcterms:W3CDTF">2018-12-07T02:13:00Z</dcterms:modified>
</cp:coreProperties>
</file>