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AE9" w:rsidP="00442AE9">
      <w:pPr>
        <w:pStyle w:val="Title"/>
      </w:pPr>
      <w:r>
        <w:fldChar w:fldCharType="begin"/>
      </w:r>
      <w:r>
        <w:instrText xml:space="preserve"> TITLE   \* MERGEFORMAT </w:instrText>
      </w:r>
      <w:r>
        <w:fldChar w:fldCharType="separate"/>
      </w:r>
      <w:r>
        <w:t>AURMLA001 Apply motor sport rules and regulations when officiating</w:t>
      </w:r>
      <w:r>
        <w:fldChar w:fldCharType="end"/>
      </w:r>
    </w:p>
    <w:p w:rsidR="00442AE9" w:rsidP="00442AE9">
      <w:pPr>
        <w:pStyle w:val="Version"/>
        <w:sectPr w:rsidSect="00F12A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A81" w:rsidP="00F12A81">
      <w:pPr>
        <w:pStyle w:val="SuperHeading"/>
      </w:pPr>
      <w:r w:rsidRPr="00F12A81">
        <w:t>AURMLA001 Apply motor sport rules and regulations when officiating</w:t>
      </w:r>
    </w:p>
    <w:p w:rsidR="00000000" w:rsidRPr="00F12A81" w:rsidP="00F12A81">
      <w:pPr>
        <w:pStyle w:val="Heading1"/>
      </w:pPr>
      <w:bookmarkStart w:id="1" w:name="O_802500"/>
      <w:bookmarkEnd w:id="1"/>
      <w:r w:rsidRPr="00F12A81">
        <w:t>Modification History</w:t>
      </w:r>
    </w:p>
    <w:tbl>
      <w:tblPr>
        <w:tblW w:w="9639" w:type="dxa"/>
        <w:tblLayout w:type="fixed"/>
        <w:tblCellMar>
          <w:left w:w="62" w:type="dxa"/>
          <w:right w:w="62" w:type="dxa"/>
        </w:tblCellMar>
        <w:tblLook w:val="0000"/>
      </w:tblPr>
      <w:tblGrid>
        <w:gridCol w:w="2835"/>
        <w:gridCol w:w="6804"/>
      </w:tblGrid>
      <w:tr w:rsidTr="00442A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1" w:rsidP="00F12A81">
            <w:pPr>
              <w:pStyle w:val="BodyText"/>
            </w:pPr>
            <w:r w:rsidRPr="00F12A8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1">
            <w:pPr>
              <w:pStyle w:val="BodyText"/>
              <w:rPr>
                <w:lang w:val="en-NZ"/>
              </w:rPr>
            </w:pPr>
            <w:r w:rsidRPr="00F12A81">
              <w:rPr>
                <w:rStyle w:val="SpecialBold"/>
              </w:rPr>
              <w:t>Comment</w:t>
            </w:r>
          </w:p>
        </w:tc>
      </w:tr>
      <w:tr w:rsidTr="00442A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1">
            <w:pPr>
              <w:pStyle w:val="BodyText"/>
              <w:rPr>
                <w:lang w:val="en-NZ"/>
              </w:rPr>
            </w:pPr>
            <w:r w:rsidRPr="00F12A8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1" w:rsidP="00F12A81">
            <w:pPr>
              <w:pStyle w:val="BodyText"/>
            </w:pPr>
            <w:r w:rsidRPr="00F12A81">
              <w:t>New unit of competency.</w:t>
            </w:r>
          </w:p>
        </w:tc>
      </w:tr>
    </w:tbl>
    <w:p w:rsidR="00000000" w:rsidRPr="00F12A81" w:rsidP="00F12A81">
      <w:pPr>
        <w:pStyle w:val="BodyText"/>
      </w:pPr>
    </w:p>
    <w:p w:rsidR="00000000" w:rsidRPr="00F12A81" w:rsidP="00F12A81">
      <w:pPr>
        <w:pStyle w:val="AllowPageBreak"/>
      </w:pPr>
    </w:p>
    <w:p w:rsidR="00000000" w:rsidRPr="00F12A81" w:rsidP="00F12A81">
      <w:pPr>
        <w:pStyle w:val="Heading1"/>
      </w:pPr>
      <w:bookmarkStart w:id="2" w:name="O_802501"/>
      <w:bookmarkEnd w:id="2"/>
      <w:r w:rsidRPr="00F12A81">
        <w:t>Application</w:t>
      </w:r>
    </w:p>
    <w:p w:rsidR="00000000" w:rsidRPr="00F12A81" w:rsidP="00442AE9">
      <w:pPr>
        <w:pStyle w:val="BodyText"/>
      </w:pPr>
      <w:r w:rsidRPr="00F12A81">
        <w:t>This unit describes the performance outcomes required to apply the relevant rules and regulations of a motor sport event when acting as an official or volunteer at the event. It requires an understanding of the consequences of not following event rules and</w:t>
      </w:r>
      <w:r w:rsidRPr="00F12A81">
        <w:t xml:space="preserve"> regulations. It includes the application of some basic strategies to prevent and/or deal with minor disputes regarding decisions made.</w:t>
      </w:r>
    </w:p>
    <w:p w:rsidR="00000000" w:rsidRPr="00F12A81" w:rsidP="00442AE9">
      <w:pPr>
        <w:pStyle w:val="BodyText"/>
      </w:pPr>
      <w:r w:rsidRPr="00F12A81">
        <w:t>It applies to those working in the motor sport industry.</w:t>
      </w:r>
    </w:p>
    <w:p w:rsidR="00000000" w:rsidRPr="00F12A81" w:rsidP="00442AE9">
      <w:pPr>
        <w:pStyle w:val="BodyText"/>
      </w:pPr>
      <w:r w:rsidRPr="00F12A81">
        <w:t>No licensing, legislative, regulatory or certification requir</w:t>
      </w:r>
      <w:r w:rsidRPr="00F12A81">
        <w:t>ements apply to this unit at the time of publication.</w:t>
      </w:r>
    </w:p>
    <w:p w:rsidR="00000000" w:rsidRPr="00F12A81" w:rsidP="00F12A81">
      <w:pPr>
        <w:pStyle w:val="Heading1"/>
      </w:pPr>
      <w:bookmarkStart w:id="3" w:name="O_802503"/>
      <w:bookmarkEnd w:id="3"/>
      <w:r w:rsidRPr="00F12A81">
        <w:t>Competency Field</w:t>
      </w:r>
    </w:p>
    <w:p w:rsidR="00000000" w:rsidRPr="00F12A81" w:rsidP="00442AE9">
      <w:pPr>
        <w:pStyle w:val="BodyText"/>
      </w:pPr>
      <w:r w:rsidRPr="00F12A81">
        <w:t>Motor Sport</w:t>
      </w:r>
    </w:p>
    <w:p w:rsidR="00000000" w:rsidRPr="00F12A81" w:rsidP="00F12A81">
      <w:pPr>
        <w:pStyle w:val="Heading1"/>
      </w:pPr>
      <w:bookmarkStart w:id="4" w:name="O_802504"/>
      <w:bookmarkEnd w:id="4"/>
      <w:r w:rsidRPr="00F12A81">
        <w:t>Unit Sector</w:t>
      </w:r>
    </w:p>
    <w:p w:rsidR="00000000" w:rsidRPr="00F12A81" w:rsidP="00442AE9">
      <w:pPr>
        <w:pStyle w:val="BodyText"/>
      </w:pPr>
      <w:r w:rsidRPr="00F12A81">
        <w:t>Regulatory or Legal</w:t>
      </w:r>
    </w:p>
    <w:p w:rsidR="00000000" w:rsidRPr="00F12A81" w:rsidP="00F12A81">
      <w:pPr>
        <w:pStyle w:val="Heading1"/>
      </w:pPr>
      <w:bookmarkStart w:id="5" w:name="O_802505"/>
      <w:bookmarkEnd w:id="5"/>
      <w:r w:rsidRPr="00F12A81">
        <w:t>Elements and Performance Criteria</w:t>
      </w:r>
    </w:p>
    <w:tbl>
      <w:tblPr>
        <w:tblW w:w="9639" w:type="dxa"/>
        <w:tblLayout w:type="fixed"/>
        <w:tblCellMar>
          <w:left w:w="62" w:type="dxa"/>
          <w:right w:w="62" w:type="dxa"/>
        </w:tblCellMar>
        <w:tblLook w:val="0000"/>
      </w:tblPr>
      <w:tblGrid>
        <w:gridCol w:w="2835"/>
        <w:gridCol w:w="6804"/>
      </w:tblGrid>
      <w:tr w:rsidTr="00F12A8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BodyText"/>
            </w:pPr>
            <w:r w:rsidRPr="00F12A81">
              <w:rPr>
                <w:rStyle w:val="SpecialBold"/>
              </w:rPr>
              <w:t>Elements</w:t>
            </w:r>
          </w:p>
          <w:p w:rsidR="00000000" w:rsidRPr="00F12A81" w:rsidP="00F12A81">
            <w:pPr>
              <w:pStyle w:val="BodyText"/>
            </w:pPr>
            <w:r w:rsidRPr="00F12A8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BodyText"/>
            </w:pPr>
            <w:r w:rsidRPr="00F12A81">
              <w:rPr>
                <w:rStyle w:val="SpecialBold"/>
              </w:rPr>
              <w:t>Performance Criteria</w:t>
            </w:r>
          </w:p>
          <w:p w:rsidR="00000000" w:rsidP="00F12A81">
            <w:pPr>
              <w:pStyle w:val="BodyText"/>
              <w:rPr>
                <w:lang w:val="en-NZ"/>
              </w:rPr>
            </w:pPr>
            <w:r w:rsidRPr="00F12A81">
              <w:t>Performance criteria describe the performance needed to demonstrate achievement of the element. Where bold and italicised text is used, further information is detailed in the range of conditions section.</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
              <w:rPr>
                <w:lang w:val="en-NZ"/>
              </w:rPr>
            </w:pPr>
            <w:r w:rsidRPr="00F12A81">
              <w:t>1.</w:t>
            </w:r>
            <w:r w:rsidRPr="00F12A81">
              <w:tab/>
              <w:t>Assess motor sport event co</w:t>
            </w:r>
            <w:r w:rsidRPr="00F12A81">
              <w:t>nditions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
            </w:pPr>
            <w:r w:rsidRPr="00F12A81">
              <w:t>1.1</w:t>
            </w:r>
            <w:r w:rsidRPr="00F12A81">
              <w:tab/>
              <w:t>Event documentation is read and interpreted, including category rules and supplementary regulations</w:t>
            </w:r>
          </w:p>
          <w:p w:rsidR="00000000" w:rsidRPr="00F12A81" w:rsidP="00F12A81">
            <w:pPr>
              <w:pStyle w:val="List"/>
            </w:pPr>
            <w:r w:rsidRPr="00F12A81">
              <w:t>1.2</w:t>
            </w:r>
            <w:r w:rsidRPr="00F12A81">
              <w:tab/>
              <w:t>Participant status and criteria for event or competition are assessed</w:t>
            </w:r>
          </w:p>
          <w:p w:rsidR="00000000" w:rsidRPr="00F12A81" w:rsidP="00F12A81">
            <w:pPr>
              <w:pStyle w:val="List"/>
            </w:pPr>
            <w:r w:rsidRPr="00F12A81">
              <w:t>1.3</w:t>
            </w:r>
            <w:r w:rsidRPr="00F12A81">
              <w:tab/>
              <w:t>Environment, facilities and equipment within own area of responsi</w:t>
            </w:r>
            <w:r w:rsidRPr="00F12A81">
              <w:t xml:space="preserve">bility are assessed according to </w:t>
            </w:r>
            <w:r w:rsidRPr="00F12A81">
              <w:rPr>
                <w:rStyle w:val="BoldandItalics"/>
              </w:rPr>
              <w:t>event rules and regulations</w:t>
            </w:r>
          </w:p>
          <w:p w:rsidR="00000000" w:rsidRPr="00F12A81" w:rsidP="00F12A81">
            <w:pPr>
              <w:pStyle w:val="List"/>
            </w:pPr>
            <w:r w:rsidRPr="00F12A81">
              <w:t>1.4</w:t>
            </w:r>
            <w:r w:rsidRPr="00F12A81">
              <w:tab/>
            </w:r>
            <w:r w:rsidRPr="00F12A81">
              <w:rPr>
                <w:rStyle w:val="BoldandItalics"/>
              </w:rPr>
              <w:t>Safety requirements</w:t>
            </w:r>
            <w:r w:rsidRPr="00F12A81">
              <w:t xml:space="preserve"> and other risk management issues within own area of responsibility are assessed prior to event or competition commencing according to event rules and regulations</w:t>
            </w:r>
          </w:p>
          <w:p w:rsidR="00000000" w:rsidP="00F12A81">
            <w:pPr>
              <w:pStyle w:val="List"/>
              <w:rPr>
                <w:lang w:val="en-NZ"/>
              </w:rPr>
            </w:pPr>
            <w:r w:rsidRPr="00F12A81">
              <w:t>1.5</w:t>
            </w:r>
            <w:r w:rsidRPr="00F12A81">
              <w:tab/>
              <w:t>Conce</w:t>
            </w:r>
            <w:r w:rsidRPr="00F12A81">
              <w:t>rns are reported promptly to senior official</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
              <w:rPr>
                <w:lang w:val="en-NZ"/>
              </w:rPr>
            </w:pPr>
            <w:r w:rsidRPr="00F12A81">
              <w:t>2.</w:t>
            </w:r>
            <w:r w:rsidRPr="00F12A81">
              <w:tab/>
              <w:t>Observe the conduct of motor sport event or competition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
            </w:pPr>
            <w:r w:rsidRPr="00F12A81">
              <w:t>2.1</w:t>
            </w:r>
            <w:r w:rsidRPr="00F12A81">
              <w:tab/>
              <w:t>Area of event or competition within own area of responsibility is observed at all times</w:t>
            </w:r>
          </w:p>
          <w:p w:rsidR="00000000" w:rsidRPr="00F12A81" w:rsidP="00F12A81">
            <w:pPr>
              <w:pStyle w:val="List"/>
            </w:pPr>
            <w:r w:rsidRPr="00F12A81">
              <w:t>2.2</w:t>
            </w:r>
            <w:r w:rsidRPr="00F12A81">
              <w:tab/>
              <w:t>Event or competition compliance within ow</w:t>
            </w:r>
            <w:r w:rsidRPr="00F12A81">
              <w:t>n area of responsibility is assessed against relevant rules and regulations</w:t>
            </w:r>
          </w:p>
          <w:p w:rsidR="00000000" w:rsidP="00F12A81">
            <w:pPr>
              <w:pStyle w:val="List"/>
              <w:rPr>
                <w:lang w:val="en-NZ"/>
              </w:rPr>
            </w:pPr>
            <w:r w:rsidRPr="00F12A81">
              <w:t>2.3</w:t>
            </w:r>
            <w:r w:rsidRPr="00F12A81">
              <w:tab/>
              <w:t>Identified problems are responded to without delay, and appropriate safety and risk management actions are taken according to event rules and regulations</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
              <w:rPr>
                <w:lang w:val="en-NZ"/>
              </w:rPr>
            </w:pPr>
            <w:r w:rsidRPr="00F12A81">
              <w:t>3.</w:t>
            </w:r>
            <w:r w:rsidRPr="00F12A81">
              <w:tab/>
              <w:t>Interpret and appl</w:t>
            </w:r>
            <w:r w:rsidRPr="00F12A81">
              <w:t>y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
            </w:pPr>
            <w:r w:rsidRPr="00F12A81">
              <w:t>3.1</w:t>
            </w:r>
            <w:r w:rsidRPr="00F12A81">
              <w:tab/>
              <w:t>Rules and regulations of event or competition are followed in the performance of duties and implemented in line with ethical practices</w:t>
            </w:r>
          </w:p>
          <w:p w:rsidR="00000000" w:rsidRPr="00F12A81" w:rsidP="00F12A81">
            <w:pPr>
              <w:pStyle w:val="List"/>
            </w:pPr>
            <w:r w:rsidRPr="00F12A81">
              <w:t>3.2</w:t>
            </w:r>
            <w:r w:rsidRPr="00F12A81">
              <w:tab/>
              <w:t>Rule or regulation appropriate to given situation is determined and interpreted to ensure</w:t>
            </w:r>
            <w:r w:rsidRPr="00F12A81">
              <w:t xml:space="preserve"> consistency with competition outcomes</w:t>
            </w:r>
          </w:p>
          <w:p w:rsidR="00000000" w:rsidP="00F12A81">
            <w:pPr>
              <w:pStyle w:val="List"/>
              <w:rPr>
                <w:lang w:val="en-NZ"/>
              </w:rPr>
            </w:pPr>
            <w:r w:rsidRPr="00F12A81">
              <w:t>3.3</w:t>
            </w:r>
            <w:r w:rsidRPr="00F12A81">
              <w:tab/>
              <w:t>Directions and requests from stewards and senior officials are complied with according to event rules and regulations</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
              <w:rPr>
                <w:lang w:val="en-NZ"/>
              </w:rPr>
            </w:pPr>
            <w:r w:rsidRPr="00F12A81">
              <w:t>4.</w:t>
            </w:r>
            <w:r w:rsidRPr="00F12A81">
              <w:tab/>
              <w:t>Communicate decisions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
            </w:pPr>
            <w:r w:rsidRPr="00F12A81">
              <w:t>4.1</w:t>
            </w:r>
            <w:r w:rsidRPr="00F12A81">
              <w:tab/>
              <w:t>Decisions are communicated according to event rules and regulatio</w:t>
            </w:r>
            <w:r w:rsidRPr="00F12A81">
              <w:t>ns, and level of competition</w:t>
            </w:r>
          </w:p>
          <w:p w:rsidR="00000000" w:rsidRPr="00F12A81" w:rsidP="00F12A81">
            <w:pPr>
              <w:pStyle w:val="List"/>
            </w:pPr>
            <w:r w:rsidRPr="00F12A81">
              <w:t>4.2</w:t>
            </w:r>
            <w:r w:rsidRPr="00F12A81">
              <w:tab/>
              <w:t>Participant reactions to decisions are managed and conflict situations are dealt with according to event rules and regulations</w:t>
            </w:r>
          </w:p>
          <w:p w:rsidR="00000000" w:rsidRPr="00F12A81" w:rsidP="00F12A81">
            <w:pPr>
              <w:pStyle w:val="List"/>
            </w:pPr>
            <w:r w:rsidRPr="00F12A81">
              <w:t>4.3</w:t>
            </w:r>
            <w:r w:rsidRPr="00F12A81">
              <w:tab/>
              <w:t>Incidents or non-compliant activities are reported to senior officials or stewards according</w:t>
            </w:r>
            <w:r w:rsidRPr="00F12A81">
              <w:t xml:space="preserve"> to event rules and regulations</w:t>
            </w:r>
          </w:p>
        </w:tc>
      </w:tr>
    </w:tbl>
    <w:p w:rsidR="00000000" w:rsidRPr="00F12A81" w:rsidP="00F12A81">
      <w:pPr>
        <w:pStyle w:val="BodyText"/>
      </w:pPr>
    </w:p>
    <w:p w:rsidR="00000000" w:rsidRPr="00F12A81" w:rsidP="00F12A81">
      <w:pPr>
        <w:pStyle w:val="AllowPageBreak"/>
      </w:pPr>
    </w:p>
    <w:p w:rsidR="00000000" w:rsidRPr="00F12A81" w:rsidP="00F12A81">
      <w:pPr>
        <w:pStyle w:val="Heading1"/>
      </w:pPr>
      <w:bookmarkStart w:id="6" w:name="O_802506"/>
      <w:bookmarkEnd w:id="6"/>
      <w:r w:rsidRPr="00F12A81">
        <w:t>Foundation Skills</w:t>
      </w:r>
    </w:p>
    <w:p w:rsidR="00000000" w:rsidRPr="00F12A81" w:rsidP="00442AE9">
      <w:pPr>
        <w:pStyle w:val="BodyText"/>
      </w:pPr>
      <w:r w:rsidRPr="00F12A8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12A8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BodyText"/>
            </w:pPr>
            <w:r w:rsidRPr="00F12A8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rPr>
                <w:rStyle w:val="SpecialBold"/>
              </w:rPr>
              <w:t>Description</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Bullet"/>
              <w:rPr>
                <w:lang w:val="en-NZ"/>
              </w:rPr>
            </w:pPr>
            <w:r w:rsidRPr="00F12A81">
              <w:t>apply rules and regulations to different situations and motor sport events.</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Bullet"/>
              <w:rPr>
                <w:lang w:val="en-NZ"/>
              </w:rPr>
            </w:pPr>
            <w:r w:rsidRPr="00F12A81">
              <w:t>interpret motor sport rules and regulations, including category rules and supplementary regulations.</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Bullet"/>
              <w:rPr>
                <w:lang w:val="en-NZ"/>
              </w:rPr>
            </w:pPr>
            <w:r w:rsidRPr="00F12A81">
              <w:t>use a</w:t>
            </w:r>
            <w:r w:rsidRPr="00F12A81">
              <w:t>ppropriate language and non-verbal behaviour when managing participant reactions and dealing with conflict situations.</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ListBullet"/>
              <w:rPr>
                <w:lang w:val="en-NZ"/>
              </w:rPr>
            </w:pPr>
            <w:r w:rsidRPr="00F12A81">
              <w:t>work efficiently with minimal supervision.</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Bullet"/>
            </w:pPr>
            <w:r w:rsidRPr="00F12A81">
              <w:t>work as part of a team to ensure event is run safely and efficiently.</w:t>
            </w:r>
          </w:p>
        </w:tc>
      </w:tr>
    </w:tbl>
    <w:p w:rsidR="00000000" w:rsidRPr="00F12A81" w:rsidP="00F12A81">
      <w:pPr>
        <w:pStyle w:val="BodyText"/>
      </w:pPr>
    </w:p>
    <w:p w:rsidR="00000000" w:rsidRPr="00F12A81" w:rsidP="00F12A81">
      <w:pPr>
        <w:pStyle w:val="AllowPageBreak"/>
      </w:pPr>
    </w:p>
    <w:p w:rsidR="00000000" w:rsidRPr="00F12A81" w:rsidP="00F12A81">
      <w:pPr>
        <w:pStyle w:val="Heading1"/>
      </w:pPr>
      <w:bookmarkStart w:id="7" w:name="O_802507"/>
      <w:bookmarkEnd w:id="7"/>
      <w:r w:rsidRPr="00F12A81">
        <w:t>Range of Conditions</w:t>
      </w:r>
    </w:p>
    <w:p w:rsidR="00000000" w:rsidRPr="00F12A81" w:rsidP="00442AE9">
      <w:pPr>
        <w:pStyle w:val="BodyText"/>
      </w:pPr>
      <w:r w:rsidRPr="00F12A81">
        <w:t xml:space="preserve">This section specifies work environments and conditions that may affect performance. Essential operating conditions that may be present (depending </w:t>
      </w:r>
      <w:r w:rsidRPr="00F12A81">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rPr>
                <w:rStyle w:val="BoldandItalics"/>
              </w:rPr>
              <w:t>Event rules and regulations</w:t>
            </w:r>
            <w:r w:rsidRPr="00F12A8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Bullet"/>
            </w:pPr>
            <w:r w:rsidRPr="00F12A81">
              <w:t>c</w:t>
            </w:r>
            <w:r w:rsidRPr="00F12A81">
              <w:t>urrent edition of the relevant National Competition Rules (NCR)</w:t>
            </w:r>
          </w:p>
          <w:p w:rsidR="00000000" w:rsidRPr="00F12A81" w:rsidP="00F12A81">
            <w:pPr>
              <w:pStyle w:val="ListBullet"/>
            </w:pPr>
            <w:r w:rsidRPr="00F12A81">
              <w:t>supplementary regulations for motor sport events or competitions</w:t>
            </w:r>
          </w:p>
          <w:p w:rsidR="00000000" w:rsidRPr="00F12A81" w:rsidP="00F12A81">
            <w:pPr>
              <w:pStyle w:val="ListBullet"/>
            </w:pPr>
            <w:r w:rsidRPr="00F12A81">
              <w:t>policies and procedures of Federation Internationale de l’Automobile (FIA) and Federation Internationale Motocycliste (FIM)</w:t>
            </w:r>
          </w:p>
          <w:p w:rsidR="00000000" w:rsidP="00F12A81">
            <w:pPr>
              <w:pStyle w:val="ListBullet"/>
              <w:rPr>
                <w:lang w:val="en-NZ"/>
              </w:rPr>
            </w:pPr>
            <w:r w:rsidRPr="00F12A81">
              <w:t>Australian Sports Commission Code of Conduct.</w:t>
            </w:r>
          </w:p>
        </w:tc>
      </w:tr>
      <w:tr w:rsidTr="00F12A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1">
            <w:pPr>
              <w:pStyle w:val="BodyText"/>
              <w:rPr>
                <w:lang w:val="en-NZ"/>
              </w:rPr>
            </w:pPr>
            <w:r w:rsidRPr="00F12A81">
              <w:rPr>
                <w:rStyle w:val="BoldandItalics"/>
              </w:rPr>
              <w:t>Safety requirements</w:t>
            </w:r>
            <w:r w:rsidRPr="00F12A8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1" w:rsidP="00F12A81">
            <w:pPr>
              <w:pStyle w:val="ListBullet"/>
            </w:pPr>
            <w:r w:rsidRPr="00F12A81">
              <w:t>work health and safety (WHS) and occupational health and safety (OHS) requirements, including procedures for identifying hazards and managing risks.</w:t>
            </w:r>
          </w:p>
        </w:tc>
      </w:tr>
    </w:tbl>
    <w:p w:rsidR="00000000" w:rsidRPr="00F12A81" w:rsidP="00F12A81">
      <w:pPr>
        <w:pStyle w:val="BodyText"/>
      </w:pPr>
    </w:p>
    <w:p w:rsidR="00000000" w:rsidRPr="00F12A81" w:rsidP="00F12A81">
      <w:pPr>
        <w:pStyle w:val="AllowPageBreak"/>
      </w:pPr>
    </w:p>
    <w:p w:rsidR="00000000" w:rsidRPr="00F12A81" w:rsidP="00F12A81">
      <w:pPr>
        <w:pStyle w:val="Heading1"/>
      </w:pPr>
      <w:bookmarkStart w:id="8" w:name="O_802508"/>
      <w:bookmarkEnd w:id="8"/>
      <w:r w:rsidRPr="00F12A81">
        <w:t>Unit M</w:t>
      </w:r>
      <w:r w:rsidRPr="00F12A81">
        <w:t>apping Information</w:t>
      </w:r>
    </w:p>
    <w:p w:rsidR="00000000" w:rsidRPr="00F12A81" w:rsidP="00442AE9">
      <w:pPr>
        <w:pStyle w:val="BodyText"/>
      </w:pPr>
      <w:r w:rsidRPr="00F12A81">
        <w:t>Equivalent to AURMLA2001 Comply with motorsport rules and regulations when officiating</w:t>
      </w:r>
    </w:p>
    <w:p w:rsidR="00000000" w:rsidRPr="00F12A81" w:rsidP="00F12A81">
      <w:pPr>
        <w:pStyle w:val="Heading1"/>
      </w:pPr>
      <w:bookmarkStart w:id="9" w:name="O_802515"/>
      <w:bookmarkEnd w:id="9"/>
      <w:r w:rsidRPr="00F12A81">
        <w:t>Links</w:t>
      </w:r>
    </w:p>
    <w:p w:rsidR="00000000" w:rsidRPr="00F12A81" w:rsidP="00442AE9">
      <w:pPr>
        <w:pStyle w:val="BodyText"/>
      </w:pPr>
      <w:r w:rsidRPr="00F12A8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63004">
        <w:rPr>
          <w:rStyle w:val="Hyperlink"/>
        </w:rPr>
        <w:t>https://vetnet.gov.au/Pages/TrainingDocs.aspx?q=b4278d82-d487-4070-a8c4-78045ec695b1</w:t>
      </w:r>
      <w:r>
        <w:fldChar w:fldCharType="end"/>
      </w:r>
    </w:p>
    <w:p w:rsidR="00000000" w:rsidRPr="00F12A81" w:rsidP="00F12A81"/>
    <w:sectPr w:rsidSect="00F12A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1" w:rsidRPr="00442AE9" w:rsidP="00442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E9" w:rsidP="00F12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AE9" w:rsidP="00F12A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2AE9" w:rsidP="00F12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A81" w:rsidRPr="00442AE9" w:rsidP="00442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E9" w:rsidRPr="002D2AF8" w:rsidP="00F12A81">
    <w:pPr>
      <w:pStyle w:val="Header"/>
      <w:framePr w:wrap="around"/>
    </w:pPr>
    <w:r>
      <w:fldChar w:fldCharType="begin"/>
    </w:r>
    <w:r>
      <w:instrText xml:space="preserve"> TITLE   \* MERGEFORMAT </w:instrText>
    </w:r>
    <w:r>
      <w:fldChar w:fldCharType="separate"/>
    </w:r>
    <w:r>
      <w:t>AURMLA001 Apply motor sport rules and regulations when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42AE9" w:rsidP="00F12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E4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61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A81"/>
    <w:pPr>
      <w:spacing w:before="360" w:after="60"/>
      <w:outlineLvl w:val="0"/>
    </w:pPr>
    <w:rPr>
      <w:sz w:val="32"/>
    </w:rPr>
  </w:style>
  <w:style w:type="paragraph" w:styleId="Heading2">
    <w:name w:val="heading 2"/>
    <w:basedOn w:val="HeadingBase"/>
    <w:next w:val="BodyText"/>
    <w:link w:val="Heading2Char"/>
    <w:qFormat/>
    <w:rsid w:val="00F12A81"/>
    <w:pPr>
      <w:keepLines/>
      <w:spacing w:before="240" w:after="120"/>
      <w:outlineLvl w:val="1"/>
    </w:pPr>
    <w:rPr>
      <w:sz w:val="28"/>
      <w:szCs w:val="40"/>
    </w:rPr>
  </w:style>
  <w:style w:type="paragraph" w:styleId="Heading3">
    <w:name w:val="heading 3"/>
    <w:basedOn w:val="HeadingBase"/>
    <w:next w:val="BodyText"/>
    <w:link w:val="Heading3Char"/>
    <w:qFormat/>
    <w:rsid w:val="00F12A81"/>
    <w:pPr>
      <w:spacing w:before="180" w:after="120"/>
      <w:outlineLvl w:val="2"/>
    </w:pPr>
    <w:rPr>
      <w:spacing w:val="-10"/>
      <w:kern w:val="32"/>
    </w:rPr>
  </w:style>
  <w:style w:type="paragraph" w:styleId="Heading4">
    <w:name w:val="heading 4"/>
    <w:basedOn w:val="HeadingBase"/>
    <w:next w:val="BodyText"/>
    <w:link w:val="Heading4Char"/>
    <w:qFormat/>
    <w:rsid w:val="00F12A81"/>
    <w:pPr>
      <w:spacing w:before="160" w:after="120"/>
      <w:outlineLvl w:val="3"/>
    </w:pPr>
    <w:rPr>
      <w:sz w:val="22"/>
    </w:rPr>
  </w:style>
  <w:style w:type="paragraph" w:styleId="Heading5">
    <w:name w:val="heading 5"/>
    <w:basedOn w:val="HeadingBase"/>
    <w:next w:val="Normal"/>
    <w:link w:val="Heading5Char"/>
    <w:qFormat/>
    <w:rsid w:val="00F12A81"/>
    <w:pPr>
      <w:spacing w:before="80"/>
      <w:outlineLvl w:val="4"/>
    </w:pPr>
    <w:rPr>
      <w:color w:val="918585"/>
      <w:sz w:val="20"/>
    </w:rPr>
  </w:style>
  <w:style w:type="paragraph" w:styleId="Heading6">
    <w:name w:val="heading 6"/>
    <w:basedOn w:val="HeadingBase"/>
    <w:next w:val="Normal"/>
    <w:link w:val="Heading6Char"/>
    <w:qFormat/>
    <w:rsid w:val="00F12A81"/>
    <w:pPr>
      <w:spacing w:before="60"/>
      <w:outlineLvl w:val="5"/>
    </w:pPr>
    <w:rPr>
      <w:color w:val="918585"/>
      <w:sz w:val="20"/>
    </w:rPr>
  </w:style>
  <w:style w:type="paragraph" w:styleId="Heading7">
    <w:name w:val="heading 7"/>
    <w:basedOn w:val="Normal"/>
    <w:next w:val="Normal"/>
    <w:link w:val="Heading7Char"/>
    <w:qFormat/>
    <w:rsid w:val="00F12A81"/>
    <w:pPr>
      <w:ind w:left="720"/>
      <w:outlineLvl w:val="6"/>
    </w:pPr>
    <w:rPr>
      <w:i/>
    </w:rPr>
  </w:style>
  <w:style w:type="paragraph" w:styleId="Heading8">
    <w:name w:val="heading 8"/>
    <w:basedOn w:val="Normal"/>
    <w:next w:val="Normal"/>
    <w:link w:val="Heading8Char"/>
    <w:qFormat/>
    <w:rsid w:val="00F12A81"/>
    <w:pPr>
      <w:ind w:left="720"/>
      <w:outlineLvl w:val="7"/>
    </w:pPr>
    <w:rPr>
      <w:i/>
    </w:rPr>
  </w:style>
  <w:style w:type="paragraph" w:styleId="Heading9">
    <w:name w:val="heading 9"/>
    <w:basedOn w:val="Normal"/>
    <w:next w:val="Normal"/>
    <w:link w:val="Heading9Char"/>
    <w:qFormat/>
    <w:rsid w:val="00F12A81"/>
    <w:pPr>
      <w:ind w:left="720"/>
      <w:outlineLvl w:val="8"/>
    </w:pPr>
    <w:rPr>
      <w:i/>
    </w:rPr>
  </w:style>
  <w:style w:type="character" w:default="1" w:styleId="DefaultParagraphFont">
    <w:name w:val="Default Paragraph Font"/>
    <w:uiPriority w:val="1"/>
    <w:unhideWhenUsed/>
    <w:rsid w:val="00F12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A81"/>
  </w:style>
  <w:style w:type="character" w:customStyle="1" w:styleId="Heading1Char">
    <w:name w:val="Heading 1 Char"/>
    <w:basedOn w:val="DefaultParagraphFont"/>
    <w:link w:val="Heading1"/>
    <w:rsid w:val="00F12A81"/>
    <w:rPr>
      <w:rFonts w:ascii="Times New Roman" w:eastAsia="Times New Roman" w:hAnsi="Times New Roman" w:cs="Times New Roman"/>
      <w:b/>
      <w:sz w:val="32"/>
      <w:szCs w:val="20"/>
      <w:lang w:eastAsia="en-US"/>
    </w:rPr>
  </w:style>
  <w:style w:type="paragraph" w:styleId="BodyText">
    <w:name w:val="Body Text"/>
    <w:basedOn w:val="Normal"/>
    <w:link w:val="BodyTextChar"/>
    <w:rsid w:val="00F12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A81"/>
    <w:rPr>
      <w:rFonts w:ascii="Times New Roman" w:eastAsia="Times New Roman" w:hAnsi="Times New Roman" w:cs="Times New Roman"/>
      <w:sz w:val="24"/>
      <w:lang w:eastAsia="en-US"/>
    </w:rPr>
  </w:style>
  <w:style w:type="paragraph" w:styleId="List">
    <w:name w:val="List"/>
    <w:basedOn w:val="BodyText"/>
    <w:next w:val="BodyText"/>
    <w:rsid w:val="00F12A81"/>
    <w:pPr>
      <w:tabs>
        <w:tab w:val="left" w:pos="340"/>
      </w:tabs>
      <w:spacing w:before="60" w:after="60"/>
      <w:ind w:left="340" w:hanging="340"/>
    </w:pPr>
  </w:style>
  <w:style w:type="paragraph" w:styleId="ListBullet">
    <w:name w:val="List Bullet"/>
    <w:basedOn w:val="List"/>
    <w:rsid w:val="00F12A81"/>
    <w:pPr>
      <w:numPr>
        <w:numId w:val="11"/>
      </w:numPr>
      <w:tabs>
        <w:tab w:val="clear" w:pos="340"/>
      </w:tabs>
      <w:spacing w:before="40" w:after="40"/>
    </w:pPr>
  </w:style>
  <w:style w:type="character" w:customStyle="1" w:styleId="SpecialBold">
    <w:name w:val="Special Bold"/>
    <w:basedOn w:val="DefaultParagraphFont"/>
    <w:rsid w:val="00F12A81"/>
    <w:rPr>
      <w:b/>
      <w:spacing w:val="0"/>
    </w:rPr>
  </w:style>
  <w:style w:type="paragraph" w:customStyle="1" w:styleId="SuperHeading">
    <w:name w:val="SuperHeading"/>
    <w:basedOn w:val="Normal"/>
    <w:rsid w:val="00F12A81"/>
    <w:pPr>
      <w:spacing w:before="240" w:after="120"/>
      <w:outlineLvl w:val="0"/>
    </w:pPr>
    <w:rPr>
      <w:rFonts w:ascii="Times New Roman" w:hAnsi="Times New Roman"/>
      <w:b/>
      <w:sz w:val="32"/>
    </w:rPr>
  </w:style>
  <w:style w:type="paragraph" w:customStyle="1" w:styleId="AllowPageBreak">
    <w:name w:val="AllowPageBreak"/>
    <w:rsid w:val="00F12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2A81"/>
    <w:rPr>
      <w:b/>
      <w:i/>
      <w:u w:val="none"/>
    </w:rPr>
  </w:style>
  <w:style w:type="character" w:customStyle="1" w:styleId="Heading2Char">
    <w:name w:val="Heading 2 Char"/>
    <w:basedOn w:val="DefaultParagraphFont"/>
    <w:link w:val="Heading2"/>
    <w:rsid w:val="00F12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A81"/>
    <w:rPr>
      <w:rFonts w:ascii="Courier New" w:eastAsia="Times New Roman" w:hAnsi="Courier New" w:cs="Times New Roman"/>
      <w:i/>
      <w:szCs w:val="20"/>
      <w:lang w:eastAsia="en-US"/>
    </w:rPr>
  </w:style>
  <w:style w:type="paragraph" w:customStyle="1" w:styleId="HeadingBase">
    <w:name w:val="Heading Base"/>
    <w:rsid w:val="00F12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A81"/>
    <w:pPr>
      <w:tabs>
        <w:tab w:val="right" w:leader="dot" w:pos="9072"/>
      </w:tabs>
      <w:ind w:left="567"/>
    </w:pPr>
    <w:rPr>
      <w:szCs w:val="22"/>
    </w:rPr>
  </w:style>
  <w:style w:type="paragraph" w:customStyle="1" w:styleId="TOCBase">
    <w:name w:val="TOC Base"/>
    <w:rsid w:val="00F12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A81"/>
    <w:pPr>
      <w:tabs>
        <w:tab w:val="right" w:leader="dot" w:pos="9072"/>
      </w:tabs>
      <w:spacing w:before="40" w:after="40"/>
      <w:ind w:left="284"/>
    </w:pPr>
    <w:rPr>
      <w:rFonts w:ascii="Times New Roman" w:hAnsi="Times New Roman"/>
    </w:rPr>
  </w:style>
  <w:style w:type="paragraph" w:styleId="TOC1">
    <w:name w:val="toc 1"/>
    <w:basedOn w:val="TOCBase"/>
    <w:next w:val="Normal"/>
    <w:rsid w:val="00F12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A81"/>
    <w:rPr>
      <w:rFonts w:ascii="Times New Roman" w:eastAsia="Times New Roman" w:hAnsi="Times New Roman" w:cs="Times New Roman"/>
      <w:sz w:val="16"/>
      <w:lang w:eastAsia="en-US"/>
    </w:rPr>
  </w:style>
  <w:style w:type="paragraph" w:styleId="Title">
    <w:name w:val="Title"/>
    <w:basedOn w:val="HeadingBase"/>
    <w:link w:val="TitleChar"/>
    <w:qFormat/>
    <w:rsid w:val="00F12A81"/>
    <w:pPr>
      <w:spacing w:before="5040"/>
      <w:jc w:val="center"/>
    </w:pPr>
    <w:rPr>
      <w:sz w:val="48"/>
      <w:szCs w:val="72"/>
      <w:lang w:val="en-US"/>
    </w:rPr>
  </w:style>
  <w:style w:type="character" w:customStyle="1" w:styleId="TitleChar">
    <w:name w:val="Title Char"/>
    <w:basedOn w:val="DefaultParagraphFont"/>
    <w:link w:val="Title"/>
    <w:rsid w:val="00F12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A81"/>
    <w:pPr>
      <w:tabs>
        <w:tab w:val="left" w:pos="3600"/>
        <w:tab w:val="left" w:pos="3958"/>
      </w:tabs>
    </w:pPr>
  </w:style>
  <w:style w:type="paragraph" w:customStyle="1" w:styleId="Note">
    <w:name w:val="Note"/>
    <w:basedOn w:val="BodyText"/>
    <w:rsid w:val="00F12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A81"/>
    <w:pPr>
      <w:framePr w:wrap="auto" w:hAnchor="text" w:y="6049"/>
    </w:pPr>
    <w:rPr>
      <w:color w:val="000000"/>
      <w:sz w:val="40"/>
    </w:rPr>
  </w:style>
  <w:style w:type="paragraph" w:customStyle="1" w:styleId="TOCTitle">
    <w:name w:val="TOCTitle"/>
    <w:basedOn w:val="Heading1"/>
    <w:rsid w:val="00F12A81"/>
    <w:pPr>
      <w:spacing w:after="240"/>
      <w:jc w:val="center"/>
      <w:outlineLvl w:val="9"/>
    </w:pPr>
    <w:rPr>
      <w:caps/>
    </w:rPr>
  </w:style>
  <w:style w:type="paragraph" w:customStyle="1" w:styleId="Version">
    <w:name w:val="Version"/>
    <w:rsid w:val="00F12A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A81"/>
    <w:pPr>
      <w:numPr>
        <w:numId w:val="12"/>
      </w:numPr>
      <w:tabs>
        <w:tab w:val="clear" w:pos="680"/>
      </w:tabs>
    </w:pPr>
  </w:style>
  <w:style w:type="paragraph" w:styleId="Index1">
    <w:name w:val="index 1"/>
    <w:basedOn w:val="Normal"/>
    <w:next w:val="Normal"/>
    <w:semiHidden/>
    <w:rsid w:val="00F12A81"/>
    <w:pPr>
      <w:keepNext w:val="0"/>
      <w:tabs>
        <w:tab w:val="right" w:pos="4176"/>
      </w:tabs>
      <w:ind w:left="198" w:hanging="198"/>
    </w:pPr>
    <w:rPr>
      <w:rFonts w:ascii="Garamond" w:hAnsi="Garamond"/>
    </w:rPr>
  </w:style>
  <w:style w:type="paragraph" w:styleId="IndexHeading">
    <w:name w:val="index heading"/>
    <w:basedOn w:val="Normal"/>
    <w:next w:val="Index1"/>
    <w:semiHidden/>
    <w:rsid w:val="00F12A81"/>
    <w:pPr>
      <w:spacing w:before="120" w:after="120"/>
    </w:pPr>
    <w:rPr>
      <w:rFonts w:ascii="Arial" w:hAnsi="Arial"/>
      <w:b/>
      <w:color w:val="918585"/>
      <w:sz w:val="24"/>
    </w:rPr>
  </w:style>
  <w:style w:type="paragraph" w:styleId="Header">
    <w:name w:val="header"/>
    <w:basedOn w:val="Normal"/>
    <w:link w:val="HeaderChar"/>
    <w:rsid w:val="00F12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A81"/>
    <w:rPr>
      <w:rFonts w:ascii="Times New Roman" w:eastAsia="Times New Roman" w:hAnsi="Times New Roman" w:cs="Times New Roman"/>
      <w:sz w:val="16"/>
      <w:szCs w:val="20"/>
      <w:lang w:val="en-GB" w:eastAsia="en-US"/>
    </w:rPr>
  </w:style>
  <w:style w:type="paragraph" w:customStyle="1" w:styleId="Chapter">
    <w:name w:val="Chapter"/>
    <w:basedOn w:val="Normal"/>
    <w:rsid w:val="00F12A81"/>
    <w:pPr>
      <w:spacing w:before="240"/>
    </w:pPr>
    <w:rPr>
      <w:rFonts w:ascii="Times New Roman" w:hAnsi="Times New Roman"/>
      <w:smallCaps/>
      <w:spacing w:val="80"/>
      <w:sz w:val="28"/>
    </w:rPr>
  </w:style>
  <w:style w:type="paragraph" w:customStyle="1" w:styleId="InChapter">
    <w:name w:val="InChapter"/>
    <w:basedOn w:val="Heading3"/>
    <w:rsid w:val="00F12A81"/>
    <w:pPr>
      <w:spacing w:after="240"/>
      <w:outlineLvl w:val="9"/>
    </w:pPr>
    <w:rPr>
      <w:noProof/>
    </w:rPr>
  </w:style>
  <w:style w:type="paragraph" w:styleId="Index2">
    <w:name w:val="index 2"/>
    <w:basedOn w:val="Normal"/>
    <w:next w:val="Normal"/>
    <w:semiHidden/>
    <w:rsid w:val="00F12A81"/>
    <w:pPr>
      <w:tabs>
        <w:tab w:val="right" w:pos="4176"/>
      </w:tabs>
      <w:ind w:left="568" w:hanging="284"/>
    </w:pPr>
    <w:rPr>
      <w:rFonts w:ascii="Garamond" w:hAnsi="Garamond"/>
    </w:rPr>
  </w:style>
  <w:style w:type="paragraph" w:customStyle="1" w:styleId="Byline">
    <w:name w:val="Byline"/>
    <w:rsid w:val="00F12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A81"/>
    <w:pPr>
      <w:tabs>
        <w:tab w:val="clear" w:pos="3600"/>
        <w:tab w:val="clear" w:pos="3958"/>
      </w:tabs>
      <w:jc w:val="right"/>
    </w:pPr>
  </w:style>
  <w:style w:type="character" w:styleId="Emphasis">
    <w:name w:val="Emphasis"/>
    <w:basedOn w:val="DefaultParagraphFont"/>
    <w:qFormat/>
    <w:rsid w:val="00F12A81"/>
    <w:rPr>
      <w:i/>
    </w:rPr>
  </w:style>
  <w:style w:type="paragraph" w:styleId="Caption">
    <w:name w:val="caption"/>
    <w:basedOn w:val="BodyText"/>
    <w:next w:val="Normal"/>
    <w:qFormat/>
    <w:rsid w:val="00F12A81"/>
    <w:pPr>
      <w:framePr w:w="2268" w:hSpace="181" w:vSpace="181" w:wrap="around" w:vAnchor="text" w:hAnchor="page" w:x="1135" w:y="285" w:anchorLock="1"/>
    </w:pPr>
    <w:rPr>
      <w:i/>
    </w:rPr>
  </w:style>
  <w:style w:type="paragraph" w:customStyle="1" w:styleId="MiniTOCTitle">
    <w:name w:val="MiniTOCTitle"/>
    <w:basedOn w:val="Heading4"/>
    <w:rsid w:val="00F12A81"/>
    <w:pPr>
      <w:spacing w:before="240"/>
      <w:outlineLvl w:val="9"/>
    </w:pPr>
    <w:rPr>
      <w:noProof/>
      <w:sz w:val="24"/>
    </w:rPr>
  </w:style>
  <w:style w:type="paragraph" w:customStyle="1" w:styleId="MiniTOCItem">
    <w:name w:val="MiniTOCItem"/>
    <w:basedOn w:val="ListBullet"/>
    <w:rsid w:val="00F12A81"/>
    <w:pPr>
      <w:numPr>
        <w:numId w:val="0"/>
      </w:numPr>
      <w:tabs>
        <w:tab w:val="right" w:leader="dot" w:pos="6521"/>
      </w:tabs>
      <w:spacing w:before="0" w:after="0"/>
    </w:pPr>
  </w:style>
  <w:style w:type="paragraph" w:customStyle="1" w:styleId="TOFTitle">
    <w:name w:val="TOFTitle"/>
    <w:basedOn w:val="TOCTitle"/>
    <w:rsid w:val="00F12A81"/>
  </w:style>
  <w:style w:type="paragraph" w:styleId="TableofFigures">
    <w:name w:val="table of figures"/>
    <w:basedOn w:val="Normal"/>
    <w:next w:val="Normal"/>
    <w:semiHidden/>
    <w:rsid w:val="00F12A81"/>
    <w:pPr>
      <w:tabs>
        <w:tab w:val="right" w:leader="dot" w:pos="9072"/>
      </w:tabs>
      <w:ind w:left="970" w:hanging="403"/>
    </w:pPr>
    <w:rPr>
      <w:rFonts w:ascii="Times New Roman" w:hAnsi="Times New Roman"/>
      <w:b/>
    </w:rPr>
  </w:style>
  <w:style w:type="paragraph" w:styleId="ListNumber">
    <w:name w:val="List Number"/>
    <w:basedOn w:val="List"/>
    <w:rsid w:val="00F12A81"/>
    <w:pPr>
      <w:numPr>
        <w:numId w:val="14"/>
      </w:numPr>
      <w:tabs>
        <w:tab w:val="clear" w:pos="340"/>
      </w:tabs>
    </w:pPr>
  </w:style>
  <w:style w:type="character" w:customStyle="1" w:styleId="WingdingSymbols">
    <w:name w:val="Wingding Symbols"/>
    <w:rsid w:val="00F12A81"/>
    <w:rPr>
      <w:rFonts w:ascii="Wingdings" w:hAnsi="Wingdings"/>
    </w:rPr>
  </w:style>
  <w:style w:type="paragraph" w:customStyle="1" w:styleId="TableHeading">
    <w:name w:val="Table Heading"/>
    <w:basedOn w:val="HeadingBase"/>
    <w:rsid w:val="00F12A81"/>
    <w:pPr>
      <w:keepLines/>
      <w:pBdr>
        <w:bottom w:val="single" w:sz="6" w:space="1" w:color="918585"/>
      </w:pBdr>
      <w:spacing w:before="240"/>
    </w:pPr>
  </w:style>
  <w:style w:type="character" w:customStyle="1" w:styleId="HotSpot">
    <w:name w:val="HotSpot"/>
    <w:rsid w:val="00F12A81"/>
    <w:rPr>
      <w:color w:val="0033CC"/>
      <w:u w:val="none"/>
    </w:rPr>
  </w:style>
  <w:style w:type="paragraph" w:customStyle="1" w:styleId="BodyTextRight">
    <w:name w:val="Body Text Right"/>
    <w:basedOn w:val="BodyText"/>
    <w:rsid w:val="00F12A81"/>
    <w:pPr>
      <w:spacing w:before="0" w:after="0"/>
      <w:jc w:val="right"/>
    </w:pPr>
  </w:style>
  <w:style w:type="paragraph" w:styleId="Index3">
    <w:name w:val="index 3"/>
    <w:basedOn w:val="ListNumber2"/>
    <w:next w:val="Normal"/>
    <w:semiHidden/>
    <w:rsid w:val="00F12A81"/>
    <w:pPr>
      <w:numPr>
        <w:numId w:val="0"/>
      </w:numPr>
      <w:tabs>
        <w:tab w:val="right" w:leader="dot" w:pos="4176"/>
      </w:tabs>
    </w:pPr>
  </w:style>
  <w:style w:type="paragraph" w:styleId="ListNumber2">
    <w:name w:val="List Number 2"/>
    <w:basedOn w:val="List2"/>
    <w:rsid w:val="00F12A81"/>
    <w:pPr>
      <w:numPr>
        <w:numId w:val="9"/>
      </w:numPr>
      <w:tabs>
        <w:tab w:val="clear" w:pos="1060"/>
      </w:tabs>
    </w:pPr>
  </w:style>
  <w:style w:type="paragraph" w:customStyle="1" w:styleId="MarginNote">
    <w:name w:val="Margin Note"/>
    <w:basedOn w:val="BodyText"/>
    <w:rsid w:val="00F12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A81"/>
    <w:rPr>
      <w:sz w:val="32"/>
    </w:rPr>
  </w:style>
  <w:style w:type="paragraph" w:customStyle="1" w:styleId="HeadingProcedure">
    <w:name w:val="Heading Procedure"/>
    <w:basedOn w:val="HeadingBase"/>
    <w:next w:val="Normal"/>
    <w:rsid w:val="00F12A81"/>
    <w:pPr>
      <w:tabs>
        <w:tab w:val="left" w:pos="0"/>
      </w:tabs>
      <w:spacing w:before="120" w:after="60"/>
    </w:pPr>
    <w:rPr>
      <w:i/>
      <w:color w:val="918585"/>
      <w:sz w:val="22"/>
    </w:rPr>
  </w:style>
  <w:style w:type="paragraph" w:customStyle="1" w:styleId="TableBodyText">
    <w:name w:val="Table Body Text"/>
    <w:basedOn w:val="BodyText"/>
    <w:rsid w:val="00F12A81"/>
    <w:pPr>
      <w:spacing w:before="60" w:after="60"/>
    </w:pPr>
  </w:style>
  <w:style w:type="paragraph" w:styleId="ListContinue">
    <w:name w:val="List Continue"/>
    <w:basedOn w:val="List"/>
    <w:rsid w:val="00F12A81"/>
    <w:pPr>
      <w:ind w:firstLine="0"/>
    </w:pPr>
  </w:style>
  <w:style w:type="paragraph" w:customStyle="1" w:styleId="ListNote">
    <w:name w:val="List Note"/>
    <w:basedOn w:val="List"/>
    <w:rsid w:val="00F12A81"/>
    <w:pPr>
      <w:pBdr>
        <w:top w:val="single" w:sz="6" w:space="2" w:color="918585"/>
        <w:bottom w:val="single" w:sz="6" w:space="2" w:color="918585"/>
      </w:pBdr>
      <w:tabs>
        <w:tab w:val="left" w:pos="1021"/>
      </w:tabs>
      <w:ind w:firstLine="0"/>
    </w:pPr>
  </w:style>
  <w:style w:type="paragraph" w:customStyle="1" w:styleId="Warning">
    <w:name w:val="Warning"/>
    <w:basedOn w:val="BodyText"/>
    <w:rsid w:val="00F12A81"/>
    <w:pPr>
      <w:shd w:val="clear" w:color="auto" w:fill="D9D9D9"/>
      <w:tabs>
        <w:tab w:val="left" w:pos="992"/>
      </w:tabs>
      <w:ind w:left="119" w:right="119"/>
    </w:pPr>
    <w:rPr>
      <w:sz w:val="20"/>
    </w:rPr>
  </w:style>
  <w:style w:type="paragraph" w:customStyle="1" w:styleId="MarginIcons">
    <w:name w:val="Margin Icons"/>
    <w:basedOn w:val="BodyText"/>
    <w:rsid w:val="00F12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A81"/>
    <w:rPr>
      <w:rFonts w:ascii="Courier New" w:hAnsi="Courier New"/>
    </w:rPr>
  </w:style>
  <w:style w:type="paragraph" w:customStyle="1" w:styleId="NoteBullet">
    <w:name w:val="Note Bullet"/>
    <w:basedOn w:val="Note"/>
    <w:rsid w:val="00F12A81"/>
    <w:pPr>
      <w:tabs>
        <w:tab w:val="clear" w:pos="680"/>
      </w:tabs>
      <w:spacing w:before="60" w:after="60"/>
    </w:pPr>
  </w:style>
  <w:style w:type="paragraph" w:customStyle="1" w:styleId="SubHeading2">
    <w:name w:val="SubHeading2"/>
    <w:basedOn w:val="HeadingBase"/>
    <w:rsid w:val="00F12A81"/>
    <w:pPr>
      <w:spacing w:before="240" w:after="60"/>
    </w:pPr>
    <w:rPr>
      <w:sz w:val="20"/>
    </w:rPr>
  </w:style>
  <w:style w:type="paragraph" w:customStyle="1" w:styleId="SubHeading1">
    <w:name w:val="SubHeading1"/>
    <w:basedOn w:val="HeadingBase"/>
    <w:rsid w:val="00F12A81"/>
    <w:pPr>
      <w:spacing w:before="240" w:after="60"/>
    </w:pPr>
    <w:rPr>
      <w:color w:val="918585"/>
      <w:sz w:val="22"/>
    </w:rPr>
  </w:style>
  <w:style w:type="paragraph" w:customStyle="1" w:styleId="SideHeading">
    <w:name w:val="Side Heading"/>
    <w:basedOn w:val="HeadingBase"/>
    <w:rsid w:val="00F12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A81"/>
    <w:pPr>
      <w:numPr>
        <w:numId w:val="10"/>
      </w:numPr>
    </w:pPr>
  </w:style>
  <w:style w:type="paragraph" w:styleId="PlainText">
    <w:name w:val="Plain Text"/>
    <w:basedOn w:val="Normal"/>
    <w:link w:val="PlainTextChar"/>
    <w:rsid w:val="00F12A81"/>
    <w:rPr>
      <w:sz w:val="20"/>
    </w:rPr>
  </w:style>
  <w:style w:type="character" w:customStyle="1" w:styleId="PlainTextChar">
    <w:name w:val="Plain Text Char"/>
    <w:basedOn w:val="DefaultParagraphFont"/>
    <w:link w:val="PlainText"/>
    <w:rsid w:val="00F12A81"/>
    <w:rPr>
      <w:rFonts w:ascii="Courier New" w:eastAsia="Times New Roman" w:hAnsi="Courier New" w:cs="Times New Roman"/>
      <w:sz w:val="20"/>
      <w:szCs w:val="20"/>
      <w:lang w:eastAsia="en-US"/>
    </w:rPr>
  </w:style>
  <w:style w:type="character" w:customStyle="1" w:styleId="MenuOption">
    <w:name w:val="Menu Option"/>
    <w:basedOn w:val="DefaultParagraphFont"/>
    <w:rsid w:val="00F12A81"/>
    <w:rPr>
      <w:b/>
      <w:smallCaps/>
    </w:rPr>
  </w:style>
  <w:style w:type="paragraph" w:customStyle="1" w:styleId="TableListNumber">
    <w:name w:val="Table List Number"/>
    <w:basedOn w:val="ListNumber"/>
    <w:rsid w:val="00F12A81"/>
    <w:pPr>
      <w:numPr>
        <w:numId w:val="0"/>
      </w:numPr>
    </w:pPr>
  </w:style>
  <w:style w:type="paragraph" w:styleId="TOC4">
    <w:name w:val="toc 4"/>
    <w:basedOn w:val="TOCBase"/>
    <w:next w:val="Normal"/>
    <w:semiHidden/>
    <w:rsid w:val="00F12A81"/>
    <w:pPr>
      <w:tabs>
        <w:tab w:val="right" w:leader="dot" w:pos="9071"/>
      </w:tabs>
      <w:ind w:left="1701"/>
    </w:pPr>
  </w:style>
  <w:style w:type="paragraph" w:customStyle="1" w:styleId="ListAlpha">
    <w:name w:val="List Alpha"/>
    <w:basedOn w:val="List"/>
    <w:rsid w:val="00F12A81"/>
    <w:pPr>
      <w:numPr>
        <w:numId w:val="8"/>
      </w:numPr>
    </w:pPr>
  </w:style>
  <w:style w:type="paragraph" w:customStyle="1" w:styleId="ListAlpha2">
    <w:name w:val="List Alpha 2"/>
    <w:basedOn w:val="List2"/>
    <w:rsid w:val="00F12A81"/>
    <w:pPr>
      <w:numPr>
        <w:numId w:val="7"/>
      </w:numPr>
    </w:pPr>
  </w:style>
  <w:style w:type="paragraph" w:styleId="List2">
    <w:name w:val="List 2"/>
    <w:basedOn w:val="BodyText"/>
    <w:rsid w:val="00F12A81"/>
    <w:pPr>
      <w:tabs>
        <w:tab w:val="left" w:pos="680"/>
      </w:tabs>
      <w:spacing w:before="60" w:after="60"/>
      <w:ind w:left="680" w:hanging="340"/>
    </w:pPr>
  </w:style>
  <w:style w:type="paragraph" w:styleId="List3">
    <w:name w:val="List 3"/>
    <w:basedOn w:val="BodyText"/>
    <w:rsid w:val="00F12A81"/>
    <w:pPr>
      <w:tabs>
        <w:tab w:val="left" w:pos="1021"/>
      </w:tabs>
      <w:spacing w:before="60" w:after="60"/>
      <w:ind w:left="1020" w:hanging="340"/>
    </w:pPr>
  </w:style>
  <w:style w:type="paragraph" w:styleId="List4">
    <w:name w:val="List 4"/>
    <w:basedOn w:val="BodyText"/>
    <w:rsid w:val="00F12A81"/>
    <w:pPr>
      <w:tabs>
        <w:tab w:val="left" w:pos="1361"/>
      </w:tabs>
      <w:spacing w:before="60" w:after="60"/>
      <w:ind w:left="1361" w:hanging="340"/>
    </w:pPr>
  </w:style>
  <w:style w:type="paragraph" w:styleId="List5">
    <w:name w:val="List 5"/>
    <w:basedOn w:val="BodyText"/>
    <w:rsid w:val="00F12A81"/>
    <w:pPr>
      <w:tabs>
        <w:tab w:val="left" w:pos="1701"/>
      </w:tabs>
      <w:spacing w:before="60" w:after="60"/>
      <w:ind w:left="1701" w:hanging="340"/>
    </w:pPr>
  </w:style>
  <w:style w:type="paragraph" w:styleId="ListBullet3">
    <w:name w:val="List Bullet 3"/>
    <w:basedOn w:val="List3"/>
    <w:rsid w:val="00F12A81"/>
    <w:pPr>
      <w:numPr>
        <w:numId w:val="13"/>
      </w:numPr>
      <w:tabs>
        <w:tab w:val="clear" w:pos="1021"/>
      </w:tabs>
      <w:ind w:left="1037" w:hanging="357"/>
    </w:pPr>
  </w:style>
  <w:style w:type="paragraph" w:styleId="ListBullet4">
    <w:name w:val="List Bullet 4"/>
    <w:basedOn w:val="List4"/>
    <w:rsid w:val="00F12A81"/>
    <w:pPr>
      <w:numPr>
        <w:numId w:val="2"/>
      </w:numPr>
      <w:tabs>
        <w:tab w:val="clear" w:pos="1361"/>
      </w:tabs>
    </w:pPr>
  </w:style>
  <w:style w:type="paragraph" w:styleId="ListBullet5">
    <w:name w:val="List Bullet 5"/>
    <w:basedOn w:val="List5"/>
    <w:rsid w:val="00F12A81"/>
    <w:pPr>
      <w:numPr>
        <w:numId w:val="3"/>
      </w:numPr>
    </w:pPr>
  </w:style>
  <w:style w:type="paragraph" w:styleId="ListContinue2">
    <w:name w:val="List Continue 2"/>
    <w:basedOn w:val="List2"/>
    <w:rsid w:val="00F12A81"/>
    <w:pPr>
      <w:ind w:firstLine="0"/>
    </w:pPr>
  </w:style>
  <w:style w:type="paragraph" w:styleId="ListContinue3">
    <w:name w:val="List Continue 3"/>
    <w:basedOn w:val="List3"/>
    <w:rsid w:val="00F12A81"/>
    <w:pPr>
      <w:ind w:left="1021" w:firstLine="0"/>
    </w:pPr>
  </w:style>
  <w:style w:type="paragraph" w:styleId="ListContinue4">
    <w:name w:val="List Continue 4"/>
    <w:basedOn w:val="List4"/>
    <w:rsid w:val="00F12A81"/>
    <w:pPr>
      <w:ind w:firstLine="0"/>
    </w:pPr>
  </w:style>
  <w:style w:type="paragraph" w:styleId="ListContinue5">
    <w:name w:val="List Continue 5"/>
    <w:basedOn w:val="List5"/>
    <w:rsid w:val="00F12A81"/>
    <w:pPr>
      <w:ind w:firstLine="0"/>
    </w:pPr>
  </w:style>
  <w:style w:type="paragraph" w:styleId="ListNumber3">
    <w:name w:val="List Number 3"/>
    <w:basedOn w:val="List3"/>
    <w:rsid w:val="00F12A81"/>
    <w:pPr>
      <w:numPr>
        <w:numId w:val="4"/>
      </w:numPr>
    </w:pPr>
  </w:style>
  <w:style w:type="paragraph" w:styleId="ListNumber4">
    <w:name w:val="List Number 4"/>
    <w:basedOn w:val="List4"/>
    <w:rsid w:val="00F12A81"/>
    <w:pPr>
      <w:numPr>
        <w:numId w:val="5"/>
      </w:numPr>
    </w:pPr>
  </w:style>
  <w:style w:type="paragraph" w:styleId="ListNumber5">
    <w:name w:val="List Number 5"/>
    <w:basedOn w:val="List5"/>
    <w:rsid w:val="00F12A81"/>
    <w:pPr>
      <w:numPr>
        <w:numId w:val="6"/>
      </w:numPr>
    </w:pPr>
  </w:style>
  <w:style w:type="paragraph" w:styleId="BlockText">
    <w:name w:val="Block Text"/>
    <w:basedOn w:val="Normal"/>
    <w:rsid w:val="00F12A81"/>
    <w:pPr>
      <w:spacing w:after="120"/>
      <w:ind w:left="1440" w:right="1440"/>
    </w:pPr>
  </w:style>
  <w:style w:type="character" w:customStyle="1" w:styleId="Subscript">
    <w:name w:val="Subscript"/>
    <w:basedOn w:val="DefaultParagraphFont"/>
    <w:rsid w:val="00F12A81"/>
    <w:rPr>
      <w:sz w:val="16"/>
      <w:vertAlign w:val="subscript"/>
    </w:rPr>
  </w:style>
  <w:style w:type="character" w:customStyle="1" w:styleId="Superscript">
    <w:name w:val="Superscript"/>
    <w:basedOn w:val="DefaultParagraphFont"/>
    <w:rsid w:val="00F12A81"/>
    <w:rPr>
      <w:sz w:val="16"/>
      <w:vertAlign w:val="superscript"/>
    </w:rPr>
  </w:style>
  <w:style w:type="character" w:customStyle="1" w:styleId="Symbols">
    <w:name w:val="Symbols"/>
    <w:basedOn w:val="DefaultParagraphFont"/>
    <w:rsid w:val="00F12A81"/>
    <w:rPr>
      <w:rFonts w:ascii="Symbol" w:hAnsi="Symbol"/>
    </w:rPr>
  </w:style>
  <w:style w:type="character" w:customStyle="1" w:styleId="MenuOptions">
    <w:name w:val="Menu Options"/>
    <w:basedOn w:val="DefaultParagraphFont"/>
    <w:rsid w:val="00F12A81"/>
    <w:rPr>
      <w:rFonts w:ascii="Arial Narrow" w:hAnsi="Arial Narrow"/>
      <w:smallCaps/>
    </w:rPr>
  </w:style>
  <w:style w:type="character" w:customStyle="1" w:styleId="Buttons">
    <w:name w:val="Buttons"/>
    <w:basedOn w:val="DefaultParagraphFont"/>
    <w:rsid w:val="00F12A81"/>
    <w:rPr>
      <w:b/>
    </w:rPr>
  </w:style>
  <w:style w:type="character" w:customStyle="1" w:styleId="Underlined">
    <w:name w:val="Underlined"/>
    <w:basedOn w:val="DefaultParagraphFont"/>
    <w:rsid w:val="00F12A81"/>
    <w:rPr>
      <w:u w:val="single"/>
    </w:rPr>
  </w:style>
  <w:style w:type="paragraph" w:customStyle="1" w:styleId="TableBodyTextRight">
    <w:name w:val="Table Body Text Right"/>
    <w:basedOn w:val="TableBodyText"/>
    <w:rsid w:val="00F12A81"/>
    <w:pPr>
      <w:widowControl w:val="0"/>
      <w:autoSpaceDE w:val="0"/>
      <w:autoSpaceDN w:val="0"/>
      <w:adjustRightInd w:val="0"/>
      <w:jc w:val="right"/>
    </w:pPr>
    <w:rPr>
      <w:rFonts w:cs="Arial"/>
      <w:szCs w:val="18"/>
    </w:rPr>
  </w:style>
  <w:style w:type="paragraph" w:customStyle="1" w:styleId="CopyrightText">
    <w:name w:val="Copyright Text"/>
    <w:basedOn w:val="BodyText"/>
    <w:rsid w:val="00F12A81"/>
    <w:rPr>
      <w:sz w:val="18"/>
    </w:rPr>
  </w:style>
  <w:style w:type="paragraph" w:customStyle="1" w:styleId="BodySmallRight">
    <w:name w:val="Body Small Right"/>
    <w:basedOn w:val="BodyTextRight"/>
    <w:rsid w:val="00F12A81"/>
    <w:rPr>
      <w:sz w:val="18"/>
      <w:szCs w:val="18"/>
    </w:rPr>
  </w:style>
  <w:style w:type="paragraph" w:customStyle="1" w:styleId="MarginEdition">
    <w:name w:val="Margin Edition"/>
    <w:basedOn w:val="MarginNote"/>
    <w:rsid w:val="00F12A81"/>
    <w:pPr>
      <w:spacing w:before="0" w:after="0"/>
    </w:pPr>
    <w:rPr>
      <w:rFonts w:ascii="Times New Roman" w:hAnsi="Times New Roman"/>
      <w:color w:val="999999"/>
    </w:rPr>
  </w:style>
  <w:style w:type="paragraph" w:customStyle="1" w:styleId="Spacer">
    <w:name w:val="Spacer"/>
    <w:basedOn w:val="Normal"/>
    <w:rsid w:val="00F12A81"/>
    <w:rPr>
      <w:sz w:val="2"/>
      <w:szCs w:val="2"/>
    </w:rPr>
  </w:style>
  <w:style w:type="character" w:customStyle="1" w:styleId="Small">
    <w:name w:val="Small"/>
    <w:basedOn w:val="DefaultParagraphFont"/>
    <w:rsid w:val="00F12A81"/>
    <w:rPr>
      <w:sz w:val="16"/>
    </w:rPr>
  </w:style>
  <w:style w:type="paragraph" w:customStyle="1" w:styleId="WideTable">
    <w:name w:val="Wide Table"/>
    <w:basedOn w:val="Normal"/>
    <w:rsid w:val="00F12A81"/>
    <w:pPr>
      <w:ind w:left="-1418"/>
    </w:pPr>
    <w:rPr>
      <w:sz w:val="2"/>
      <w:szCs w:val="2"/>
    </w:rPr>
  </w:style>
  <w:style w:type="character" w:styleId="PageNumber">
    <w:name w:val="page number"/>
    <w:basedOn w:val="DefaultParagraphFont"/>
    <w:rsid w:val="00F12A81"/>
  </w:style>
  <w:style w:type="paragraph" w:styleId="Quote">
    <w:name w:val="Quote"/>
    <w:basedOn w:val="Heading1"/>
    <w:link w:val="QuoteChar"/>
    <w:qFormat/>
    <w:rsid w:val="00F12A81"/>
    <w:rPr>
      <w:b w:val="0"/>
      <w:sz w:val="72"/>
      <w:szCs w:val="72"/>
      <w:lang w:val="en-NZ"/>
    </w:rPr>
  </w:style>
  <w:style w:type="character" w:customStyle="1" w:styleId="QuoteChar">
    <w:name w:val="Quote Char"/>
    <w:basedOn w:val="DefaultParagraphFont"/>
    <w:link w:val="Quote"/>
    <w:rsid w:val="00F12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A81"/>
    <w:pPr>
      <w:pageBreakBefore/>
    </w:pPr>
  </w:style>
  <w:style w:type="paragraph" w:customStyle="1" w:styleId="Border">
    <w:name w:val="Border"/>
    <w:basedOn w:val="Normal"/>
    <w:qFormat/>
    <w:rsid w:val="00F12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A81"/>
    <w:rPr>
      <w:b/>
      <w:bCs/>
      <w:i/>
      <w:iCs/>
      <w:color w:val="auto"/>
    </w:rPr>
  </w:style>
  <w:style w:type="paragraph" w:styleId="IntenseQuote">
    <w:name w:val="Intense Quote"/>
    <w:basedOn w:val="Normal"/>
    <w:next w:val="Normal"/>
    <w:link w:val="IntenseQuoteChar"/>
    <w:uiPriority w:val="30"/>
    <w:qFormat/>
    <w:rsid w:val="00F12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A81"/>
    <w:rPr>
      <w:smallCaps/>
      <w:color w:val="auto"/>
      <w:u w:val="single"/>
    </w:rPr>
  </w:style>
  <w:style w:type="character" w:styleId="IntenseReference">
    <w:name w:val="Intense Reference"/>
    <w:basedOn w:val="DefaultParagraphFont"/>
    <w:uiPriority w:val="32"/>
    <w:qFormat/>
    <w:rsid w:val="00F12A81"/>
    <w:rPr>
      <w:b/>
      <w:bCs/>
      <w:smallCaps/>
      <w:color w:val="auto"/>
      <w:spacing w:val="5"/>
      <w:u w:val="single"/>
    </w:rPr>
  </w:style>
  <w:style w:type="paragraph" w:customStyle="1" w:styleId="2ColumnHeading">
    <w:name w:val="2Column Heading"/>
    <w:basedOn w:val="BodyText"/>
    <w:qFormat/>
    <w:rsid w:val="00F12A81"/>
    <w:pPr>
      <w:spacing w:after="60"/>
      <w:ind w:left="-2268"/>
    </w:pPr>
    <w:rPr>
      <w:b/>
    </w:rPr>
  </w:style>
  <w:style w:type="paragraph" w:customStyle="1" w:styleId="Heading1TOC">
    <w:name w:val="Heading1 TOC"/>
    <w:basedOn w:val="Normal"/>
    <w:qFormat/>
    <w:rsid w:val="00F12A81"/>
    <w:pPr>
      <w:spacing w:before="240" w:after="120"/>
    </w:pPr>
    <w:rPr>
      <w:rFonts w:ascii="Times New Roman" w:hAnsi="Times New Roman"/>
      <w:b/>
      <w:sz w:val="32"/>
    </w:rPr>
  </w:style>
  <w:style w:type="paragraph" w:customStyle="1" w:styleId="Heading2TOC">
    <w:name w:val="Heading2 TOC"/>
    <w:basedOn w:val="Normal"/>
    <w:qFormat/>
    <w:rsid w:val="00F12A81"/>
    <w:pPr>
      <w:spacing w:before="240" w:after="60"/>
    </w:pPr>
    <w:rPr>
      <w:rFonts w:ascii="Times New Roman" w:hAnsi="Times New Roman"/>
      <w:b/>
      <w:sz w:val="28"/>
    </w:rPr>
  </w:style>
  <w:style w:type="character" w:customStyle="1" w:styleId="Underline">
    <w:name w:val="Underline"/>
    <w:basedOn w:val="DefaultParagraphFont"/>
    <w:qFormat/>
    <w:rsid w:val="00F12A81"/>
    <w:rPr>
      <w:u w:val="single"/>
    </w:rPr>
  </w:style>
  <w:style w:type="paragraph" w:styleId="BalloonText">
    <w:name w:val="Balloon Text"/>
    <w:basedOn w:val="Normal"/>
    <w:link w:val="BalloonTextChar"/>
    <w:rsid w:val="00F12A81"/>
    <w:rPr>
      <w:rFonts w:ascii="Tahoma" w:hAnsi="Tahoma" w:cs="Tahoma"/>
      <w:sz w:val="16"/>
      <w:szCs w:val="16"/>
    </w:rPr>
  </w:style>
  <w:style w:type="character" w:customStyle="1" w:styleId="BalloonTextChar">
    <w:name w:val="Balloon Text Char"/>
    <w:basedOn w:val="DefaultParagraphFont"/>
    <w:link w:val="BalloonText"/>
    <w:rsid w:val="00F12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A81"/>
    <w:rPr>
      <w:b/>
      <w:color w:val="660033"/>
      <w:spacing w:val="0"/>
    </w:rPr>
  </w:style>
  <w:style w:type="paragraph" w:customStyle="1" w:styleId="Nameditemlist">
    <w:name w:val="Named item list"/>
    <w:basedOn w:val="BodyText"/>
    <w:qFormat/>
    <w:rsid w:val="00F12A81"/>
    <w:pPr>
      <w:tabs>
        <w:tab w:val="left" w:pos="2835"/>
      </w:tabs>
      <w:ind w:left="2835" w:hanging="2835"/>
    </w:pPr>
  </w:style>
  <w:style w:type="paragraph" w:customStyle="1" w:styleId="BodyTextnopadding">
    <w:name w:val="Body Text no padding"/>
    <w:basedOn w:val="BodyText"/>
    <w:qFormat/>
    <w:rsid w:val="00F12A81"/>
    <w:pPr>
      <w:spacing w:before="0" w:after="0"/>
    </w:pPr>
  </w:style>
  <w:style w:type="paragraph" w:customStyle="1" w:styleId="BodyTextBold">
    <w:name w:val="Body Text Bold"/>
    <w:basedOn w:val="BodyText"/>
    <w:qFormat/>
    <w:rsid w:val="00F12A81"/>
    <w:rPr>
      <w:b/>
    </w:rPr>
  </w:style>
  <w:style w:type="character" w:styleId="Hyperlink">
    <w:name w:val="Hyperlink"/>
    <w:basedOn w:val="DefaultParagraphFont"/>
    <w:uiPriority w:val="99"/>
    <w:unhideWhenUsed/>
    <w:rsid w:val="00442A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4384</Characters>
  <Application>Microsoft Office Word</Application>
  <DocSecurity>0</DocSecurity>
  <Lines>137</Lines>
  <Paragraphs>78</Paragraphs>
  <ScaleCrop>false</ScaleCrop>
  <Company>Author-it Software Corporation Ltd.</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AURMLA001 Apply motor sport rules and regulations when officiating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