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6471F" w:rsidP="0026471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AURMLA001 Apply motor sport rules and regulations when officiating</w:t>
      </w:r>
      <w:r>
        <w:fldChar w:fldCharType="end"/>
      </w:r>
    </w:p>
    <w:p w:rsidR="0026471F" w:rsidP="0026471F">
      <w:pPr>
        <w:pStyle w:val="Version"/>
        <w:sectPr w:rsidSect="00CC455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C4559" w:rsidP="00CC4559">
      <w:pPr>
        <w:pStyle w:val="SuperHeading"/>
      </w:pPr>
      <w:r w:rsidRPr="00CC4559">
        <w:t>Assessment Requirements for AURMLA001 Apply motor sport rules and regulations when officiating</w:t>
      </w:r>
    </w:p>
    <w:p w:rsidR="00000000" w:rsidRPr="00CC4559" w:rsidP="00CC4559">
      <w:pPr>
        <w:pStyle w:val="Heading1"/>
      </w:pPr>
      <w:bookmarkStart w:id="1" w:name="O_802510"/>
      <w:bookmarkEnd w:id="1"/>
      <w:r w:rsidRPr="00CC4559">
        <w:t>Modification History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35"/>
        <w:gridCol w:w="6804"/>
      </w:tblGrid>
      <w:tr w:rsidTr="0026471F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C4559" w:rsidP="00CC4559">
            <w:pPr>
              <w:pStyle w:val="BodyText"/>
            </w:pPr>
            <w:r w:rsidRPr="00CC4559">
              <w:rPr>
                <w:rStyle w:val="SpecialBold"/>
              </w:rPr>
              <w:t>Release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4559">
            <w:pPr>
              <w:pStyle w:val="BodyText"/>
              <w:rPr>
                <w:lang w:val="en-NZ"/>
              </w:rPr>
            </w:pPr>
            <w:r w:rsidRPr="00CC4559">
              <w:rPr>
                <w:rStyle w:val="SpecialBold"/>
              </w:rPr>
              <w:t>Comment</w:t>
            </w:r>
          </w:p>
        </w:tc>
      </w:tr>
      <w:tr w:rsidTr="0026471F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368"/>
        </w:trPr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4559">
            <w:pPr>
              <w:pStyle w:val="BodyText"/>
              <w:rPr>
                <w:lang w:val="en-NZ"/>
              </w:rPr>
            </w:pPr>
            <w:r w:rsidRPr="00CC4559">
              <w:rPr>
                <w:rStyle w:val="SpecialBold"/>
              </w:rPr>
              <w:t>Release 1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C4559" w:rsidP="00CC4559">
            <w:pPr>
              <w:pStyle w:val="BodyText"/>
            </w:pPr>
            <w:r w:rsidRPr="00CC4559">
              <w:t>New unit of competency.</w:t>
            </w:r>
          </w:p>
        </w:tc>
      </w:tr>
    </w:tbl>
    <w:p w:rsidR="00000000" w:rsidRPr="00CC4559" w:rsidP="00CC4559">
      <w:pPr>
        <w:pStyle w:val="BodyText"/>
      </w:pPr>
    </w:p>
    <w:p w:rsidR="00000000" w:rsidRPr="00CC4559" w:rsidP="00CC4559">
      <w:pPr>
        <w:pStyle w:val="AllowPageBreak"/>
      </w:pPr>
    </w:p>
    <w:p w:rsidR="00000000" w:rsidRPr="00CC4559" w:rsidP="00CC4559">
      <w:pPr>
        <w:pStyle w:val="Heading1"/>
      </w:pPr>
      <w:bookmarkStart w:id="2" w:name="O_802511"/>
      <w:bookmarkEnd w:id="2"/>
      <w:r w:rsidRPr="00CC4559">
        <w:t>Performance Evidence</w:t>
      </w:r>
    </w:p>
    <w:p w:rsidR="00000000" w:rsidRPr="00CC4559" w:rsidP="0026471F">
      <w:pPr>
        <w:pStyle w:val="BodyText"/>
      </w:pPr>
      <w:r w:rsidRPr="00CC4559">
        <w:t>Before competency can be determined, individuals must demonstrate they can perform the following according to the standards defined in this unit’s elements, performance criteria, range of conditions and foundation skills:</w:t>
      </w:r>
    </w:p>
    <w:p w:rsidR="00000000" w:rsidRPr="00CC4559" w:rsidP="00CC4559">
      <w:pPr>
        <w:pStyle w:val="ListBullet"/>
      </w:pPr>
      <w:r w:rsidRPr="00CC4559">
        <w:t xml:space="preserve">officiate at two different motor </w:t>
      </w:r>
      <w:r w:rsidRPr="00CC4559">
        <w:t>sport events, in which the work must involve determining and applying decisions regarding rules and regulations.</w:t>
      </w:r>
    </w:p>
    <w:p w:rsidR="00000000" w:rsidRPr="00CC4559" w:rsidP="00CC4559">
      <w:pPr>
        <w:pStyle w:val="AllowPageBreak"/>
      </w:pPr>
    </w:p>
    <w:p w:rsidR="00000000" w:rsidRPr="00CC4559" w:rsidP="00CC4559">
      <w:pPr>
        <w:pStyle w:val="Heading1"/>
      </w:pPr>
      <w:bookmarkStart w:id="3" w:name="O_802512"/>
      <w:bookmarkEnd w:id="3"/>
      <w:r w:rsidRPr="00CC4559">
        <w:t>Knowledge Evidence</w:t>
      </w:r>
    </w:p>
    <w:p w:rsidR="00000000" w:rsidRPr="00CC4559" w:rsidP="0026471F">
      <w:pPr>
        <w:pStyle w:val="BodyText"/>
      </w:pPr>
      <w:r w:rsidRPr="00CC4559">
        <w:t>Individuals must be able to demonstrate knowledge of:</w:t>
      </w:r>
    </w:p>
    <w:p w:rsidR="00000000" w:rsidRPr="00CC4559" w:rsidP="00CC4559">
      <w:pPr>
        <w:pStyle w:val="ListBullet"/>
      </w:pPr>
      <w:r w:rsidRPr="00CC4559">
        <w:t>work health and safety (WHS) and occupational health and safety (OHS) requirements relating to acting as an official at a motor sport event, including procedures for identifying hazards and managing risks</w:t>
      </w:r>
    </w:p>
    <w:p w:rsidR="00000000" w:rsidRPr="00CC4559" w:rsidP="00CC4559">
      <w:pPr>
        <w:pStyle w:val="ListBullet"/>
      </w:pPr>
      <w:r w:rsidRPr="00CC4559">
        <w:t>motor sport events in performance evidence, includi</w:t>
      </w:r>
      <w:r w:rsidRPr="00CC4559">
        <w:t>ng:</w:t>
      </w:r>
    </w:p>
    <w:p w:rsidR="00000000" w:rsidRPr="00CC4559" w:rsidP="00CC4559">
      <w:pPr>
        <w:pStyle w:val="ListBullet2"/>
      </w:pPr>
      <w:r w:rsidRPr="00CC4559">
        <w:t>organisational structures of events, including authority and communication lines</w:t>
      </w:r>
    </w:p>
    <w:p w:rsidR="00000000" w:rsidRPr="00CC4559" w:rsidP="00CC4559">
      <w:pPr>
        <w:pStyle w:val="ListBullet2"/>
      </w:pPr>
      <w:r w:rsidRPr="00CC4559">
        <w:t>category rules and supplementary regulations of events</w:t>
      </w:r>
    </w:p>
    <w:p w:rsidR="00000000" w:rsidRPr="00CC4559" w:rsidP="00CC4559">
      <w:pPr>
        <w:pStyle w:val="ListBullet"/>
      </w:pPr>
      <w:r w:rsidRPr="00CC4559">
        <w:t>motor sport officiating, including:</w:t>
      </w:r>
    </w:p>
    <w:p w:rsidR="00000000" w:rsidRPr="00CC4559" w:rsidP="00CC4559">
      <w:pPr>
        <w:pStyle w:val="ListBullet2"/>
      </w:pPr>
      <w:r w:rsidRPr="00CC4559">
        <w:t>responsibilities and tasks of officials, and protocols for communicating with</w:t>
      </w:r>
      <w:r w:rsidRPr="00CC4559">
        <w:t xml:space="preserve"> other officials</w:t>
      </w:r>
    </w:p>
    <w:p w:rsidR="00000000" w:rsidRPr="00CC4559" w:rsidP="00CC4559">
      <w:pPr>
        <w:pStyle w:val="ListBullet2"/>
      </w:pPr>
      <w:r w:rsidRPr="00CC4559">
        <w:t>processes and procedures relating to appeals and inquiries of officiating decisions</w:t>
      </w:r>
    </w:p>
    <w:p w:rsidR="00000000" w:rsidRPr="00CC4559" w:rsidP="00CC4559">
      <w:pPr>
        <w:pStyle w:val="ListBullet2"/>
      </w:pPr>
      <w:r w:rsidRPr="00CC4559">
        <w:t>basic conflict management techniques</w:t>
      </w:r>
    </w:p>
    <w:p w:rsidR="00000000" w:rsidRPr="00CC4559" w:rsidP="00CC4559">
      <w:pPr>
        <w:pStyle w:val="ListBullet2"/>
      </w:pPr>
      <w:r w:rsidRPr="00CC4559">
        <w:t>personal preparation, resources and equipment required for officiating</w:t>
      </w:r>
    </w:p>
    <w:p w:rsidR="00000000" w:rsidRPr="00CC4559" w:rsidP="00CC4559">
      <w:pPr>
        <w:pStyle w:val="ListBullet"/>
      </w:pPr>
      <w:r w:rsidRPr="00CC4559">
        <w:t>key requirements of motor sport rules and regu</w:t>
      </w:r>
      <w:r w:rsidRPr="00CC4559">
        <w:t>lations for above events, including:</w:t>
      </w:r>
    </w:p>
    <w:p w:rsidR="00000000" w:rsidRPr="00CC4559" w:rsidP="00CC4559">
      <w:pPr>
        <w:pStyle w:val="ListBullet2"/>
      </w:pPr>
      <w:r w:rsidRPr="00CC4559">
        <w:t>current edition of the relevant National Competition Rules (NCR)</w:t>
      </w:r>
    </w:p>
    <w:p w:rsidR="00000000" w:rsidRPr="00CC4559" w:rsidP="00CC4559">
      <w:pPr>
        <w:pStyle w:val="ListBullet2"/>
      </w:pPr>
      <w:r w:rsidRPr="00CC4559">
        <w:t>supplementary regulations for motor sport events or competitions</w:t>
      </w:r>
    </w:p>
    <w:p w:rsidR="00000000" w:rsidRPr="00CC4559" w:rsidP="00CC4559">
      <w:pPr>
        <w:pStyle w:val="ListBullet2"/>
      </w:pPr>
      <w:r w:rsidRPr="00CC4559">
        <w:t>policies and procedures of Federation Internationale de l’</w:t>
      </w:r>
      <w:r w:rsidRPr="00CC4559">
        <w:t xml:space="preserve">Automobile (FIA) and Federation Internationale Motocycliste (FIM) </w:t>
      </w:r>
    </w:p>
    <w:p w:rsidR="00000000" w:rsidRPr="00CC4559" w:rsidP="00CC4559">
      <w:pPr>
        <w:pStyle w:val="ListBullet2"/>
      </w:pPr>
      <w:r w:rsidRPr="00CC4559">
        <w:t>Australian Sports Commission Code of Conduct</w:t>
      </w:r>
    </w:p>
    <w:p w:rsidR="00000000" w:rsidRPr="00CC4559" w:rsidP="00CC4559">
      <w:pPr>
        <w:pStyle w:val="ListBullet"/>
      </w:pPr>
      <w:r w:rsidRPr="00CC4559">
        <w:t>applicable commonwealth, state or territory legislation, regulations, standards and codes of practice relating to motor sport officiating, incl</w:t>
      </w:r>
      <w:r w:rsidRPr="00CC4559">
        <w:t>uding safety and environmental legislation and regulations</w:t>
      </w:r>
    </w:p>
    <w:p w:rsidR="00000000" w:rsidRPr="00CC4559" w:rsidP="00CC4559">
      <w:pPr>
        <w:pStyle w:val="ListBullet"/>
      </w:pPr>
      <w:r w:rsidRPr="00CC4559">
        <w:t>organisational policies and procedures relating to event and officiating role, including:</w:t>
      </w:r>
    </w:p>
    <w:p w:rsidR="00000000" w:rsidRPr="00CC4559" w:rsidP="00CC4559">
      <w:pPr>
        <w:pStyle w:val="ListBullet2"/>
      </w:pPr>
      <w:r w:rsidRPr="00CC4559">
        <w:t>emergency response</w:t>
      </w:r>
    </w:p>
    <w:p w:rsidR="00000000" w:rsidRPr="00CC4559" w:rsidP="00CC4559">
      <w:pPr>
        <w:pStyle w:val="ListBullet2"/>
      </w:pPr>
      <w:r w:rsidRPr="00CC4559">
        <w:t>reporting and recording procedures</w:t>
      </w:r>
    </w:p>
    <w:p w:rsidR="00000000" w:rsidRPr="00CC4559" w:rsidP="00CC4559">
      <w:pPr>
        <w:pStyle w:val="ListBullet2"/>
      </w:pPr>
      <w:r w:rsidRPr="00CC4559">
        <w:t>planning processes for event.</w:t>
      </w:r>
    </w:p>
    <w:p w:rsidR="00000000" w:rsidRPr="00CC4559" w:rsidP="00CC4559">
      <w:pPr>
        <w:pStyle w:val="AllowPageBreak"/>
      </w:pPr>
    </w:p>
    <w:p w:rsidR="00000000" w:rsidRPr="00CC4559" w:rsidP="00CC4559">
      <w:pPr>
        <w:pStyle w:val="Heading1"/>
      </w:pPr>
      <w:bookmarkStart w:id="4" w:name="O_802513"/>
      <w:bookmarkEnd w:id="4"/>
      <w:r w:rsidRPr="00CC4559">
        <w:t>Asses</w:t>
      </w:r>
      <w:r w:rsidRPr="00CC4559">
        <w:t>sment Conditions</w:t>
      </w:r>
    </w:p>
    <w:p w:rsidR="00000000" w:rsidRPr="00CC4559" w:rsidP="0026471F">
      <w:pPr>
        <w:pStyle w:val="BodyText"/>
      </w:pPr>
      <w:r w:rsidRPr="00CC4559">
        <w:t>Assessors must satisfy NVR/AQTF assessor requirements.</w:t>
      </w:r>
    </w:p>
    <w:p w:rsidR="00000000" w:rsidRPr="00CC4559" w:rsidP="0026471F">
      <w:pPr>
        <w:pStyle w:val="BodyText"/>
      </w:pPr>
      <w:r w:rsidRPr="00CC4559">
        <w:t>Competency is to be assessed in the workplace or a simulated environment that accurately reflects performance in a real workplace setting.</w:t>
      </w:r>
    </w:p>
    <w:p w:rsidR="00000000" w:rsidRPr="00CC4559" w:rsidP="0026471F">
      <w:pPr>
        <w:pStyle w:val="BodyText"/>
      </w:pPr>
      <w:r w:rsidRPr="00CC4559">
        <w:t>Assessment must include direct observation of tasks.</w:t>
      </w:r>
    </w:p>
    <w:p w:rsidR="00000000" w:rsidRPr="00CC4559" w:rsidP="0026471F">
      <w:pPr>
        <w:pStyle w:val="BodyText"/>
      </w:pPr>
      <w:r w:rsidRPr="00CC4559">
        <w:t>Where assessment of competency includes third-party evidence, individuals must provide evidence that links them to having applied rules and regulations while officiating at a motor sport event or compet</w:t>
      </w:r>
      <w:r w:rsidRPr="00CC4559">
        <w:t>ition, e.g. event sign-on sheet.</w:t>
      </w:r>
    </w:p>
    <w:p w:rsidR="00000000" w:rsidRPr="00CC4559" w:rsidP="0026471F">
      <w:pPr>
        <w:pStyle w:val="BodyText"/>
      </w:pPr>
      <w:r w:rsidRPr="00CC4559">
        <w:t>Assessors must verify performance evidence through questioning on skills and knowledge to ensure correct interpretation and application.</w:t>
      </w:r>
    </w:p>
    <w:p w:rsidR="00000000" w:rsidRPr="00CC4559" w:rsidP="0026471F">
      <w:pPr>
        <w:pStyle w:val="BodyText"/>
      </w:pPr>
      <w:r w:rsidRPr="00CC4559">
        <w:t>The following resources must be made available:</w:t>
      </w:r>
    </w:p>
    <w:p w:rsidR="00000000" w:rsidRPr="00CC4559" w:rsidP="00CC4559">
      <w:pPr>
        <w:pStyle w:val="ListBullet"/>
      </w:pPr>
      <w:r w:rsidRPr="00CC4559">
        <w:t>two different motor sport events</w:t>
      </w:r>
    </w:p>
    <w:p w:rsidR="00000000" w:rsidRPr="00CC4559" w:rsidP="00CC4559">
      <w:pPr>
        <w:pStyle w:val="ListBullet"/>
      </w:pPr>
      <w:r w:rsidRPr="00CC4559">
        <w:t>mo</w:t>
      </w:r>
      <w:r w:rsidRPr="00CC4559">
        <w:t>tor sport event officiating documentation, rules and regulations, safety procedures and event procedures, including:</w:t>
      </w:r>
    </w:p>
    <w:p w:rsidR="00000000" w:rsidRPr="00CC4559" w:rsidP="00CC4559">
      <w:pPr>
        <w:pStyle w:val="ListBullet"/>
      </w:pPr>
      <w:r w:rsidRPr="00CC4559">
        <w:t>current edition of the relevant National Competition Rules (NCR)</w:t>
      </w:r>
    </w:p>
    <w:p w:rsidR="00000000" w:rsidRPr="00CC4559" w:rsidP="00CC4559">
      <w:pPr>
        <w:pStyle w:val="ListBullet"/>
      </w:pPr>
      <w:r w:rsidRPr="00CC4559">
        <w:t>supplementary regulations for motor sport events or competitions</w:t>
      </w:r>
    </w:p>
    <w:p w:rsidR="00000000" w:rsidRPr="00CC4559" w:rsidP="00CC4559">
      <w:pPr>
        <w:pStyle w:val="ListBullet"/>
      </w:pPr>
      <w:r w:rsidRPr="00CC4559">
        <w:t>FIA and F</w:t>
      </w:r>
      <w:r w:rsidRPr="00CC4559">
        <w:t>IM policies and procedures</w:t>
      </w:r>
    </w:p>
    <w:p w:rsidR="00000000" w:rsidRPr="00CC4559" w:rsidP="00CC4559">
      <w:pPr>
        <w:pStyle w:val="ListBullet"/>
      </w:pPr>
      <w:r w:rsidRPr="00CC4559">
        <w:t>Australian Sports Commission Code of Conduct.</w:t>
      </w:r>
    </w:p>
    <w:p w:rsidR="00000000" w:rsidRPr="00CC4559" w:rsidP="00CC4559">
      <w:pPr>
        <w:pStyle w:val="AllowPageBreak"/>
      </w:pPr>
    </w:p>
    <w:p w:rsidR="00000000" w:rsidRPr="00CC4559" w:rsidP="00CC4559">
      <w:pPr>
        <w:pStyle w:val="Heading1"/>
      </w:pPr>
      <w:bookmarkStart w:id="5" w:name="O_802516"/>
      <w:bookmarkEnd w:id="5"/>
      <w:r w:rsidRPr="00CC4559">
        <w:t>Links</w:t>
      </w:r>
    </w:p>
    <w:p w:rsidR="00000000" w:rsidRPr="00CC4559" w:rsidP="0026471F">
      <w:pPr>
        <w:pStyle w:val="BodyText"/>
      </w:pPr>
      <w:r w:rsidRPr="00CC4559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"https://vetnet.gov.au/Pages/TrainingDocs.aspx?q=b4278d82-d487-4070-a8c4-78045ec695b1" </w:instrText>
      </w:r>
      <w:r>
        <w:fldChar w:fldCharType="separate"/>
      </w:r>
      <w:r w:rsidRPr="00650249">
        <w:rPr>
          <w:rStyle w:val="Hyperlink"/>
        </w:rPr>
        <w:t>https://vetnet.gov.au/Pages/TrainingDocs.aspx?q=b4278d82-d487-4070-a8c4-78045ec695b1</w:t>
      </w:r>
      <w:r>
        <w:fldChar w:fldCharType="end"/>
      </w:r>
    </w:p>
    <w:p w:rsidR="00000000" w:rsidRPr="00CC4559" w:rsidP="0026471F">
      <w:pPr>
        <w:pStyle w:val="BodyText"/>
      </w:pPr>
      <w:r w:rsidRPr="00CC4559">
        <w:t>Companion Volu</w:t>
      </w:r>
      <w:r w:rsidRPr="00CC4559">
        <w:t xml:space="preserve">me implementation guides are found in VETNet - </w:t>
      </w:r>
      <w:r>
        <w:fldChar w:fldCharType="begin"/>
      </w:r>
      <w:r>
        <w:instrText xml:space="preserve"> HYPERLINK "https://vetnet.gov.au/Pages/TrainingDocs.aspx?q=b4278d82-d487-4070-a8c4-78045ec695b1" </w:instrText>
      </w:r>
      <w:r>
        <w:fldChar w:fldCharType="separate"/>
      </w:r>
      <w:r w:rsidRPr="00650249">
        <w:rPr>
          <w:rStyle w:val="Hyperlink"/>
        </w:rPr>
        <w:t>https://vetnet.gov.au/Pages/TrainingDocs.aspx?q=b4278d82-d487-4070-a8c4-78045ec695b1</w:t>
      </w:r>
      <w:r>
        <w:fldChar w:fldCharType="end"/>
      </w:r>
    </w:p>
    <w:p w:rsidR="00000000" w:rsidRPr="00CC4559" w:rsidP="00CC4559"/>
    <w:sectPr w:rsidSect="00CC4559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C455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C4559" w:rsidRPr="0026471F" w:rsidP="0026471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C455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6471F" w:rsidP="00CC455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26471F" w:rsidP="00CC455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Mining and Automotive Skills Alliance</w:t>
    </w:r>
    <w:r>
      <w:fldChar w:fldCharType="end"/>
    </w:r>
  </w:p>
  <w:p w:rsidR="0026471F" w:rsidP="00CC455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C455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6471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C4559" w:rsidRPr="0026471F" w:rsidP="0026471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C455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6471F" w:rsidRPr="002D2AF8" w:rsidP="00CC455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AURMLA001 Apply motor sport rules and regulations when officiating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December 2023</w:t>
    </w:r>
    <w:r>
      <w:fldChar w:fldCharType="end"/>
    </w:r>
  </w:p>
  <w:p w:rsidR="0026471F" w:rsidP="00CC455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BDEA407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B0A08D2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A900EAD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C455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C455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C455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C455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C455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C455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C455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C455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C455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C455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C455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C4559"/>
  </w:style>
  <w:style w:type="character" w:customStyle="1" w:styleId="Heading1Char">
    <w:name w:val="Heading 1 Char"/>
    <w:basedOn w:val="DefaultParagraphFont"/>
    <w:link w:val="Heading1"/>
    <w:rsid w:val="00CC455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C455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C4559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CC4559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CC4559"/>
    <w:rPr>
      <w:b/>
      <w:spacing w:val="0"/>
    </w:rPr>
  </w:style>
  <w:style w:type="paragraph" w:styleId="ListBullet2">
    <w:name w:val="List Bullet 2"/>
    <w:basedOn w:val="List2"/>
    <w:rsid w:val="00CC4559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CC455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C455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CC455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C455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C455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C455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C455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C455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C455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C455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C455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C455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C455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C455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C455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C455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C455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C455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C455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C455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C4559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CC455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CC455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C455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C455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CC455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C455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C455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C455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C455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C455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C455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C455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C4559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CC4559"/>
    <w:rPr>
      <w:i/>
    </w:rPr>
  </w:style>
  <w:style w:type="paragraph" w:styleId="Caption">
    <w:name w:val="caption"/>
    <w:basedOn w:val="BodyText"/>
    <w:next w:val="Normal"/>
    <w:qFormat/>
    <w:rsid w:val="00CC455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C455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C455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C4559"/>
  </w:style>
  <w:style w:type="paragraph" w:styleId="TableofFigures">
    <w:name w:val="table of figures"/>
    <w:basedOn w:val="Normal"/>
    <w:next w:val="Normal"/>
    <w:semiHidden/>
    <w:rsid w:val="00CC455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C4559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CC4559"/>
    <w:rPr>
      <w:rFonts w:ascii="Wingdings" w:hAnsi="Wingdings"/>
    </w:rPr>
  </w:style>
  <w:style w:type="paragraph" w:customStyle="1" w:styleId="TableHeading">
    <w:name w:val="Table Heading"/>
    <w:basedOn w:val="HeadingBase"/>
    <w:rsid w:val="00CC455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C4559"/>
    <w:rPr>
      <w:color w:val="0033CC"/>
      <w:u w:val="none"/>
    </w:rPr>
  </w:style>
  <w:style w:type="paragraph" w:customStyle="1" w:styleId="BodyTextRight">
    <w:name w:val="Body Text Right"/>
    <w:basedOn w:val="BodyText"/>
    <w:rsid w:val="00CC455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C455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C4559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C455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C455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C455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C4559"/>
    <w:rPr>
      <w:sz w:val="32"/>
    </w:rPr>
  </w:style>
  <w:style w:type="paragraph" w:customStyle="1" w:styleId="HeadingProcedure">
    <w:name w:val="Heading Procedure"/>
    <w:basedOn w:val="HeadingBase"/>
    <w:next w:val="Normal"/>
    <w:rsid w:val="00CC455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C4559"/>
    <w:pPr>
      <w:spacing w:before="60" w:after="60"/>
    </w:pPr>
  </w:style>
  <w:style w:type="paragraph" w:styleId="ListContinue">
    <w:name w:val="List Continue"/>
    <w:basedOn w:val="List"/>
    <w:rsid w:val="00CC4559"/>
    <w:pPr>
      <w:ind w:firstLine="0"/>
    </w:pPr>
  </w:style>
  <w:style w:type="paragraph" w:customStyle="1" w:styleId="ListNote">
    <w:name w:val="List Note"/>
    <w:basedOn w:val="List"/>
    <w:rsid w:val="00CC455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C455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C455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C4559"/>
    <w:rPr>
      <w:rFonts w:ascii="Courier New" w:hAnsi="Courier New"/>
    </w:rPr>
  </w:style>
  <w:style w:type="paragraph" w:customStyle="1" w:styleId="NoteBullet">
    <w:name w:val="Note Bullet"/>
    <w:basedOn w:val="Note"/>
    <w:rsid w:val="00CC455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C455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C455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C455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C4559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CC455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C455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C4559"/>
    <w:rPr>
      <w:b/>
      <w:smallCaps/>
    </w:rPr>
  </w:style>
  <w:style w:type="paragraph" w:customStyle="1" w:styleId="TableListNumber">
    <w:name w:val="Table List Number"/>
    <w:basedOn w:val="ListNumber"/>
    <w:rsid w:val="00CC455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C455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C4559"/>
    <w:pPr>
      <w:numPr>
        <w:numId w:val="9"/>
      </w:numPr>
    </w:pPr>
  </w:style>
  <w:style w:type="paragraph" w:customStyle="1" w:styleId="ListAlpha2">
    <w:name w:val="List Alpha 2"/>
    <w:basedOn w:val="List2"/>
    <w:rsid w:val="00CC4559"/>
    <w:pPr>
      <w:numPr>
        <w:numId w:val="8"/>
      </w:numPr>
    </w:pPr>
  </w:style>
  <w:style w:type="paragraph" w:styleId="List2">
    <w:name w:val="List 2"/>
    <w:basedOn w:val="BodyText"/>
    <w:rsid w:val="00CC455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C455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C455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C455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C4559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C4559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CC4559"/>
    <w:pPr>
      <w:numPr>
        <w:numId w:val="4"/>
      </w:numPr>
    </w:pPr>
  </w:style>
  <w:style w:type="paragraph" w:styleId="ListContinue2">
    <w:name w:val="List Continue 2"/>
    <w:basedOn w:val="List2"/>
    <w:rsid w:val="00CC4559"/>
    <w:pPr>
      <w:ind w:firstLine="0"/>
    </w:pPr>
  </w:style>
  <w:style w:type="paragraph" w:styleId="ListContinue3">
    <w:name w:val="List Continue 3"/>
    <w:basedOn w:val="List3"/>
    <w:rsid w:val="00CC4559"/>
    <w:pPr>
      <w:ind w:left="1021" w:firstLine="0"/>
    </w:pPr>
  </w:style>
  <w:style w:type="paragraph" w:styleId="ListContinue4">
    <w:name w:val="List Continue 4"/>
    <w:basedOn w:val="List4"/>
    <w:rsid w:val="00CC4559"/>
    <w:pPr>
      <w:ind w:firstLine="0"/>
    </w:pPr>
  </w:style>
  <w:style w:type="paragraph" w:styleId="ListContinue5">
    <w:name w:val="List Continue 5"/>
    <w:basedOn w:val="List5"/>
    <w:rsid w:val="00CC4559"/>
    <w:pPr>
      <w:ind w:firstLine="0"/>
    </w:pPr>
  </w:style>
  <w:style w:type="paragraph" w:styleId="ListNumber3">
    <w:name w:val="List Number 3"/>
    <w:basedOn w:val="List3"/>
    <w:rsid w:val="00CC4559"/>
    <w:pPr>
      <w:numPr>
        <w:numId w:val="5"/>
      </w:numPr>
    </w:pPr>
  </w:style>
  <w:style w:type="paragraph" w:styleId="ListNumber4">
    <w:name w:val="List Number 4"/>
    <w:basedOn w:val="List4"/>
    <w:rsid w:val="00CC4559"/>
    <w:pPr>
      <w:numPr>
        <w:numId w:val="6"/>
      </w:numPr>
    </w:pPr>
  </w:style>
  <w:style w:type="paragraph" w:styleId="ListNumber5">
    <w:name w:val="List Number 5"/>
    <w:basedOn w:val="List5"/>
    <w:rsid w:val="00CC4559"/>
    <w:pPr>
      <w:numPr>
        <w:numId w:val="7"/>
      </w:numPr>
    </w:pPr>
  </w:style>
  <w:style w:type="paragraph" w:styleId="BlockText">
    <w:name w:val="Block Text"/>
    <w:basedOn w:val="Normal"/>
    <w:rsid w:val="00CC455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C455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C4559"/>
    <w:rPr>
      <w:sz w:val="16"/>
      <w:vertAlign w:val="superscript"/>
    </w:rPr>
  </w:style>
  <w:style w:type="character" w:customStyle="1" w:styleId="Symbols">
    <w:name w:val="Symbols"/>
    <w:basedOn w:val="DefaultParagraphFont"/>
    <w:rsid w:val="00CC4559"/>
    <w:rPr>
      <w:rFonts w:ascii="Symbol" w:hAnsi="Symbol"/>
    </w:rPr>
  </w:style>
  <w:style w:type="character" w:customStyle="1" w:styleId="MenuOptions">
    <w:name w:val="Menu Options"/>
    <w:basedOn w:val="DefaultParagraphFont"/>
    <w:rsid w:val="00CC455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C4559"/>
    <w:rPr>
      <w:b/>
    </w:rPr>
  </w:style>
  <w:style w:type="character" w:customStyle="1" w:styleId="Underlined">
    <w:name w:val="Underlined"/>
    <w:basedOn w:val="DefaultParagraphFont"/>
    <w:rsid w:val="00CC4559"/>
    <w:rPr>
      <w:u w:val="single"/>
    </w:rPr>
  </w:style>
  <w:style w:type="paragraph" w:customStyle="1" w:styleId="TableBodyTextRight">
    <w:name w:val="Table Body Text Right"/>
    <w:basedOn w:val="TableBodyText"/>
    <w:rsid w:val="00CC455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C4559"/>
    <w:rPr>
      <w:sz w:val="18"/>
    </w:rPr>
  </w:style>
  <w:style w:type="paragraph" w:customStyle="1" w:styleId="BodySmallRight">
    <w:name w:val="Body Small Right"/>
    <w:basedOn w:val="BodyTextRight"/>
    <w:rsid w:val="00CC4559"/>
    <w:rPr>
      <w:sz w:val="18"/>
      <w:szCs w:val="18"/>
    </w:rPr>
  </w:style>
  <w:style w:type="paragraph" w:customStyle="1" w:styleId="MarginEdition">
    <w:name w:val="Margin Edition"/>
    <w:basedOn w:val="MarginNote"/>
    <w:rsid w:val="00CC455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C4559"/>
    <w:rPr>
      <w:sz w:val="2"/>
      <w:szCs w:val="2"/>
    </w:rPr>
  </w:style>
  <w:style w:type="character" w:customStyle="1" w:styleId="Small">
    <w:name w:val="Small"/>
    <w:basedOn w:val="DefaultParagraphFont"/>
    <w:rsid w:val="00CC4559"/>
    <w:rPr>
      <w:sz w:val="16"/>
    </w:rPr>
  </w:style>
  <w:style w:type="paragraph" w:customStyle="1" w:styleId="WideTable">
    <w:name w:val="Wide Table"/>
    <w:basedOn w:val="Normal"/>
    <w:rsid w:val="00CC455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C4559"/>
  </w:style>
  <w:style w:type="paragraph" w:styleId="Quote">
    <w:name w:val="Quote"/>
    <w:basedOn w:val="Heading1"/>
    <w:link w:val="QuoteChar"/>
    <w:qFormat/>
    <w:rsid w:val="00CC455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C455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C4559"/>
    <w:pPr>
      <w:pageBreakBefore/>
    </w:pPr>
  </w:style>
  <w:style w:type="paragraph" w:customStyle="1" w:styleId="Border">
    <w:name w:val="Border"/>
    <w:basedOn w:val="Normal"/>
    <w:qFormat/>
    <w:rsid w:val="00CC455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C455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C455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C455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C455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C455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C455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C455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C455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C4559"/>
    <w:rPr>
      <w:u w:val="single"/>
    </w:rPr>
  </w:style>
  <w:style w:type="character" w:customStyle="1" w:styleId="BoldandItalics">
    <w:name w:val="Bold and Italics"/>
    <w:qFormat/>
    <w:rsid w:val="00CC4559"/>
    <w:rPr>
      <w:b/>
      <w:i/>
      <w:u w:val="none"/>
    </w:rPr>
  </w:style>
  <w:style w:type="paragraph" w:styleId="BalloonText">
    <w:name w:val="Balloon Text"/>
    <w:basedOn w:val="Normal"/>
    <w:link w:val="BalloonTextChar"/>
    <w:rsid w:val="00CC455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C455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C455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C455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C455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C455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C4559"/>
    <w:pPr>
      <w:spacing w:before="0" w:after="0"/>
    </w:pPr>
  </w:style>
  <w:style w:type="paragraph" w:customStyle="1" w:styleId="BodyTextBold">
    <w:name w:val="Body Text Bold"/>
    <w:basedOn w:val="BodyText"/>
    <w:qFormat/>
    <w:rsid w:val="00CC4559"/>
    <w:rPr>
      <w:b/>
    </w:rPr>
  </w:style>
  <w:style w:type="character" w:styleId="Hyperlink">
    <w:name w:val="Hyperlink"/>
    <w:basedOn w:val="DefaultParagraphFont"/>
    <w:uiPriority w:val="99"/>
    <w:unhideWhenUsed/>
    <w:rsid w:val="0026471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480</Words>
  <Characters>3361</Characters>
  <Application>Microsoft Office Word</Application>
  <DocSecurity>0</DocSecurity>
  <Lines>84</Lines>
  <Paragraphs>58</Paragraphs>
  <ScaleCrop>false</ScaleCrop>
  <Company>Author-it Software Corporation Ltd.</Company>
  <LinksUpToDate>false</LinksUpToDate>
  <CharactersWithSpaces>3783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AURMLA001 Apply motor sport rules and regulations when officiating</dc:title>
  <dc:subject>Approved</dc:subject>
  <dc:creator>Mining and Automotive Skills Alliance</dc:creator>
  <cp:keywords>Release: 1</cp:keywords>
  <dc:description>Review Date: 12 April 2008</dc:description>
  <cp:lastModifiedBy>HSD_TPCMSd.prod</cp:lastModifiedBy>
  <cp:revision>3</cp:revision>
  <dcterms:created xsi:type="dcterms:W3CDTF">2023-12-19T06:33:00Z</dcterms:created>
  <dcterms:modified xsi:type="dcterms:W3CDTF">2023-12-19T06:33:00Z</dcterms:modified>
</cp:coreProperties>
</file>