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AAE" w:rsidP="00844AAE">
      <w:pPr>
        <w:pStyle w:val="Title"/>
      </w:pPr>
      <w:r>
        <w:fldChar w:fldCharType="begin"/>
      </w:r>
      <w:r>
        <w:instrText xml:space="preserve"> TITLE   \* MERGEFORMAT </w:instrText>
      </w:r>
      <w:r>
        <w:fldChar w:fldCharType="separate"/>
      </w:r>
      <w:r>
        <w:t>AURMGA001 Set up and dismantle temporary work location and equipment at motor sport events</w:t>
      </w:r>
      <w:r>
        <w:fldChar w:fldCharType="end"/>
      </w:r>
    </w:p>
    <w:p w:rsidR="00844AAE" w:rsidP="00844AAE">
      <w:pPr>
        <w:pStyle w:val="Version"/>
        <w:sectPr w:rsidSect="006A74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74E6" w:rsidP="006A74E6">
      <w:pPr>
        <w:pStyle w:val="SuperHeading"/>
      </w:pPr>
      <w:r w:rsidRPr="006A74E6">
        <w:t>AURMGA001 Set up and dismantle temporary work location and equipment at motor sport events</w:t>
      </w:r>
    </w:p>
    <w:p w:rsidR="00000000" w:rsidRPr="006A74E6" w:rsidP="006A74E6">
      <w:pPr>
        <w:pStyle w:val="Heading1"/>
      </w:pPr>
      <w:bookmarkStart w:id="1" w:name="O_802443"/>
      <w:bookmarkEnd w:id="1"/>
      <w:r w:rsidRPr="006A74E6">
        <w:t>Modification History</w:t>
      </w:r>
    </w:p>
    <w:tbl>
      <w:tblPr>
        <w:tblW w:w="9639" w:type="dxa"/>
        <w:tblLayout w:type="fixed"/>
        <w:tblCellMar>
          <w:left w:w="62" w:type="dxa"/>
          <w:right w:w="62" w:type="dxa"/>
        </w:tblCellMar>
        <w:tblLook w:val="0000"/>
      </w:tblPr>
      <w:tblGrid>
        <w:gridCol w:w="2835"/>
        <w:gridCol w:w="6804"/>
      </w:tblGrid>
      <w:tr w:rsidTr="00844AA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4E6" w:rsidP="006A74E6">
            <w:pPr>
              <w:pStyle w:val="BodyText"/>
            </w:pPr>
            <w:r w:rsidRPr="006A74E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E6">
            <w:pPr>
              <w:pStyle w:val="BodyText"/>
              <w:rPr>
                <w:lang w:val="en-NZ"/>
              </w:rPr>
            </w:pPr>
            <w:r w:rsidRPr="006A74E6">
              <w:rPr>
                <w:rStyle w:val="SpecialBold"/>
              </w:rPr>
              <w:t>Comment</w:t>
            </w:r>
          </w:p>
        </w:tc>
      </w:tr>
      <w:tr w:rsidTr="00844AA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E6">
            <w:pPr>
              <w:pStyle w:val="BodyText"/>
              <w:rPr>
                <w:lang w:val="en-NZ"/>
              </w:rPr>
            </w:pPr>
            <w:r w:rsidRPr="006A74E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4E6" w:rsidP="006A74E6">
            <w:pPr>
              <w:pStyle w:val="BodyText"/>
            </w:pPr>
            <w:r w:rsidRPr="006A74E6">
              <w:t>New unit of competency.</w:t>
            </w:r>
          </w:p>
        </w:tc>
      </w:tr>
    </w:tbl>
    <w:p w:rsidR="00000000" w:rsidRPr="006A74E6" w:rsidP="006A74E6">
      <w:pPr>
        <w:pStyle w:val="BodyText"/>
      </w:pPr>
    </w:p>
    <w:p w:rsidR="00000000" w:rsidRPr="006A74E6" w:rsidP="006A74E6">
      <w:pPr>
        <w:pStyle w:val="AllowPageBreak"/>
      </w:pPr>
    </w:p>
    <w:p w:rsidR="00000000" w:rsidRPr="006A74E6" w:rsidP="006A74E6">
      <w:pPr>
        <w:pStyle w:val="Heading1"/>
      </w:pPr>
      <w:bookmarkStart w:id="2" w:name="O_802444"/>
      <w:bookmarkEnd w:id="2"/>
      <w:r w:rsidRPr="006A74E6">
        <w:t>Application</w:t>
      </w:r>
    </w:p>
    <w:p w:rsidR="00000000" w:rsidRPr="006A74E6" w:rsidP="00844AAE">
      <w:pPr>
        <w:pStyle w:val="BodyText"/>
      </w:pPr>
      <w:r w:rsidRPr="006A74E6">
        <w:t>This unit describes the performance outcomes required to set up a temporary work location and equipment at a motor sport event according to team requirements. It involves preparing, setting up and dismantling a temporary work location and equipment storage</w:t>
      </w:r>
      <w:r w:rsidRPr="006A74E6">
        <w:t>, laying out equipment, erecting team promotional signage, and setting up a functional workspace in the temporary location.</w:t>
      </w:r>
    </w:p>
    <w:p w:rsidR="00000000" w:rsidRPr="006A74E6" w:rsidP="00844AAE">
      <w:pPr>
        <w:pStyle w:val="BodyText"/>
      </w:pPr>
      <w:r w:rsidRPr="006A74E6">
        <w:t>It applies to those working in the motor sport industry.</w:t>
      </w:r>
    </w:p>
    <w:p w:rsidR="00000000" w:rsidRPr="006A74E6" w:rsidP="00844AAE">
      <w:pPr>
        <w:pStyle w:val="BodyText"/>
      </w:pPr>
      <w:r w:rsidRPr="006A74E6">
        <w:t>No licensing, legislative, regulatory or certification requirements apply</w:t>
      </w:r>
      <w:r w:rsidRPr="006A74E6">
        <w:t xml:space="preserve"> to this unit at the time of publication.</w:t>
      </w:r>
    </w:p>
    <w:p w:rsidR="00000000" w:rsidRPr="006A74E6" w:rsidP="006A74E6">
      <w:pPr>
        <w:pStyle w:val="Heading1"/>
      </w:pPr>
      <w:bookmarkStart w:id="3" w:name="O_802446"/>
      <w:bookmarkEnd w:id="3"/>
      <w:r w:rsidRPr="006A74E6">
        <w:t>Competency Field</w:t>
      </w:r>
    </w:p>
    <w:p w:rsidR="00000000" w:rsidRPr="006A74E6" w:rsidP="00844AAE">
      <w:pPr>
        <w:pStyle w:val="BodyText"/>
      </w:pPr>
      <w:r w:rsidRPr="006A74E6">
        <w:t>Motor Sport</w:t>
      </w:r>
    </w:p>
    <w:p w:rsidR="00000000" w:rsidRPr="006A74E6" w:rsidP="006A74E6">
      <w:pPr>
        <w:pStyle w:val="Heading1"/>
      </w:pPr>
      <w:bookmarkStart w:id="4" w:name="O_802447"/>
      <w:bookmarkEnd w:id="4"/>
      <w:r w:rsidRPr="006A74E6">
        <w:t>Unit Sector</w:t>
      </w:r>
    </w:p>
    <w:p w:rsidR="00000000" w:rsidRPr="006A74E6" w:rsidP="006A74E6">
      <w:pPr>
        <w:pStyle w:val="Heading1"/>
      </w:pPr>
      <w:bookmarkStart w:id="5" w:name="O_802448"/>
      <w:bookmarkEnd w:id="5"/>
      <w:r w:rsidRPr="006A74E6">
        <w:t>Elements and Performance Criteria</w:t>
      </w:r>
    </w:p>
    <w:tbl>
      <w:tblPr>
        <w:tblW w:w="9639" w:type="dxa"/>
        <w:tblLayout w:type="fixed"/>
        <w:tblCellMar>
          <w:left w:w="62" w:type="dxa"/>
          <w:right w:w="62" w:type="dxa"/>
        </w:tblCellMar>
        <w:tblLook w:val="0000"/>
      </w:tblPr>
      <w:tblGrid>
        <w:gridCol w:w="2835"/>
        <w:gridCol w:w="6804"/>
      </w:tblGrid>
      <w:tr w:rsidTr="006A74E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4E6" w:rsidP="006A74E6">
            <w:pPr>
              <w:pStyle w:val="BodyText"/>
            </w:pPr>
            <w:r w:rsidRPr="006A74E6">
              <w:rPr>
                <w:rStyle w:val="SpecialBold"/>
              </w:rPr>
              <w:t>Elements</w:t>
            </w:r>
          </w:p>
          <w:p w:rsidR="00000000" w:rsidRPr="006A74E6" w:rsidP="006A74E6">
            <w:pPr>
              <w:pStyle w:val="BodyText"/>
            </w:pPr>
            <w:r w:rsidRPr="006A74E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4E6" w:rsidP="006A74E6">
            <w:pPr>
              <w:pStyle w:val="BodyText"/>
            </w:pPr>
            <w:r w:rsidRPr="006A74E6">
              <w:rPr>
                <w:rStyle w:val="SpecialBold"/>
              </w:rPr>
              <w:t>Performance Criteria</w:t>
            </w:r>
          </w:p>
          <w:p w:rsidR="00000000" w:rsidP="006A74E6">
            <w:pPr>
              <w:pStyle w:val="BodyText"/>
              <w:rPr>
                <w:lang w:val="en-NZ"/>
              </w:rPr>
            </w:pPr>
            <w:r w:rsidRPr="006A74E6">
              <w:t>Performance criteria describe the performance needed to demonstrate achievement of the element. Where bold and italicised text is used, further information is detailed in the range of conditions section.</w:t>
            </w:r>
          </w:p>
        </w:tc>
      </w:tr>
      <w:tr w:rsidTr="006A74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4E6">
            <w:pPr>
              <w:pStyle w:val="List"/>
              <w:rPr>
                <w:lang w:val="en-NZ"/>
              </w:rPr>
            </w:pPr>
            <w:r w:rsidRPr="006A74E6">
              <w:t>1.</w:t>
            </w:r>
            <w:r w:rsidRPr="006A74E6">
              <w:tab/>
              <w:t>Prepare site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4E6" w:rsidP="006A74E6">
            <w:pPr>
              <w:pStyle w:val="List"/>
            </w:pPr>
            <w:r w:rsidRPr="006A74E6">
              <w:t>1.1</w:t>
            </w:r>
            <w:r w:rsidRPr="006A74E6">
              <w:tab/>
              <w:t>Site information and requiremen</w:t>
            </w:r>
            <w:r w:rsidRPr="006A74E6">
              <w:t>ts are determined and confirmed with site supervisor or circuit manager</w:t>
            </w:r>
          </w:p>
          <w:p w:rsidR="00000000" w:rsidRPr="006A74E6" w:rsidP="006A74E6">
            <w:pPr>
              <w:pStyle w:val="List"/>
            </w:pPr>
            <w:r w:rsidRPr="006A74E6">
              <w:t>1.2</w:t>
            </w:r>
            <w:r w:rsidRPr="006A74E6">
              <w:tab/>
              <w:t>Security and confidentiality issues are considered and risk management measures selected</w:t>
            </w:r>
          </w:p>
          <w:p w:rsidR="00000000" w:rsidRPr="006A74E6" w:rsidP="006A74E6">
            <w:pPr>
              <w:pStyle w:val="List"/>
            </w:pPr>
            <w:r w:rsidRPr="006A74E6">
              <w:t>1.3</w:t>
            </w:r>
            <w:r w:rsidRPr="006A74E6">
              <w:tab/>
              <w:t>Hazards associated with work site are identified and risks are managed according to wor</w:t>
            </w:r>
            <w:r w:rsidRPr="006A74E6">
              <w:t xml:space="preserve">kplace procedures and </w:t>
            </w:r>
            <w:r w:rsidRPr="006A74E6">
              <w:rPr>
                <w:rStyle w:val="BoldandItalics"/>
              </w:rPr>
              <w:t>safety requirements</w:t>
            </w:r>
          </w:p>
          <w:p w:rsidR="00000000" w:rsidP="006A74E6">
            <w:pPr>
              <w:pStyle w:val="List"/>
              <w:rPr>
                <w:lang w:val="en-NZ"/>
              </w:rPr>
            </w:pPr>
            <w:r w:rsidRPr="006A74E6">
              <w:t>1.4</w:t>
            </w:r>
            <w:r w:rsidRPr="006A74E6">
              <w:tab/>
              <w:t>Access paths are considered when positioning equipment and tooling, and measures are taken to eliminate hazards</w:t>
            </w:r>
          </w:p>
        </w:tc>
      </w:tr>
      <w:tr w:rsidTr="006A74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4E6">
            <w:pPr>
              <w:pStyle w:val="List"/>
              <w:rPr>
                <w:lang w:val="en-NZ"/>
              </w:rPr>
            </w:pPr>
            <w:r w:rsidRPr="006A74E6">
              <w:t>2.</w:t>
            </w:r>
            <w:r w:rsidRPr="006A74E6">
              <w:tab/>
              <w:t>Assemble temporary work shelter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4E6" w:rsidP="006A74E6">
            <w:pPr>
              <w:pStyle w:val="List"/>
            </w:pPr>
            <w:r w:rsidRPr="006A74E6">
              <w:t>2.1</w:t>
            </w:r>
            <w:r w:rsidRPr="006A74E6">
              <w:tab/>
            </w:r>
            <w:r w:rsidRPr="006A74E6">
              <w:t>Tools and equipment are unloaded from transporters according to safety requirements and team requirements and procedures</w:t>
            </w:r>
          </w:p>
          <w:p w:rsidR="00000000" w:rsidRPr="006A74E6" w:rsidP="006A74E6">
            <w:pPr>
              <w:pStyle w:val="List"/>
            </w:pPr>
            <w:r w:rsidRPr="006A74E6">
              <w:t>2.2</w:t>
            </w:r>
            <w:r w:rsidRPr="006A74E6">
              <w:tab/>
              <w:t>Work shelter is sourced and fittings information interpreted</w:t>
            </w:r>
          </w:p>
          <w:p w:rsidR="00000000" w:rsidRPr="006A74E6" w:rsidP="006A74E6">
            <w:pPr>
              <w:pStyle w:val="List"/>
            </w:pPr>
            <w:r w:rsidRPr="006A74E6">
              <w:t>2.3</w:t>
            </w:r>
            <w:r w:rsidRPr="006A74E6">
              <w:tab/>
              <w:t>Shelter and associated fittings are assembled, erected and secured</w:t>
            </w:r>
            <w:r w:rsidRPr="006A74E6">
              <w:t xml:space="preserve"> according to shelter manufacturer procedures, team requirements, event supplementary regulations, and safety requirements</w:t>
            </w:r>
          </w:p>
          <w:p w:rsidR="00000000" w:rsidP="006A74E6">
            <w:pPr>
              <w:pStyle w:val="List"/>
              <w:rPr>
                <w:lang w:val="en-NZ"/>
              </w:rPr>
            </w:pPr>
            <w:r w:rsidRPr="006A74E6">
              <w:t>2.4</w:t>
            </w:r>
            <w:r w:rsidRPr="006A74E6">
              <w:tab/>
              <w:t>Problems with temporary work shelter are identified and reported to appropriate persons according to team procedures as required</w:t>
            </w:r>
          </w:p>
        </w:tc>
      </w:tr>
      <w:tr w:rsidTr="006A74E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4E6">
            <w:pPr>
              <w:pStyle w:val="List"/>
              <w:rPr>
                <w:lang w:val="en-NZ"/>
              </w:rPr>
            </w:pPr>
            <w:r w:rsidRPr="006A74E6">
              <w:t>3.</w:t>
            </w:r>
            <w:r w:rsidRPr="006A74E6">
              <w:tab/>
              <w:t>Position equipment and tooling in work area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4E6" w:rsidP="006A74E6">
            <w:pPr>
              <w:pStyle w:val="List"/>
            </w:pPr>
            <w:r w:rsidRPr="006A74E6">
              <w:t>3.1</w:t>
            </w:r>
            <w:r w:rsidRPr="006A74E6">
              <w:tab/>
              <w:t>Equipment is assembled and prepared according to manufacturer procedures, team requirements and safety requirements</w:t>
            </w:r>
          </w:p>
          <w:p w:rsidR="00000000" w:rsidRPr="006A74E6" w:rsidP="006A74E6">
            <w:pPr>
              <w:pStyle w:val="List"/>
            </w:pPr>
            <w:r w:rsidRPr="006A74E6">
              <w:t>3.2</w:t>
            </w:r>
            <w:r w:rsidRPr="006A74E6">
              <w:tab/>
              <w:t>Equipment is positioned according to team requirements, controlling body rules, cate</w:t>
            </w:r>
            <w:r w:rsidRPr="006A74E6">
              <w:t>gory rules and supplementary regulations, and safety requirements</w:t>
            </w:r>
          </w:p>
          <w:p w:rsidR="00000000" w:rsidRPr="006A74E6" w:rsidP="006A74E6">
            <w:pPr>
              <w:pStyle w:val="List"/>
            </w:pPr>
            <w:r w:rsidRPr="006A74E6">
              <w:t>3.3</w:t>
            </w:r>
            <w:r w:rsidRPr="006A74E6">
              <w:tab/>
              <w:t>Required personal protective equipment (PPE) is identified, fitted and installed according to manufacturer specifications and team requirements</w:t>
            </w:r>
          </w:p>
          <w:p w:rsidR="00000000" w:rsidRPr="006A74E6" w:rsidP="006A74E6">
            <w:pPr>
              <w:pStyle w:val="List"/>
            </w:pPr>
            <w:r w:rsidRPr="006A74E6">
              <w:t>3.4</w:t>
            </w:r>
            <w:r w:rsidRPr="006A74E6">
              <w:tab/>
              <w:t>Problems with work area are identified</w:t>
            </w:r>
            <w:r w:rsidRPr="006A74E6">
              <w:t xml:space="preserve"> and reported to appropriate persons according to team procedures as required</w:t>
            </w:r>
          </w:p>
          <w:p w:rsidR="00000000" w:rsidP="006A74E6">
            <w:pPr>
              <w:pStyle w:val="List"/>
              <w:rPr>
                <w:lang w:val="en-NZ"/>
              </w:rPr>
            </w:pPr>
            <w:r w:rsidRPr="006A74E6">
              <w:t>3.5</w:t>
            </w:r>
            <w:r w:rsidRPr="006A74E6">
              <w:tab/>
              <w:t>Effectiveness of area layout is monitored during use, and recommendations are made for change to appropriate persons as required</w:t>
            </w:r>
          </w:p>
        </w:tc>
      </w:tr>
      <w:tr w:rsidTr="006A74E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4E6">
            <w:pPr>
              <w:pStyle w:val="List"/>
              <w:rPr>
                <w:lang w:val="en-NZ"/>
              </w:rPr>
            </w:pPr>
            <w:r w:rsidRPr="006A74E6">
              <w:t>4.</w:t>
            </w:r>
            <w:r w:rsidRPr="006A74E6">
              <w:tab/>
              <w:t>Dismantle temporary work shelter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4E6" w:rsidP="006A74E6">
            <w:pPr>
              <w:pStyle w:val="List"/>
            </w:pPr>
            <w:r w:rsidRPr="006A74E6">
              <w:t>4.1</w:t>
            </w:r>
            <w:r w:rsidRPr="006A74E6">
              <w:tab/>
              <w:t>Shel</w:t>
            </w:r>
            <w:r w:rsidRPr="006A74E6">
              <w:t>ter is cleaned, dismantled and packed in preparation for transportation according to team procedures and safety requirements</w:t>
            </w:r>
          </w:p>
          <w:p w:rsidR="00000000" w:rsidRPr="006A74E6" w:rsidP="006A74E6">
            <w:pPr>
              <w:pStyle w:val="List"/>
            </w:pPr>
            <w:r w:rsidRPr="006A74E6">
              <w:t>4.2</w:t>
            </w:r>
            <w:r w:rsidRPr="006A74E6">
              <w:tab/>
              <w:t xml:space="preserve">Tooling and equipment are accounted for, checked and packed in preparation for transportation according to team procedures and </w:t>
            </w:r>
            <w:r w:rsidRPr="006A74E6">
              <w:t>safety requirements</w:t>
            </w:r>
          </w:p>
          <w:p w:rsidR="00000000" w:rsidRPr="006A74E6" w:rsidP="006A74E6">
            <w:pPr>
              <w:pStyle w:val="List"/>
            </w:pPr>
            <w:r w:rsidRPr="006A74E6">
              <w:t>4.3</w:t>
            </w:r>
            <w:r w:rsidRPr="006A74E6">
              <w:tab/>
              <w:t>Shelter, tools and equipment are loaded on to vehicle transporters according to team procedures and safety requirements</w:t>
            </w:r>
          </w:p>
          <w:p w:rsidR="00000000" w:rsidRPr="006A74E6" w:rsidP="006A74E6">
            <w:pPr>
              <w:pStyle w:val="List"/>
            </w:pPr>
            <w:r w:rsidRPr="006A74E6">
              <w:t>4.4</w:t>
            </w:r>
            <w:r w:rsidRPr="006A74E6">
              <w:tab/>
            </w:r>
            <w:r w:rsidRPr="006A74E6">
              <w:t>Work area is cleaned and inspected for serviceable condition according to team procedures and local requirements</w:t>
            </w:r>
          </w:p>
        </w:tc>
      </w:tr>
    </w:tbl>
    <w:p w:rsidR="00000000" w:rsidRPr="006A74E6" w:rsidP="006A74E6">
      <w:pPr>
        <w:pStyle w:val="BodyText"/>
      </w:pPr>
    </w:p>
    <w:p w:rsidR="00000000" w:rsidRPr="006A74E6" w:rsidP="006A74E6">
      <w:pPr>
        <w:pStyle w:val="AllowPageBreak"/>
      </w:pPr>
    </w:p>
    <w:p w:rsidR="00000000" w:rsidRPr="006A74E6" w:rsidP="006A74E6">
      <w:pPr>
        <w:pStyle w:val="Heading1"/>
      </w:pPr>
      <w:bookmarkStart w:id="6" w:name="O_802449"/>
      <w:bookmarkEnd w:id="6"/>
      <w:r w:rsidRPr="006A74E6">
        <w:t>Foundation Skills</w:t>
      </w:r>
    </w:p>
    <w:p w:rsidR="00000000" w:rsidRPr="006A74E6" w:rsidP="00844AAE">
      <w:pPr>
        <w:pStyle w:val="BodyText"/>
      </w:pPr>
      <w:r w:rsidRPr="006A74E6">
        <w:t>This section describes those language, literacy, numeracy and employment skills that are essential to perf</w:t>
      </w:r>
      <w:r w:rsidRPr="006A74E6">
        <w:t>ormance and are not explicit in the performance criteria.</w:t>
      </w:r>
    </w:p>
    <w:tbl>
      <w:tblPr>
        <w:tblW w:w="9639" w:type="dxa"/>
        <w:tblLayout w:type="fixed"/>
        <w:tblCellMar>
          <w:left w:w="62" w:type="dxa"/>
          <w:right w:w="62" w:type="dxa"/>
        </w:tblCellMar>
        <w:tblLook w:val="0000"/>
      </w:tblPr>
      <w:tblGrid>
        <w:gridCol w:w="2835"/>
        <w:gridCol w:w="6804"/>
      </w:tblGrid>
      <w:tr w:rsidTr="006A74E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4E6" w:rsidP="006A74E6">
            <w:pPr>
              <w:pStyle w:val="BodyText"/>
            </w:pPr>
            <w:r w:rsidRPr="006A74E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4E6">
            <w:pPr>
              <w:pStyle w:val="BodyText"/>
              <w:rPr>
                <w:lang w:val="en-NZ"/>
              </w:rPr>
            </w:pPr>
            <w:r w:rsidRPr="006A74E6">
              <w:rPr>
                <w:rStyle w:val="SpecialBold"/>
              </w:rPr>
              <w:t>Description</w:t>
            </w:r>
          </w:p>
        </w:tc>
      </w:tr>
      <w:tr w:rsidTr="006A74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4E6">
            <w:pPr>
              <w:pStyle w:val="BodyText"/>
              <w:rPr>
                <w:lang w:val="en-NZ"/>
              </w:rPr>
            </w:pPr>
            <w:r w:rsidRPr="006A74E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4E6">
            <w:pPr>
              <w:pStyle w:val="ListBullet"/>
              <w:rPr>
                <w:lang w:val="en-NZ"/>
              </w:rPr>
            </w:pPr>
            <w:r w:rsidRPr="006A74E6">
              <w:t>locate appropriate sources of information efficiently.</w:t>
            </w:r>
          </w:p>
        </w:tc>
      </w:tr>
      <w:tr w:rsidTr="006A74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4E6">
            <w:pPr>
              <w:pStyle w:val="BodyText"/>
              <w:rPr>
                <w:lang w:val="en-NZ"/>
              </w:rPr>
            </w:pPr>
            <w:r w:rsidRPr="006A74E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4E6">
            <w:pPr>
              <w:pStyle w:val="ListBullet"/>
              <w:rPr>
                <w:lang w:val="en-NZ"/>
              </w:rPr>
            </w:pPr>
            <w:r w:rsidRPr="006A74E6">
              <w:t>interpret labels and signage associated with dangerous goods and hazardous substances.</w:t>
            </w:r>
          </w:p>
        </w:tc>
      </w:tr>
      <w:tr w:rsidTr="006A74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4E6">
            <w:pPr>
              <w:pStyle w:val="BodyText"/>
              <w:rPr>
                <w:lang w:val="en-NZ"/>
              </w:rPr>
            </w:pPr>
            <w:r w:rsidRPr="006A74E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4E6" w:rsidP="006A74E6">
            <w:pPr>
              <w:pStyle w:val="ListBullet"/>
            </w:pPr>
            <w:r w:rsidRPr="006A74E6">
              <w:t>confirm site requirements with site supervisor or circuit manager</w:t>
            </w:r>
          </w:p>
          <w:p w:rsidR="00000000" w:rsidP="006A74E6">
            <w:pPr>
              <w:pStyle w:val="ListBullet"/>
              <w:rPr>
                <w:lang w:val="en-NZ"/>
              </w:rPr>
            </w:pPr>
            <w:r w:rsidRPr="006A74E6">
              <w:t>report unsafe situations and hazards and clarify team safety procedures</w:t>
            </w:r>
            <w:r w:rsidRPr="006A74E6">
              <w:t xml:space="preserve"> and requirements with team members.</w:t>
            </w:r>
          </w:p>
        </w:tc>
      </w:tr>
      <w:tr w:rsidTr="006A74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4E6">
            <w:pPr>
              <w:pStyle w:val="BodyText"/>
              <w:rPr>
                <w:lang w:val="en-NZ"/>
              </w:rPr>
            </w:pPr>
            <w:r w:rsidRPr="006A74E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4E6">
            <w:pPr>
              <w:pStyle w:val="ListBullet"/>
              <w:rPr>
                <w:lang w:val="en-NZ"/>
              </w:rPr>
            </w:pPr>
            <w:r w:rsidRPr="006A74E6">
              <w:t>use basic mathematical operations, including addition and subtraction, to count tools and equipment.</w:t>
            </w:r>
          </w:p>
        </w:tc>
      </w:tr>
      <w:tr w:rsidTr="006A74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4E6">
            <w:pPr>
              <w:pStyle w:val="BodyText"/>
              <w:rPr>
                <w:lang w:val="en-NZ"/>
              </w:rPr>
            </w:pPr>
            <w:r w:rsidRPr="006A74E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4E6">
            <w:pPr>
              <w:pStyle w:val="ListBullet"/>
              <w:rPr>
                <w:lang w:val="en-NZ"/>
              </w:rPr>
            </w:pPr>
            <w:r w:rsidRPr="006A74E6">
              <w:t>implement team safety requirements, controlling body rules,</w:t>
            </w:r>
            <w:r w:rsidRPr="006A74E6">
              <w:t xml:space="preserve"> category rules or supplementary regulations to manage unsafe situations and hazards.</w:t>
            </w:r>
          </w:p>
        </w:tc>
      </w:tr>
      <w:tr w:rsidTr="006A74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4E6">
            <w:pPr>
              <w:pStyle w:val="BodyText"/>
              <w:rPr>
                <w:lang w:val="en-NZ"/>
              </w:rPr>
            </w:pPr>
            <w:r w:rsidRPr="006A74E6">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4E6" w:rsidP="006A74E6">
            <w:pPr>
              <w:pStyle w:val="ListBullet"/>
            </w:pPr>
            <w:r w:rsidRPr="006A74E6">
              <w:t>work with others and in a team using cooperative approaches to optimise work practices.</w:t>
            </w:r>
          </w:p>
        </w:tc>
      </w:tr>
    </w:tbl>
    <w:p w:rsidR="00000000" w:rsidRPr="006A74E6" w:rsidP="006A74E6">
      <w:pPr>
        <w:pStyle w:val="BodyText"/>
      </w:pPr>
    </w:p>
    <w:p w:rsidR="00000000" w:rsidRPr="006A74E6" w:rsidP="006A74E6">
      <w:pPr>
        <w:pStyle w:val="AllowPageBreak"/>
      </w:pPr>
    </w:p>
    <w:p w:rsidR="00000000" w:rsidRPr="006A74E6" w:rsidP="006A74E6">
      <w:pPr>
        <w:pStyle w:val="Heading1"/>
      </w:pPr>
      <w:bookmarkStart w:id="7" w:name="O_802450"/>
      <w:bookmarkEnd w:id="7"/>
      <w:r w:rsidRPr="006A74E6">
        <w:t>Range of Conditions</w:t>
      </w:r>
    </w:p>
    <w:p w:rsidR="00000000" w:rsidRPr="006A74E6" w:rsidP="00844AAE">
      <w:pPr>
        <w:pStyle w:val="BodyText"/>
      </w:pPr>
      <w:r w:rsidRPr="006A74E6">
        <w:t>This section specifies work environments and conditions that may affect performance. Essential operating conditions that may be present (depending on the work situation, needs of the candidate, accessibility of the item, and local industry and regional con</w:t>
      </w:r>
      <w:r w:rsidRPr="006A74E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A74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4E6">
            <w:pPr>
              <w:pStyle w:val="BodyText"/>
              <w:rPr>
                <w:lang w:val="en-NZ"/>
              </w:rPr>
            </w:pPr>
            <w:r w:rsidRPr="006A74E6">
              <w:rPr>
                <w:rStyle w:val="BoldandItalics"/>
              </w:rPr>
              <w:t>Safety requirements</w:t>
            </w:r>
            <w:r w:rsidRPr="006A74E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4E6" w:rsidP="006A74E6">
            <w:pPr>
              <w:pStyle w:val="ListBullet"/>
            </w:pPr>
            <w:r w:rsidRPr="006A74E6">
              <w:t>work health and safety (WHS) and occupational health and safety (OHS) requirements, including procedures for:</w:t>
            </w:r>
          </w:p>
          <w:p w:rsidR="00000000" w:rsidRPr="006A74E6" w:rsidP="006A74E6">
            <w:pPr>
              <w:pStyle w:val="ListBullet2"/>
            </w:pPr>
            <w:r w:rsidRPr="006A74E6">
              <w:t>selecti</w:t>
            </w:r>
            <w:r w:rsidRPr="006A74E6">
              <w:t>ng and using PPE</w:t>
            </w:r>
          </w:p>
          <w:p w:rsidR="00000000" w:rsidRPr="006A74E6" w:rsidP="006A74E6">
            <w:pPr>
              <w:pStyle w:val="ListBullet2"/>
            </w:pPr>
            <w:r w:rsidRPr="006A74E6">
              <w:t>identifying hazards and managing risks.</w:t>
            </w:r>
          </w:p>
        </w:tc>
      </w:tr>
    </w:tbl>
    <w:p w:rsidR="00000000" w:rsidRPr="006A74E6" w:rsidP="006A74E6">
      <w:pPr>
        <w:pStyle w:val="BodyText"/>
      </w:pPr>
    </w:p>
    <w:p w:rsidR="00000000" w:rsidRPr="006A74E6" w:rsidP="006A74E6">
      <w:pPr>
        <w:pStyle w:val="AllowPageBreak"/>
      </w:pPr>
    </w:p>
    <w:p w:rsidR="00000000" w:rsidRPr="006A74E6" w:rsidP="006A74E6">
      <w:pPr>
        <w:pStyle w:val="Heading1"/>
      </w:pPr>
      <w:bookmarkStart w:id="8" w:name="O_802451"/>
      <w:bookmarkEnd w:id="8"/>
      <w:r w:rsidRPr="006A74E6">
        <w:t>Unit Mapping Information</w:t>
      </w:r>
    </w:p>
    <w:p w:rsidR="00000000" w:rsidRPr="006A74E6" w:rsidP="00844AAE">
      <w:pPr>
        <w:pStyle w:val="BodyText"/>
      </w:pPr>
      <w:r w:rsidRPr="006A74E6">
        <w:t>Equivalent to AURMGA2001 Set up and dismantle temporary work location and equipment</w:t>
      </w:r>
    </w:p>
    <w:p w:rsidR="00000000" w:rsidRPr="006A74E6" w:rsidP="006A74E6">
      <w:pPr>
        <w:pStyle w:val="Heading1"/>
      </w:pPr>
      <w:bookmarkStart w:id="9" w:name="O_802458"/>
      <w:bookmarkEnd w:id="9"/>
      <w:r w:rsidRPr="006A74E6">
        <w:t>Links</w:t>
      </w:r>
    </w:p>
    <w:p w:rsidR="00000000" w:rsidRPr="006A74E6" w:rsidP="00844AAE">
      <w:pPr>
        <w:pStyle w:val="BodyText"/>
      </w:pPr>
      <w:r w:rsidRPr="006A74E6">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AF553D">
        <w:rPr>
          <w:rStyle w:val="Hyperlink"/>
        </w:rPr>
        <w:t>https://vetnet.education.gov.au/Pages/TrainingDocs.aspx?q=b4278d82-d487-4070-a8c4-78045ec695b1</w:t>
      </w:r>
      <w:r>
        <w:fldChar w:fldCharType="end"/>
      </w:r>
    </w:p>
    <w:p w:rsidR="00000000" w:rsidRPr="006A74E6" w:rsidP="006A74E6"/>
    <w:sectPr w:rsidSect="006A74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E6" w:rsidRPr="00844AAE" w:rsidP="00844A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AE" w:rsidP="006A74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44AAE" w:rsidP="006A74E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44AAE" w:rsidP="006A74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74E6" w:rsidRPr="00844AAE" w:rsidP="00844A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AAE" w:rsidRPr="002D2AF8" w:rsidP="006A74E6">
    <w:pPr>
      <w:pStyle w:val="Header"/>
      <w:framePr w:wrap="around"/>
    </w:pPr>
    <w:r>
      <w:fldChar w:fldCharType="begin"/>
    </w:r>
    <w:r>
      <w:instrText xml:space="preserve"> TITLE   \* MERGEFORMAT </w:instrText>
    </w:r>
    <w:r>
      <w:fldChar w:fldCharType="separate"/>
    </w:r>
    <w:r>
      <w:t>AURMGA001 Set up and dismantle temporary work location and equipment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844AAE" w:rsidP="006A74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F42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60D3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C25B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4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74E6"/>
    <w:pPr>
      <w:spacing w:before="360" w:after="60"/>
      <w:outlineLvl w:val="0"/>
    </w:pPr>
    <w:rPr>
      <w:sz w:val="32"/>
    </w:rPr>
  </w:style>
  <w:style w:type="paragraph" w:styleId="Heading2">
    <w:name w:val="heading 2"/>
    <w:basedOn w:val="HeadingBase"/>
    <w:next w:val="BodyText"/>
    <w:link w:val="Heading2Char"/>
    <w:qFormat/>
    <w:rsid w:val="006A74E6"/>
    <w:pPr>
      <w:keepLines/>
      <w:spacing w:before="240" w:after="120"/>
      <w:outlineLvl w:val="1"/>
    </w:pPr>
    <w:rPr>
      <w:sz w:val="28"/>
      <w:szCs w:val="40"/>
    </w:rPr>
  </w:style>
  <w:style w:type="paragraph" w:styleId="Heading3">
    <w:name w:val="heading 3"/>
    <w:basedOn w:val="HeadingBase"/>
    <w:next w:val="BodyText"/>
    <w:link w:val="Heading3Char"/>
    <w:qFormat/>
    <w:rsid w:val="006A74E6"/>
    <w:pPr>
      <w:spacing w:before="180" w:after="120"/>
      <w:outlineLvl w:val="2"/>
    </w:pPr>
    <w:rPr>
      <w:spacing w:val="-10"/>
      <w:kern w:val="32"/>
    </w:rPr>
  </w:style>
  <w:style w:type="paragraph" w:styleId="Heading4">
    <w:name w:val="heading 4"/>
    <w:basedOn w:val="HeadingBase"/>
    <w:next w:val="BodyText"/>
    <w:link w:val="Heading4Char"/>
    <w:qFormat/>
    <w:rsid w:val="006A74E6"/>
    <w:pPr>
      <w:spacing w:before="160" w:after="120"/>
      <w:outlineLvl w:val="3"/>
    </w:pPr>
    <w:rPr>
      <w:sz w:val="22"/>
    </w:rPr>
  </w:style>
  <w:style w:type="paragraph" w:styleId="Heading5">
    <w:name w:val="heading 5"/>
    <w:basedOn w:val="HeadingBase"/>
    <w:next w:val="Normal"/>
    <w:link w:val="Heading5Char"/>
    <w:qFormat/>
    <w:rsid w:val="006A74E6"/>
    <w:pPr>
      <w:spacing w:before="80"/>
      <w:outlineLvl w:val="4"/>
    </w:pPr>
    <w:rPr>
      <w:color w:val="918585"/>
      <w:sz w:val="20"/>
    </w:rPr>
  </w:style>
  <w:style w:type="paragraph" w:styleId="Heading6">
    <w:name w:val="heading 6"/>
    <w:basedOn w:val="HeadingBase"/>
    <w:next w:val="Normal"/>
    <w:link w:val="Heading6Char"/>
    <w:qFormat/>
    <w:rsid w:val="006A74E6"/>
    <w:pPr>
      <w:spacing w:before="60"/>
      <w:outlineLvl w:val="5"/>
    </w:pPr>
    <w:rPr>
      <w:color w:val="918585"/>
      <w:sz w:val="20"/>
    </w:rPr>
  </w:style>
  <w:style w:type="paragraph" w:styleId="Heading7">
    <w:name w:val="heading 7"/>
    <w:basedOn w:val="Normal"/>
    <w:next w:val="Normal"/>
    <w:link w:val="Heading7Char"/>
    <w:qFormat/>
    <w:rsid w:val="006A74E6"/>
    <w:pPr>
      <w:ind w:left="720"/>
      <w:outlineLvl w:val="6"/>
    </w:pPr>
    <w:rPr>
      <w:i/>
    </w:rPr>
  </w:style>
  <w:style w:type="paragraph" w:styleId="Heading8">
    <w:name w:val="heading 8"/>
    <w:basedOn w:val="Normal"/>
    <w:next w:val="Normal"/>
    <w:link w:val="Heading8Char"/>
    <w:qFormat/>
    <w:rsid w:val="006A74E6"/>
    <w:pPr>
      <w:ind w:left="720"/>
      <w:outlineLvl w:val="7"/>
    </w:pPr>
    <w:rPr>
      <w:i/>
    </w:rPr>
  </w:style>
  <w:style w:type="paragraph" w:styleId="Heading9">
    <w:name w:val="heading 9"/>
    <w:basedOn w:val="Normal"/>
    <w:next w:val="Normal"/>
    <w:link w:val="Heading9Char"/>
    <w:qFormat/>
    <w:rsid w:val="006A74E6"/>
    <w:pPr>
      <w:ind w:left="720"/>
      <w:outlineLvl w:val="8"/>
    </w:pPr>
    <w:rPr>
      <w:i/>
    </w:rPr>
  </w:style>
  <w:style w:type="character" w:default="1" w:styleId="DefaultParagraphFont">
    <w:name w:val="Default Paragraph Font"/>
    <w:uiPriority w:val="1"/>
    <w:unhideWhenUsed/>
    <w:rsid w:val="006A74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4E6"/>
  </w:style>
  <w:style w:type="character" w:customStyle="1" w:styleId="Heading1Char">
    <w:name w:val="Heading 1 Char"/>
    <w:basedOn w:val="DefaultParagraphFont"/>
    <w:link w:val="Heading1"/>
    <w:rsid w:val="006A74E6"/>
    <w:rPr>
      <w:rFonts w:ascii="Times New Roman" w:eastAsia="Times New Roman" w:hAnsi="Times New Roman" w:cs="Times New Roman"/>
      <w:b/>
      <w:sz w:val="32"/>
      <w:szCs w:val="20"/>
      <w:lang w:eastAsia="en-US"/>
    </w:rPr>
  </w:style>
  <w:style w:type="paragraph" w:styleId="BodyText">
    <w:name w:val="Body Text"/>
    <w:basedOn w:val="Normal"/>
    <w:link w:val="BodyTextChar"/>
    <w:rsid w:val="006A74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74E6"/>
    <w:rPr>
      <w:rFonts w:ascii="Times New Roman" w:eastAsia="Times New Roman" w:hAnsi="Times New Roman" w:cs="Times New Roman"/>
      <w:sz w:val="24"/>
      <w:lang w:eastAsia="en-US"/>
    </w:rPr>
  </w:style>
  <w:style w:type="paragraph" w:styleId="List">
    <w:name w:val="List"/>
    <w:basedOn w:val="BodyText"/>
    <w:next w:val="BodyText"/>
    <w:rsid w:val="006A74E6"/>
    <w:pPr>
      <w:tabs>
        <w:tab w:val="left" w:pos="340"/>
      </w:tabs>
      <w:spacing w:before="60" w:after="60"/>
      <w:ind w:left="340" w:hanging="340"/>
    </w:pPr>
  </w:style>
  <w:style w:type="paragraph" w:styleId="ListBullet">
    <w:name w:val="List Bullet"/>
    <w:basedOn w:val="List"/>
    <w:rsid w:val="006A74E6"/>
    <w:pPr>
      <w:numPr>
        <w:numId w:val="13"/>
      </w:numPr>
      <w:tabs>
        <w:tab w:val="clear" w:pos="340"/>
      </w:tabs>
      <w:spacing w:before="40" w:after="40"/>
    </w:pPr>
  </w:style>
  <w:style w:type="character" w:customStyle="1" w:styleId="SpecialBold">
    <w:name w:val="Special Bold"/>
    <w:basedOn w:val="DefaultParagraphFont"/>
    <w:rsid w:val="006A74E6"/>
    <w:rPr>
      <w:b/>
      <w:spacing w:val="0"/>
    </w:rPr>
  </w:style>
  <w:style w:type="paragraph" w:styleId="ListBullet2">
    <w:name w:val="List Bullet 2"/>
    <w:basedOn w:val="List2"/>
    <w:rsid w:val="006A74E6"/>
    <w:pPr>
      <w:numPr>
        <w:numId w:val="14"/>
      </w:numPr>
      <w:tabs>
        <w:tab w:val="clear" w:pos="680"/>
      </w:tabs>
    </w:pPr>
  </w:style>
  <w:style w:type="paragraph" w:customStyle="1" w:styleId="SuperHeading">
    <w:name w:val="SuperHeading"/>
    <w:basedOn w:val="Normal"/>
    <w:rsid w:val="006A74E6"/>
    <w:pPr>
      <w:spacing w:before="240" w:after="120"/>
      <w:outlineLvl w:val="0"/>
    </w:pPr>
    <w:rPr>
      <w:rFonts w:ascii="Times New Roman" w:hAnsi="Times New Roman"/>
      <w:b/>
      <w:sz w:val="32"/>
    </w:rPr>
  </w:style>
  <w:style w:type="paragraph" w:customStyle="1" w:styleId="AllowPageBreak">
    <w:name w:val="AllowPageBreak"/>
    <w:rsid w:val="006A74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74E6"/>
    <w:rPr>
      <w:b/>
      <w:i/>
      <w:u w:val="none"/>
    </w:rPr>
  </w:style>
  <w:style w:type="character" w:customStyle="1" w:styleId="Heading2Char">
    <w:name w:val="Heading 2 Char"/>
    <w:basedOn w:val="DefaultParagraphFont"/>
    <w:link w:val="Heading2"/>
    <w:rsid w:val="006A74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4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4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4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4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4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74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74E6"/>
    <w:rPr>
      <w:rFonts w:ascii="Courier New" w:eastAsia="Times New Roman" w:hAnsi="Courier New" w:cs="Times New Roman"/>
      <w:i/>
      <w:szCs w:val="20"/>
      <w:lang w:eastAsia="en-US"/>
    </w:rPr>
  </w:style>
  <w:style w:type="paragraph" w:customStyle="1" w:styleId="HeadingBase">
    <w:name w:val="Heading Base"/>
    <w:rsid w:val="006A74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4E6"/>
    <w:pPr>
      <w:tabs>
        <w:tab w:val="right" w:leader="dot" w:pos="9072"/>
      </w:tabs>
      <w:ind w:left="567"/>
    </w:pPr>
    <w:rPr>
      <w:szCs w:val="22"/>
    </w:rPr>
  </w:style>
  <w:style w:type="paragraph" w:customStyle="1" w:styleId="TOCBase">
    <w:name w:val="TOC Base"/>
    <w:rsid w:val="006A74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4E6"/>
    <w:pPr>
      <w:tabs>
        <w:tab w:val="right" w:leader="dot" w:pos="9072"/>
      </w:tabs>
      <w:spacing w:before="40" w:after="40"/>
      <w:ind w:left="284"/>
    </w:pPr>
    <w:rPr>
      <w:rFonts w:ascii="Times New Roman" w:hAnsi="Times New Roman"/>
    </w:rPr>
  </w:style>
  <w:style w:type="paragraph" w:styleId="TOC1">
    <w:name w:val="toc 1"/>
    <w:basedOn w:val="TOCBase"/>
    <w:next w:val="Normal"/>
    <w:rsid w:val="006A74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74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4E6"/>
    <w:rPr>
      <w:rFonts w:ascii="Times New Roman" w:eastAsia="Times New Roman" w:hAnsi="Times New Roman" w:cs="Times New Roman"/>
      <w:sz w:val="16"/>
      <w:lang w:eastAsia="en-US"/>
    </w:rPr>
  </w:style>
  <w:style w:type="paragraph" w:styleId="Title">
    <w:name w:val="Title"/>
    <w:basedOn w:val="HeadingBase"/>
    <w:link w:val="TitleChar"/>
    <w:qFormat/>
    <w:rsid w:val="006A74E6"/>
    <w:pPr>
      <w:spacing w:before="5040"/>
      <w:jc w:val="center"/>
    </w:pPr>
    <w:rPr>
      <w:sz w:val="48"/>
      <w:szCs w:val="72"/>
      <w:lang w:val="en-US"/>
    </w:rPr>
  </w:style>
  <w:style w:type="character" w:customStyle="1" w:styleId="TitleChar">
    <w:name w:val="Title Char"/>
    <w:basedOn w:val="DefaultParagraphFont"/>
    <w:link w:val="Title"/>
    <w:rsid w:val="006A74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4E6"/>
    <w:pPr>
      <w:tabs>
        <w:tab w:val="left" w:pos="3600"/>
        <w:tab w:val="left" w:pos="3958"/>
      </w:tabs>
    </w:pPr>
  </w:style>
  <w:style w:type="paragraph" w:customStyle="1" w:styleId="Note">
    <w:name w:val="Note"/>
    <w:basedOn w:val="BodyText"/>
    <w:rsid w:val="006A74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4E6"/>
    <w:pPr>
      <w:framePr w:wrap="auto" w:hAnchor="text" w:y="6049"/>
    </w:pPr>
    <w:rPr>
      <w:color w:val="000000"/>
      <w:sz w:val="40"/>
    </w:rPr>
  </w:style>
  <w:style w:type="paragraph" w:customStyle="1" w:styleId="TOCTitle">
    <w:name w:val="TOCTitle"/>
    <w:basedOn w:val="Heading1"/>
    <w:rsid w:val="006A74E6"/>
    <w:pPr>
      <w:spacing w:after="240"/>
      <w:jc w:val="center"/>
      <w:outlineLvl w:val="9"/>
    </w:pPr>
    <w:rPr>
      <w:caps/>
    </w:rPr>
  </w:style>
  <w:style w:type="paragraph" w:customStyle="1" w:styleId="Version">
    <w:name w:val="Version"/>
    <w:rsid w:val="006A74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74E6"/>
    <w:pPr>
      <w:keepNext w:val="0"/>
      <w:tabs>
        <w:tab w:val="right" w:pos="4176"/>
      </w:tabs>
      <w:ind w:left="198" w:hanging="198"/>
    </w:pPr>
    <w:rPr>
      <w:rFonts w:ascii="Garamond" w:hAnsi="Garamond"/>
    </w:rPr>
  </w:style>
  <w:style w:type="paragraph" w:styleId="IndexHeading">
    <w:name w:val="index heading"/>
    <w:basedOn w:val="Normal"/>
    <w:next w:val="Index1"/>
    <w:semiHidden/>
    <w:rsid w:val="006A74E6"/>
    <w:pPr>
      <w:spacing w:before="120" w:after="120"/>
    </w:pPr>
    <w:rPr>
      <w:rFonts w:ascii="Arial" w:hAnsi="Arial"/>
      <w:b/>
      <w:color w:val="918585"/>
      <w:sz w:val="24"/>
    </w:rPr>
  </w:style>
  <w:style w:type="paragraph" w:styleId="Header">
    <w:name w:val="header"/>
    <w:basedOn w:val="Normal"/>
    <w:link w:val="HeaderChar"/>
    <w:rsid w:val="006A74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4E6"/>
    <w:rPr>
      <w:rFonts w:ascii="Times New Roman" w:eastAsia="Times New Roman" w:hAnsi="Times New Roman" w:cs="Times New Roman"/>
      <w:sz w:val="16"/>
      <w:szCs w:val="20"/>
      <w:lang w:val="en-GB" w:eastAsia="en-US"/>
    </w:rPr>
  </w:style>
  <w:style w:type="paragraph" w:customStyle="1" w:styleId="Chapter">
    <w:name w:val="Chapter"/>
    <w:basedOn w:val="Normal"/>
    <w:rsid w:val="006A74E6"/>
    <w:pPr>
      <w:spacing w:before="240"/>
    </w:pPr>
    <w:rPr>
      <w:rFonts w:ascii="Times New Roman" w:hAnsi="Times New Roman"/>
      <w:smallCaps/>
      <w:spacing w:val="80"/>
      <w:sz w:val="28"/>
    </w:rPr>
  </w:style>
  <w:style w:type="paragraph" w:customStyle="1" w:styleId="InChapter">
    <w:name w:val="InChapter"/>
    <w:basedOn w:val="Heading3"/>
    <w:rsid w:val="006A74E6"/>
    <w:pPr>
      <w:spacing w:after="240"/>
      <w:outlineLvl w:val="9"/>
    </w:pPr>
    <w:rPr>
      <w:noProof/>
    </w:rPr>
  </w:style>
  <w:style w:type="paragraph" w:styleId="Index2">
    <w:name w:val="index 2"/>
    <w:basedOn w:val="Normal"/>
    <w:next w:val="Normal"/>
    <w:semiHidden/>
    <w:rsid w:val="006A74E6"/>
    <w:pPr>
      <w:tabs>
        <w:tab w:val="right" w:pos="4176"/>
      </w:tabs>
      <w:ind w:left="568" w:hanging="284"/>
    </w:pPr>
    <w:rPr>
      <w:rFonts w:ascii="Garamond" w:hAnsi="Garamond"/>
    </w:rPr>
  </w:style>
  <w:style w:type="paragraph" w:customStyle="1" w:styleId="Byline">
    <w:name w:val="Byline"/>
    <w:rsid w:val="006A74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4E6"/>
    <w:pPr>
      <w:tabs>
        <w:tab w:val="clear" w:pos="3600"/>
        <w:tab w:val="clear" w:pos="3958"/>
      </w:tabs>
      <w:jc w:val="right"/>
    </w:pPr>
  </w:style>
  <w:style w:type="character" w:styleId="Emphasis">
    <w:name w:val="Emphasis"/>
    <w:basedOn w:val="DefaultParagraphFont"/>
    <w:qFormat/>
    <w:rsid w:val="006A74E6"/>
    <w:rPr>
      <w:i/>
    </w:rPr>
  </w:style>
  <w:style w:type="paragraph" w:styleId="Caption">
    <w:name w:val="caption"/>
    <w:basedOn w:val="BodyText"/>
    <w:next w:val="Normal"/>
    <w:qFormat/>
    <w:rsid w:val="006A74E6"/>
    <w:pPr>
      <w:framePr w:w="2268" w:hSpace="181" w:vSpace="181" w:wrap="around" w:vAnchor="text" w:hAnchor="page" w:x="1135" w:y="285" w:anchorLock="1"/>
    </w:pPr>
    <w:rPr>
      <w:i/>
    </w:rPr>
  </w:style>
  <w:style w:type="paragraph" w:customStyle="1" w:styleId="MiniTOCTitle">
    <w:name w:val="MiniTOCTitle"/>
    <w:basedOn w:val="Heading4"/>
    <w:rsid w:val="006A74E6"/>
    <w:pPr>
      <w:spacing w:before="240"/>
      <w:outlineLvl w:val="9"/>
    </w:pPr>
    <w:rPr>
      <w:noProof/>
      <w:sz w:val="24"/>
    </w:rPr>
  </w:style>
  <w:style w:type="paragraph" w:customStyle="1" w:styleId="MiniTOCItem">
    <w:name w:val="MiniTOCItem"/>
    <w:basedOn w:val="ListBullet"/>
    <w:rsid w:val="006A74E6"/>
    <w:pPr>
      <w:numPr>
        <w:numId w:val="0"/>
      </w:numPr>
      <w:tabs>
        <w:tab w:val="right" w:leader="dot" w:pos="6521"/>
      </w:tabs>
      <w:spacing w:before="0" w:after="0"/>
    </w:pPr>
  </w:style>
  <w:style w:type="paragraph" w:customStyle="1" w:styleId="TOFTitle">
    <w:name w:val="TOFTitle"/>
    <w:basedOn w:val="TOCTitle"/>
    <w:rsid w:val="006A74E6"/>
  </w:style>
  <w:style w:type="paragraph" w:styleId="TableofFigures">
    <w:name w:val="table of figures"/>
    <w:basedOn w:val="Normal"/>
    <w:next w:val="Normal"/>
    <w:semiHidden/>
    <w:rsid w:val="006A74E6"/>
    <w:pPr>
      <w:tabs>
        <w:tab w:val="right" w:leader="dot" w:pos="9072"/>
      </w:tabs>
      <w:ind w:left="970" w:hanging="403"/>
    </w:pPr>
    <w:rPr>
      <w:rFonts w:ascii="Times New Roman" w:hAnsi="Times New Roman"/>
      <w:b/>
    </w:rPr>
  </w:style>
  <w:style w:type="paragraph" w:styleId="ListNumber">
    <w:name w:val="List Number"/>
    <w:basedOn w:val="List"/>
    <w:rsid w:val="006A74E6"/>
    <w:pPr>
      <w:numPr>
        <w:numId w:val="11"/>
      </w:numPr>
    </w:pPr>
  </w:style>
  <w:style w:type="character" w:customStyle="1" w:styleId="WingdingSymbols">
    <w:name w:val="Wingding Symbols"/>
    <w:rsid w:val="006A74E6"/>
    <w:rPr>
      <w:rFonts w:ascii="Wingdings" w:hAnsi="Wingdings"/>
    </w:rPr>
  </w:style>
  <w:style w:type="paragraph" w:customStyle="1" w:styleId="TableHeading">
    <w:name w:val="Table Heading"/>
    <w:basedOn w:val="HeadingBase"/>
    <w:rsid w:val="006A74E6"/>
    <w:pPr>
      <w:keepLines/>
      <w:pBdr>
        <w:bottom w:val="single" w:sz="6" w:space="1" w:color="918585"/>
      </w:pBdr>
      <w:spacing w:before="240"/>
    </w:pPr>
  </w:style>
  <w:style w:type="character" w:customStyle="1" w:styleId="HotSpot">
    <w:name w:val="HotSpot"/>
    <w:rsid w:val="006A74E6"/>
    <w:rPr>
      <w:color w:val="0033CC"/>
      <w:u w:val="none"/>
    </w:rPr>
  </w:style>
  <w:style w:type="paragraph" w:customStyle="1" w:styleId="BodyTextRight">
    <w:name w:val="Body Text Right"/>
    <w:basedOn w:val="BodyText"/>
    <w:rsid w:val="006A74E6"/>
    <w:pPr>
      <w:spacing w:before="0" w:after="0"/>
      <w:jc w:val="right"/>
    </w:pPr>
  </w:style>
  <w:style w:type="paragraph" w:styleId="Index3">
    <w:name w:val="index 3"/>
    <w:basedOn w:val="ListNumber2"/>
    <w:next w:val="Normal"/>
    <w:semiHidden/>
    <w:rsid w:val="006A74E6"/>
    <w:pPr>
      <w:numPr>
        <w:numId w:val="0"/>
      </w:numPr>
      <w:tabs>
        <w:tab w:val="right" w:leader="dot" w:pos="4176"/>
      </w:tabs>
    </w:pPr>
  </w:style>
  <w:style w:type="paragraph" w:styleId="ListNumber2">
    <w:name w:val="List Number 2"/>
    <w:basedOn w:val="List2"/>
    <w:rsid w:val="006A74E6"/>
    <w:pPr>
      <w:numPr>
        <w:numId w:val="10"/>
      </w:numPr>
      <w:tabs>
        <w:tab w:val="clear" w:pos="1060"/>
      </w:tabs>
    </w:pPr>
  </w:style>
  <w:style w:type="paragraph" w:customStyle="1" w:styleId="MarginNote">
    <w:name w:val="Margin Note"/>
    <w:basedOn w:val="BodyText"/>
    <w:rsid w:val="006A74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4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4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74E6"/>
    <w:rPr>
      <w:sz w:val="32"/>
    </w:rPr>
  </w:style>
  <w:style w:type="paragraph" w:customStyle="1" w:styleId="HeadingProcedure">
    <w:name w:val="Heading Procedure"/>
    <w:basedOn w:val="HeadingBase"/>
    <w:next w:val="Normal"/>
    <w:rsid w:val="006A74E6"/>
    <w:pPr>
      <w:tabs>
        <w:tab w:val="left" w:pos="0"/>
      </w:tabs>
      <w:spacing w:before="120" w:after="60"/>
    </w:pPr>
    <w:rPr>
      <w:i/>
      <w:color w:val="918585"/>
      <w:sz w:val="22"/>
    </w:rPr>
  </w:style>
  <w:style w:type="paragraph" w:customStyle="1" w:styleId="TableBodyText">
    <w:name w:val="Table Body Text"/>
    <w:basedOn w:val="BodyText"/>
    <w:rsid w:val="006A74E6"/>
    <w:pPr>
      <w:spacing w:before="60" w:after="60"/>
    </w:pPr>
  </w:style>
  <w:style w:type="paragraph" w:styleId="ListContinue">
    <w:name w:val="List Continue"/>
    <w:basedOn w:val="List"/>
    <w:rsid w:val="006A74E6"/>
    <w:pPr>
      <w:ind w:firstLine="0"/>
    </w:pPr>
  </w:style>
  <w:style w:type="paragraph" w:customStyle="1" w:styleId="ListNote">
    <w:name w:val="List Note"/>
    <w:basedOn w:val="List"/>
    <w:rsid w:val="006A74E6"/>
    <w:pPr>
      <w:pBdr>
        <w:top w:val="single" w:sz="6" w:space="2" w:color="918585"/>
        <w:bottom w:val="single" w:sz="6" w:space="2" w:color="918585"/>
      </w:pBdr>
      <w:tabs>
        <w:tab w:val="left" w:pos="1021"/>
      </w:tabs>
      <w:ind w:firstLine="0"/>
    </w:pPr>
  </w:style>
  <w:style w:type="paragraph" w:customStyle="1" w:styleId="Warning">
    <w:name w:val="Warning"/>
    <w:basedOn w:val="BodyText"/>
    <w:rsid w:val="006A74E6"/>
    <w:pPr>
      <w:shd w:val="clear" w:color="auto" w:fill="D9D9D9"/>
      <w:tabs>
        <w:tab w:val="left" w:pos="992"/>
      </w:tabs>
      <w:ind w:left="119" w:right="119"/>
    </w:pPr>
    <w:rPr>
      <w:sz w:val="20"/>
    </w:rPr>
  </w:style>
  <w:style w:type="paragraph" w:customStyle="1" w:styleId="MarginIcons">
    <w:name w:val="Margin Icons"/>
    <w:basedOn w:val="BodyText"/>
    <w:rsid w:val="006A74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4E6"/>
    <w:rPr>
      <w:rFonts w:ascii="Courier New" w:hAnsi="Courier New"/>
    </w:rPr>
  </w:style>
  <w:style w:type="paragraph" w:customStyle="1" w:styleId="NoteBullet">
    <w:name w:val="Note Bullet"/>
    <w:basedOn w:val="Note"/>
    <w:rsid w:val="006A74E6"/>
    <w:pPr>
      <w:tabs>
        <w:tab w:val="clear" w:pos="680"/>
      </w:tabs>
      <w:spacing w:before="60" w:after="60"/>
    </w:pPr>
  </w:style>
  <w:style w:type="paragraph" w:customStyle="1" w:styleId="SubHeading2">
    <w:name w:val="SubHeading2"/>
    <w:basedOn w:val="HeadingBase"/>
    <w:rsid w:val="006A74E6"/>
    <w:pPr>
      <w:spacing w:before="240" w:after="60"/>
    </w:pPr>
    <w:rPr>
      <w:sz w:val="20"/>
    </w:rPr>
  </w:style>
  <w:style w:type="paragraph" w:customStyle="1" w:styleId="SubHeading1">
    <w:name w:val="SubHeading1"/>
    <w:basedOn w:val="HeadingBase"/>
    <w:rsid w:val="006A74E6"/>
    <w:pPr>
      <w:spacing w:before="240" w:after="60"/>
    </w:pPr>
    <w:rPr>
      <w:color w:val="918585"/>
      <w:sz w:val="22"/>
    </w:rPr>
  </w:style>
  <w:style w:type="paragraph" w:customStyle="1" w:styleId="SideHeading">
    <w:name w:val="Side Heading"/>
    <w:basedOn w:val="HeadingBase"/>
    <w:rsid w:val="006A74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4E6"/>
    <w:pPr>
      <w:numPr>
        <w:numId w:val="12"/>
      </w:numPr>
    </w:pPr>
  </w:style>
  <w:style w:type="paragraph" w:styleId="PlainText">
    <w:name w:val="Plain Text"/>
    <w:basedOn w:val="Normal"/>
    <w:link w:val="PlainTextChar"/>
    <w:rsid w:val="006A74E6"/>
    <w:rPr>
      <w:sz w:val="20"/>
    </w:rPr>
  </w:style>
  <w:style w:type="character" w:customStyle="1" w:styleId="PlainTextChar">
    <w:name w:val="Plain Text Char"/>
    <w:basedOn w:val="DefaultParagraphFont"/>
    <w:link w:val="PlainText"/>
    <w:rsid w:val="006A74E6"/>
    <w:rPr>
      <w:rFonts w:ascii="Courier New" w:eastAsia="Times New Roman" w:hAnsi="Courier New" w:cs="Times New Roman"/>
      <w:sz w:val="20"/>
      <w:szCs w:val="20"/>
      <w:lang w:eastAsia="en-US"/>
    </w:rPr>
  </w:style>
  <w:style w:type="character" w:customStyle="1" w:styleId="MenuOption">
    <w:name w:val="Menu Option"/>
    <w:basedOn w:val="DefaultParagraphFont"/>
    <w:rsid w:val="006A74E6"/>
    <w:rPr>
      <w:b/>
      <w:smallCaps/>
    </w:rPr>
  </w:style>
  <w:style w:type="paragraph" w:customStyle="1" w:styleId="TableListNumber">
    <w:name w:val="Table List Number"/>
    <w:basedOn w:val="ListNumber"/>
    <w:rsid w:val="006A74E6"/>
    <w:pPr>
      <w:numPr>
        <w:numId w:val="0"/>
      </w:numPr>
    </w:pPr>
  </w:style>
  <w:style w:type="paragraph" w:styleId="TOC4">
    <w:name w:val="toc 4"/>
    <w:basedOn w:val="TOCBase"/>
    <w:next w:val="Normal"/>
    <w:semiHidden/>
    <w:rsid w:val="006A74E6"/>
    <w:pPr>
      <w:tabs>
        <w:tab w:val="right" w:leader="dot" w:pos="9071"/>
      </w:tabs>
      <w:ind w:left="1701"/>
    </w:pPr>
  </w:style>
  <w:style w:type="paragraph" w:customStyle="1" w:styleId="ListAlpha">
    <w:name w:val="List Alpha"/>
    <w:basedOn w:val="List"/>
    <w:rsid w:val="006A74E6"/>
    <w:pPr>
      <w:numPr>
        <w:numId w:val="9"/>
      </w:numPr>
    </w:pPr>
  </w:style>
  <w:style w:type="paragraph" w:customStyle="1" w:styleId="ListAlpha2">
    <w:name w:val="List Alpha 2"/>
    <w:basedOn w:val="List2"/>
    <w:rsid w:val="006A74E6"/>
    <w:pPr>
      <w:numPr>
        <w:numId w:val="8"/>
      </w:numPr>
    </w:pPr>
  </w:style>
  <w:style w:type="paragraph" w:styleId="List2">
    <w:name w:val="List 2"/>
    <w:basedOn w:val="BodyText"/>
    <w:rsid w:val="006A74E6"/>
    <w:pPr>
      <w:tabs>
        <w:tab w:val="left" w:pos="680"/>
      </w:tabs>
      <w:spacing w:before="60" w:after="60"/>
      <w:ind w:left="680" w:hanging="340"/>
    </w:pPr>
  </w:style>
  <w:style w:type="paragraph" w:styleId="List3">
    <w:name w:val="List 3"/>
    <w:basedOn w:val="BodyText"/>
    <w:rsid w:val="006A74E6"/>
    <w:pPr>
      <w:tabs>
        <w:tab w:val="left" w:pos="1021"/>
      </w:tabs>
      <w:spacing w:before="60" w:after="60"/>
      <w:ind w:left="1020" w:hanging="340"/>
    </w:pPr>
  </w:style>
  <w:style w:type="paragraph" w:styleId="List4">
    <w:name w:val="List 4"/>
    <w:basedOn w:val="BodyText"/>
    <w:rsid w:val="006A74E6"/>
    <w:pPr>
      <w:tabs>
        <w:tab w:val="left" w:pos="1361"/>
      </w:tabs>
      <w:spacing w:before="60" w:after="60"/>
      <w:ind w:left="1361" w:hanging="340"/>
    </w:pPr>
  </w:style>
  <w:style w:type="paragraph" w:styleId="List5">
    <w:name w:val="List 5"/>
    <w:basedOn w:val="BodyText"/>
    <w:rsid w:val="006A74E6"/>
    <w:pPr>
      <w:tabs>
        <w:tab w:val="left" w:pos="1701"/>
      </w:tabs>
      <w:spacing w:before="60" w:after="60"/>
      <w:ind w:left="1701" w:hanging="340"/>
    </w:pPr>
  </w:style>
  <w:style w:type="paragraph" w:styleId="ListBullet3">
    <w:name w:val="List Bullet 3"/>
    <w:basedOn w:val="List3"/>
    <w:rsid w:val="006A74E6"/>
    <w:pPr>
      <w:numPr>
        <w:numId w:val="15"/>
      </w:numPr>
      <w:tabs>
        <w:tab w:val="clear" w:pos="1021"/>
      </w:tabs>
      <w:ind w:left="1037" w:hanging="357"/>
    </w:pPr>
  </w:style>
  <w:style w:type="paragraph" w:styleId="ListBullet4">
    <w:name w:val="List Bullet 4"/>
    <w:basedOn w:val="List4"/>
    <w:rsid w:val="006A74E6"/>
    <w:pPr>
      <w:numPr>
        <w:numId w:val="3"/>
      </w:numPr>
      <w:tabs>
        <w:tab w:val="clear" w:pos="1361"/>
      </w:tabs>
    </w:pPr>
  </w:style>
  <w:style w:type="paragraph" w:styleId="ListBullet5">
    <w:name w:val="List Bullet 5"/>
    <w:basedOn w:val="List5"/>
    <w:rsid w:val="006A74E6"/>
    <w:pPr>
      <w:numPr>
        <w:numId w:val="4"/>
      </w:numPr>
    </w:pPr>
  </w:style>
  <w:style w:type="paragraph" w:styleId="ListContinue2">
    <w:name w:val="List Continue 2"/>
    <w:basedOn w:val="List2"/>
    <w:rsid w:val="006A74E6"/>
    <w:pPr>
      <w:ind w:firstLine="0"/>
    </w:pPr>
  </w:style>
  <w:style w:type="paragraph" w:styleId="ListContinue3">
    <w:name w:val="List Continue 3"/>
    <w:basedOn w:val="List3"/>
    <w:rsid w:val="006A74E6"/>
    <w:pPr>
      <w:ind w:left="1021" w:firstLine="0"/>
    </w:pPr>
  </w:style>
  <w:style w:type="paragraph" w:styleId="ListContinue4">
    <w:name w:val="List Continue 4"/>
    <w:basedOn w:val="List4"/>
    <w:rsid w:val="006A74E6"/>
    <w:pPr>
      <w:ind w:firstLine="0"/>
    </w:pPr>
  </w:style>
  <w:style w:type="paragraph" w:styleId="ListContinue5">
    <w:name w:val="List Continue 5"/>
    <w:basedOn w:val="List5"/>
    <w:rsid w:val="006A74E6"/>
    <w:pPr>
      <w:ind w:firstLine="0"/>
    </w:pPr>
  </w:style>
  <w:style w:type="paragraph" w:styleId="ListNumber3">
    <w:name w:val="List Number 3"/>
    <w:basedOn w:val="List3"/>
    <w:rsid w:val="006A74E6"/>
    <w:pPr>
      <w:numPr>
        <w:numId w:val="5"/>
      </w:numPr>
    </w:pPr>
  </w:style>
  <w:style w:type="paragraph" w:styleId="ListNumber4">
    <w:name w:val="List Number 4"/>
    <w:basedOn w:val="List4"/>
    <w:rsid w:val="006A74E6"/>
    <w:pPr>
      <w:numPr>
        <w:numId w:val="6"/>
      </w:numPr>
    </w:pPr>
  </w:style>
  <w:style w:type="paragraph" w:styleId="ListNumber5">
    <w:name w:val="List Number 5"/>
    <w:basedOn w:val="List5"/>
    <w:rsid w:val="006A74E6"/>
    <w:pPr>
      <w:numPr>
        <w:numId w:val="7"/>
      </w:numPr>
    </w:pPr>
  </w:style>
  <w:style w:type="paragraph" w:styleId="BlockText">
    <w:name w:val="Block Text"/>
    <w:basedOn w:val="Normal"/>
    <w:rsid w:val="006A74E6"/>
    <w:pPr>
      <w:spacing w:after="120"/>
      <w:ind w:left="1440" w:right="1440"/>
    </w:pPr>
  </w:style>
  <w:style w:type="character" w:customStyle="1" w:styleId="Subscript">
    <w:name w:val="Subscript"/>
    <w:basedOn w:val="DefaultParagraphFont"/>
    <w:rsid w:val="006A74E6"/>
    <w:rPr>
      <w:sz w:val="16"/>
      <w:vertAlign w:val="subscript"/>
    </w:rPr>
  </w:style>
  <w:style w:type="character" w:customStyle="1" w:styleId="Superscript">
    <w:name w:val="Superscript"/>
    <w:basedOn w:val="DefaultParagraphFont"/>
    <w:rsid w:val="006A74E6"/>
    <w:rPr>
      <w:sz w:val="16"/>
      <w:vertAlign w:val="superscript"/>
    </w:rPr>
  </w:style>
  <w:style w:type="character" w:customStyle="1" w:styleId="Symbols">
    <w:name w:val="Symbols"/>
    <w:basedOn w:val="DefaultParagraphFont"/>
    <w:rsid w:val="006A74E6"/>
    <w:rPr>
      <w:rFonts w:ascii="Symbol" w:hAnsi="Symbol"/>
    </w:rPr>
  </w:style>
  <w:style w:type="character" w:customStyle="1" w:styleId="MenuOptions">
    <w:name w:val="Menu Options"/>
    <w:basedOn w:val="DefaultParagraphFont"/>
    <w:rsid w:val="006A74E6"/>
    <w:rPr>
      <w:rFonts w:ascii="Arial Narrow" w:hAnsi="Arial Narrow"/>
      <w:smallCaps/>
    </w:rPr>
  </w:style>
  <w:style w:type="character" w:customStyle="1" w:styleId="Buttons">
    <w:name w:val="Buttons"/>
    <w:basedOn w:val="DefaultParagraphFont"/>
    <w:rsid w:val="006A74E6"/>
    <w:rPr>
      <w:b/>
    </w:rPr>
  </w:style>
  <w:style w:type="character" w:customStyle="1" w:styleId="Underlined">
    <w:name w:val="Underlined"/>
    <w:basedOn w:val="DefaultParagraphFont"/>
    <w:rsid w:val="006A74E6"/>
    <w:rPr>
      <w:u w:val="single"/>
    </w:rPr>
  </w:style>
  <w:style w:type="paragraph" w:customStyle="1" w:styleId="TableBodyTextRight">
    <w:name w:val="Table Body Text Right"/>
    <w:basedOn w:val="TableBodyText"/>
    <w:rsid w:val="006A74E6"/>
    <w:pPr>
      <w:widowControl w:val="0"/>
      <w:autoSpaceDE w:val="0"/>
      <w:autoSpaceDN w:val="0"/>
      <w:adjustRightInd w:val="0"/>
      <w:jc w:val="right"/>
    </w:pPr>
    <w:rPr>
      <w:rFonts w:cs="Arial"/>
      <w:szCs w:val="18"/>
    </w:rPr>
  </w:style>
  <w:style w:type="paragraph" w:customStyle="1" w:styleId="CopyrightText">
    <w:name w:val="Copyright Text"/>
    <w:basedOn w:val="BodyText"/>
    <w:rsid w:val="006A74E6"/>
    <w:rPr>
      <w:sz w:val="18"/>
    </w:rPr>
  </w:style>
  <w:style w:type="paragraph" w:customStyle="1" w:styleId="BodySmallRight">
    <w:name w:val="Body Small Right"/>
    <w:basedOn w:val="BodyTextRight"/>
    <w:rsid w:val="006A74E6"/>
    <w:rPr>
      <w:sz w:val="18"/>
      <w:szCs w:val="18"/>
    </w:rPr>
  </w:style>
  <w:style w:type="paragraph" w:customStyle="1" w:styleId="MarginEdition">
    <w:name w:val="Margin Edition"/>
    <w:basedOn w:val="MarginNote"/>
    <w:rsid w:val="006A74E6"/>
    <w:pPr>
      <w:spacing w:before="0" w:after="0"/>
    </w:pPr>
    <w:rPr>
      <w:rFonts w:ascii="Times New Roman" w:hAnsi="Times New Roman"/>
      <w:color w:val="999999"/>
    </w:rPr>
  </w:style>
  <w:style w:type="paragraph" w:customStyle="1" w:styleId="Spacer">
    <w:name w:val="Spacer"/>
    <w:basedOn w:val="Normal"/>
    <w:rsid w:val="006A74E6"/>
    <w:rPr>
      <w:sz w:val="2"/>
      <w:szCs w:val="2"/>
    </w:rPr>
  </w:style>
  <w:style w:type="character" w:customStyle="1" w:styleId="Small">
    <w:name w:val="Small"/>
    <w:basedOn w:val="DefaultParagraphFont"/>
    <w:rsid w:val="006A74E6"/>
    <w:rPr>
      <w:sz w:val="16"/>
    </w:rPr>
  </w:style>
  <w:style w:type="paragraph" w:customStyle="1" w:styleId="WideTable">
    <w:name w:val="Wide Table"/>
    <w:basedOn w:val="Normal"/>
    <w:rsid w:val="006A74E6"/>
    <w:pPr>
      <w:ind w:left="-1418"/>
    </w:pPr>
    <w:rPr>
      <w:sz w:val="2"/>
      <w:szCs w:val="2"/>
    </w:rPr>
  </w:style>
  <w:style w:type="character" w:styleId="PageNumber">
    <w:name w:val="page number"/>
    <w:basedOn w:val="DefaultParagraphFont"/>
    <w:rsid w:val="006A74E6"/>
  </w:style>
  <w:style w:type="paragraph" w:styleId="Quote">
    <w:name w:val="Quote"/>
    <w:basedOn w:val="Heading1"/>
    <w:link w:val="QuoteChar"/>
    <w:qFormat/>
    <w:rsid w:val="006A74E6"/>
    <w:rPr>
      <w:b w:val="0"/>
      <w:sz w:val="72"/>
      <w:szCs w:val="72"/>
      <w:lang w:val="en-NZ"/>
    </w:rPr>
  </w:style>
  <w:style w:type="character" w:customStyle="1" w:styleId="QuoteChar">
    <w:name w:val="Quote Char"/>
    <w:basedOn w:val="DefaultParagraphFont"/>
    <w:link w:val="Quote"/>
    <w:rsid w:val="006A74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4E6"/>
    <w:pPr>
      <w:pageBreakBefore/>
    </w:pPr>
  </w:style>
  <w:style w:type="paragraph" w:customStyle="1" w:styleId="Border">
    <w:name w:val="Border"/>
    <w:basedOn w:val="Normal"/>
    <w:qFormat/>
    <w:rsid w:val="006A74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4E6"/>
    <w:rPr>
      <w:b/>
      <w:bCs/>
      <w:i/>
      <w:iCs/>
      <w:color w:val="auto"/>
    </w:rPr>
  </w:style>
  <w:style w:type="paragraph" w:styleId="IntenseQuote">
    <w:name w:val="Intense Quote"/>
    <w:basedOn w:val="Normal"/>
    <w:next w:val="Normal"/>
    <w:link w:val="IntenseQuoteChar"/>
    <w:uiPriority w:val="30"/>
    <w:qFormat/>
    <w:rsid w:val="006A74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4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74E6"/>
    <w:rPr>
      <w:smallCaps/>
      <w:color w:val="auto"/>
      <w:u w:val="single"/>
    </w:rPr>
  </w:style>
  <w:style w:type="character" w:styleId="IntenseReference">
    <w:name w:val="Intense Reference"/>
    <w:basedOn w:val="DefaultParagraphFont"/>
    <w:uiPriority w:val="32"/>
    <w:qFormat/>
    <w:rsid w:val="006A74E6"/>
    <w:rPr>
      <w:b/>
      <w:bCs/>
      <w:smallCaps/>
      <w:color w:val="auto"/>
      <w:spacing w:val="5"/>
      <w:u w:val="single"/>
    </w:rPr>
  </w:style>
  <w:style w:type="paragraph" w:customStyle="1" w:styleId="2ColumnHeading">
    <w:name w:val="2Column Heading"/>
    <w:basedOn w:val="BodyText"/>
    <w:qFormat/>
    <w:rsid w:val="006A74E6"/>
    <w:pPr>
      <w:spacing w:after="60"/>
      <w:ind w:left="-2268"/>
    </w:pPr>
    <w:rPr>
      <w:b/>
    </w:rPr>
  </w:style>
  <w:style w:type="paragraph" w:customStyle="1" w:styleId="Heading1TOC">
    <w:name w:val="Heading1 TOC"/>
    <w:basedOn w:val="Normal"/>
    <w:qFormat/>
    <w:rsid w:val="006A74E6"/>
    <w:pPr>
      <w:spacing w:before="240" w:after="120"/>
    </w:pPr>
    <w:rPr>
      <w:rFonts w:ascii="Times New Roman" w:hAnsi="Times New Roman"/>
      <w:b/>
      <w:sz w:val="32"/>
    </w:rPr>
  </w:style>
  <w:style w:type="paragraph" w:customStyle="1" w:styleId="Heading2TOC">
    <w:name w:val="Heading2 TOC"/>
    <w:basedOn w:val="Normal"/>
    <w:qFormat/>
    <w:rsid w:val="006A74E6"/>
    <w:pPr>
      <w:spacing w:before="240" w:after="60"/>
    </w:pPr>
    <w:rPr>
      <w:rFonts w:ascii="Times New Roman" w:hAnsi="Times New Roman"/>
      <w:b/>
      <w:sz w:val="28"/>
    </w:rPr>
  </w:style>
  <w:style w:type="character" w:customStyle="1" w:styleId="Underline">
    <w:name w:val="Underline"/>
    <w:basedOn w:val="DefaultParagraphFont"/>
    <w:qFormat/>
    <w:rsid w:val="006A74E6"/>
    <w:rPr>
      <w:u w:val="single"/>
    </w:rPr>
  </w:style>
  <w:style w:type="paragraph" w:styleId="BalloonText">
    <w:name w:val="Balloon Text"/>
    <w:basedOn w:val="Normal"/>
    <w:link w:val="BalloonTextChar"/>
    <w:rsid w:val="006A74E6"/>
    <w:rPr>
      <w:rFonts w:ascii="Tahoma" w:hAnsi="Tahoma" w:cs="Tahoma"/>
      <w:sz w:val="16"/>
      <w:szCs w:val="16"/>
    </w:rPr>
  </w:style>
  <w:style w:type="character" w:customStyle="1" w:styleId="BalloonTextChar">
    <w:name w:val="Balloon Text Char"/>
    <w:basedOn w:val="DefaultParagraphFont"/>
    <w:link w:val="BalloonText"/>
    <w:rsid w:val="006A74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74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74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74E6"/>
    <w:rPr>
      <w:b/>
      <w:color w:val="660033"/>
      <w:spacing w:val="0"/>
    </w:rPr>
  </w:style>
  <w:style w:type="paragraph" w:customStyle="1" w:styleId="Nameditemlist">
    <w:name w:val="Named item list"/>
    <w:basedOn w:val="BodyText"/>
    <w:qFormat/>
    <w:rsid w:val="006A74E6"/>
    <w:pPr>
      <w:tabs>
        <w:tab w:val="left" w:pos="2835"/>
      </w:tabs>
      <w:ind w:left="2835" w:hanging="2835"/>
    </w:pPr>
  </w:style>
  <w:style w:type="paragraph" w:customStyle="1" w:styleId="BodyTextnopadding">
    <w:name w:val="Body Text no padding"/>
    <w:basedOn w:val="BodyText"/>
    <w:qFormat/>
    <w:rsid w:val="006A74E6"/>
    <w:pPr>
      <w:spacing w:before="0" w:after="0"/>
    </w:pPr>
  </w:style>
  <w:style w:type="character" w:styleId="Hyperlink">
    <w:name w:val="Hyperlink"/>
    <w:basedOn w:val="DefaultParagraphFont"/>
    <w:uiPriority w:val="99"/>
    <w:unhideWhenUsed/>
    <w:rsid w:val="00844A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754</Words>
  <Characters>4780</Characters>
  <Application>Microsoft Office Word</Application>
  <DocSecurity>0</DocSecurity>
  <Lines>144</Lines>
  <Paragraphs>81</Paragraphs>
  <ScaleCrop>false</ScaleCrop>
  <Company>Author-it Software Corporation Ltd.</Company>
  <LinksUpToDate>false</LinksUpToDate>
  <CharactersWithSpaces>5453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AURMGA001 Set up and dismantle temporary work location and equipment at motor sport events</dc:title>
  <dc:subject>Approved</dc:subject>
  <dc:creator>PwC’s Skills for Australia</dc:creator>
  <cp:keywords>Release: 1</cp:keywords>
  <dc:description>Review Date: 12 April 2008</dc:description>
  <cp:lastModifiedBy>HSD_TPCMSd.prod</cp:lastModifiedBy>
  <cp:revision>3</cp:revision>
  <dcterms:created xsi:type="dcterms:W3CDTF">2018-12-07T01:44:00Z</dcterms:created>
  <dcterms:modified xsi:type="dcterms:W3CDTF">2018-12-07T01:44:00Z</dcterms:modified>
</cp:coreProperties>
</file>