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489" w:rsidP="00896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AURMGA001 Set up and dismantle temporary work location and equipment at motor sport events</w:t>
      </w:r>
      <w:r>
        <w:fldChar w:fldCharType="end"/>
      </w:r>
    </w:p>
    <w:p w:rsidR="00896489" w:rsidP="00896489">
      <w:pPr>
        <w:pStyle w:val="Version"/>
        <w:sectPr w:rsidSect="00431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D68" w:rsidP="00431D68">
      <w:pPr>
        <w:pStyle w:val="SuperHeading"/>
      </w:pPr>
      <w:r w:rsidRPr="00431D68">
        <w:t>Assessment Requirements for AURMGA001 Set up and dismantle temporary work location and equipment at motor sport events</w:t>
      </w:r>
    </w:p>
    <w:p w:rsidR="00000000" w:rsidRPr="00431D68" w:rsidP="00431D68">
      <w:pPr>
        <w:pStyle w:val="Heading1"/>
      </w:pPr>
      <w:bookmarkStart w:id="1" w:name="O_802453"/>
      <w:bookmarkEnd w:id="1"/>
      <w:r w:rsidRPr="00431D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6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68" w:rsidP="00431D68">
            <w:pPr>
              <w:pStyle w:val="BodyText"/>
            </w:pPr>
            <w:r w:rsidRPr="00431D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68">
            <w:pPr>
              <w:pStyle w:val="BodyText"/>
              <w:rPr>
                <w:lang w:val="en-NZ"/>
              </w:rPr>
            </w:pPr>
            <w:r w:rsidRPr="00431D68">
              <w:rPr>
                <w:rStyle w:val="SpecialBold"/>
              </w:rPr>
              <w:t>Comment</w:t>
            </w:r>
          </w:p>
        </w:tc>
      </w:tr>
      <w:tr w:rsidTr="00896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68">
            <w:pPr>
              <w:pStyle w:val="BodyText"/>
              <w:rPr>
                <w:lang w:val="en-NZ"/>
              </w:rPr>
            </w:pPr>
            <w:r w:rsidRPr="00431D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68" w:rsidP="00431D68">
            <w:pPr>
              <w:pStyle w:val="BodyText"/>
            </w:pPr>
            <w:r w:rsidRPr="00431D68">
              <w:t>New unit of competency.</w:t>
            </w:r>
          </w:p>
        </w:tc>
      </w:tr>
    </w:tbl>
    <w:p w:rsidR="00000000" w:rsidRPr="00431D68" w:rsidP="00431D68">
      <w:pPr>
        <w:pStyle w:val="BodyText"/>
      </w:pPr>
    </w:p>
    <w:p w:rsidR="00000000" w:rsidRPr="00431D68" w:rsidP="00431D68">
      <w:pPr>
        <w:pStyle w:val="AllowPageBreak"/>
      </w:pPr>
    </w:p>
    <w:p w:rsidR="00000000" w:rsidRPr="00431D68" w:rsidP="00431D68">
      <w:pPr>
        <w:pStyle w:val="Heading1"/>
      </w:pPr>
      <w:bookmarkStart w:id="2" w:name="O_802454"/>
      <w:bookmarkEnd w:id="2"/>
      <w:r w:rsidRPr="00431D68">
        <w:t>Performance Evidence</w:t>
      </w:r>
    </w:p>
    <w:p w:rsidR="00000000" w:rsidRPr="00431D68" w:rsidP="00896489">
      <w:pPr>
        <w:pStyle w:val="BodyText"/>
      </w:pPr>
      <w:r w:rsidRPr="00431D6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31D68" w:rsidP="00431D68">
      <w:pPr>
        <w:pStyle w:val="ListBullet"/>
      </w:pPr>
      <w:r w:rsidRPr="00431D68">
        <w:t xml:space="preserve">correctly set up and dismantle a </w:t>
      </w:r>
      <w:r w:rsidRPr="00431D68">
        <w:t>temporary work location at three different motor sport event locations, including one sanctioned motor sport event.</w:t>
      </w:r>
    </w:p>
    <w:p w:rsidR="00000000" w:rsidRPr="00431D68" w:rsidP="00431D68">
      <w:pPr>
        <w:pStyle w:val="AllowPageBreak"/>
      </w:pPr>
    </w:p>
    <w:p w:rsidR="00000000" w:rsidRPr="00431D68" w:rsidP="00431D68">
      <w:pPr>
        <w:pStyle w:val="Heading1"/>
      </w:pPr>
      <w:bookmarkStart w:id="3" w:name="O_802455"/>
      <w:bookmarkEnd w:id="3"/>
      <w:r w:rsidRPr="00431D68">
        <w:t>Knowledge Evidence</w:t>
      </w:r>
    </w:p>
    <w:p w:rsidR="00000000" w:rsidRPr="00431D68" w:rsidP="00896489">
      <w:pPr>
        <w:pStyle w:val="BodyText"/>
      </w:pPr>
      <w:r w:rsidRPr="00431D68">
        <w:t>Individuals must be able to demonstrate knowledge of:</w:t>
      </w:r>
    </w:p>
    <w:p w:rsidR="00000000" w:rsidRPr="00431D68" w:rsidP="00431D68">
      <w:pPr>
        <w:pStyle w:val="ListBullet"/>
      </w:pPr>
      <w:r w:rsidRPr="00431D68">
        <w:t>work health and safety (WHS) and occupational health and safety (OHS) requirements relating to setting up and dismantling a temporary work location and equipment at a motor sport event, including procedures for:</w:t>
      </w:r>
    </w:p>
    <w:p w:rsidR="00000000" w:rsidRPr="00431D68" w:rsidP="00431D68">
      <w:pPr>
        <w:pStyle w:val="ListBullet2"/>
      </w:pPr>
      <w:r w:rsidRPr="00431D68">
        <w:t>selecting and using personal protective equ</w:t>
      </w:r>
      <w:r w:rsidRPr="00431D68">
        <w:t>ipment (PPE)</w:t>
      </w:r>
    </w:p>
    <w:p w:rsidR="00000000" w:rsidRPr="00431D68" w:rsidP="00431D68">
      <w:pPr>
        <w:pStyle w:val="ListBullet2"/>
      </w:pPr>
      <w:r w:rsidRPr="00431D68">
        <w:t>identifying hazards and managing risks</w:t>
      </w:r>
    </w:p>
    <w:p w:rsidR="00000000" w:rsidRPr="00431D68" w:rsidP="00431D68">
      <w:pPr>
        <w:pStyle w:val="ListBullet"/>
      </w:pPr>
      <w:r w:rsidRPr="00431D68">
        <w:t>key requirements of motor sport event category rules and supplementary regulations</w:t>
      </w:r>
    </w:p>
    <w:p w:rsidR="00000000" w:rsidRPr="00431D68" w:rsidP="00431D68">
      <w:pPr>
        <w:pStyle w:val="ListBullet"/>
      </w:pPr>
      <w:r w:rsidRPr="00431D68">
        <w:t>principles and functionality requirements of the layout of temporary work shelter, including:</w:t>
      </w:r>
    </w:p>
    <w:p w:rsidR="00000000" w:rsidRPr="00431D68" w:rsidP="00431D68">
      <w:pPr>
        <w:pStyle w:val="ListBullet2"/>
      </w:pPr>
      <w:r w:rsidRPr="00431D68">
        <w:t xml:space="preserve">workflow of pit lane and </w:t>
      </w:r>
      <w:r w:rsidRPr="00431D68">
        <w:t>service area operations</w:t>
      </w:r>
    </w:p>
    <w:p w:rsidR="00000000" w:rsidRPr="00431D68" w:rsidP="00431D68">
      <w:pPr>
        <w:pStyle w:val="ListBullet2"/>
      </w:pPr>
      <w:r w:rsidRPr="00431D68">
        <w:t>tooling and equipment required for specific events</w:t>
      </w:r>
    </w:p>
    <w:p w:rsidR="00000000" w:rsidRPr="00431D68" w:rsidP="00431D68">
      <w:pPr>
        <w:pStyle w:val="ListBullet2"/>
      </w:pPr>
      <w:r w:rsidRPr="00431D68">
        <w:t>methods of monitoring effectiveness of area layout</w:t>
      </w:r>
    </w:p>
    <w:p w:rsidR="00000000" w:rsidRPr="00431D68" w:rsidP="00431D68">
      <w:pPr>
        <w:pStyle w:val="ListBullet"/>
      </w:pPr>
      <w:r w:rsidRPr="00431D68">
        <w:t>temporary shelter assembly and erection methods and techniques, including procedures for:</w:t>
      </w:r>
    </w:p>
    <w:p w:rsidR="00000000" w:rsidRPr="00431D68" w:rsidP="00431D68">
      <w:pPr>
        <w:pStyle w:val="ListBullet2"/>
      </w:pPr>
      <w:r w:rsidRPr="00431D68">
        <w:t>positioning equipment for ease of acce</w:t>
      </w:r>
      <w:r w:rsidRPr="00431D68">
        <w:t>ss, security, logical workflow and ergonomic use</w:t>
      </w:r>
    </w:p>
    <w:p w:rsidR="00000000" w:rsidRPr="00431D68" w:rsidP="00431D68">
      <w:pPr>
        <w:pStyle w:val="ListBullet2"/>
      </w:pPr>
      <w:r w:rsidRPr="00431D68">
        <w:t>setting up equipment for safe and effective operation, including:</w:t>
      </w:r>
    </w:p>
    <w:p w:rsidR="00000000" w:rsidRPr="00431D68" w:rsidP="00431D68">
      <w:pPr>
        <w:pStyle w:val="ListBullet3"/>
      </w:pPr>
      <w:r w:rsidRPr="00431D68">
        <w:t>correct boom height</w:t>
      </w:r>
    </w:p>
    <w:p w:rsidR="00000000" w:rsidRPr="00431D68" w:rsidP="00431D68">
      <w:pPr>
        <w:pStyle w:val="ListBullet3"/>
      </w:pPr>
      <w:r w:rsidRPr="00431D68">
        <w:t>securing gas bottles</w:t>
      </w:r>
    </w:p>
    <w:p w:rsidR="00000000" w:rsidRPr="00431D68" w:rsidP="00431D68">
      <w:pPr>
        <w:pStyle w:val="ListBullet3"/>
      </w:pPr>
      <w:r w:rsidRPr="00431D68">
        <w:t>securing service area moorings.</w:t>
      </w:r>
    </w:p>
    <w:p w:rsidR="00000000" w:rsidRPr="00431D68" w:rsidP="00431D68">
      <w:pPr>
        <w:pStyle w:val="AllowPageBreak"/>
      </w:pPr>
    </w:p>
    <w:p w:rsidR="00000000" w:rsidRPr="00431D68" w:rsidP="00431D68">
      <w:pPr>
        <w:pStyle w:val="Heading1"/>
      </w:pPr>
      <w:bookmarkStart w:id="4" w:name="O_802456"/>
      <w:bookmarkEnd w:id="4"/>
      <w:r w:rsidRPr="00431D68">
        <w:t>Assessment Conditions</w:t>
      </w:r>
    </w:p>
    <w:p w:rsidR="00000000" w:rsidRPr="00431D68" w:rsidP="00896489">
      <w:pPr>
        <w:pStyle w:val="BodyText"/>
      </w:pPr>
      <w:r w:rsidRPr="00431D68">
        <w:t>Assessors must satisfy NVR/AQTF assessor requirements.</w:t>
      </w:r>
    </w:p>
    <w:p w:rsidR="00000000" w:rsidRPr="00431D68" w:rsidP="00896489">
      <w:pPr>
        <w:pStyle w:val="BodyText"/>
      </w:pPr>
      <w:r w:rsidRPr="00431D68">
        <w:t>Competency is to be assessed in the workplace or a simulated environment that accurately reflects performance in a real workplace setting.</w:t>
      </w:r>
    </w:p>
    <w:p w:rsidR="00000000" w:rsidRPr="00431D68" w:rsidP="00896489">
      <w:pPr>
        <w:pStyle w:val="BodyText"/>
      </w:pPr>
      <w:r w:rsidRPr="00431D68">
        <w:t>Assessment must include direct observation of tasks.</w:t>
      </w:r>
    </w:p>
    <w:p w:rsidR="00000000" w:rsidRPr="00431D68" w:rsidP="00896489">
      <w:pPr>
        <w:pStyle w:val="BodyText"/>
      </w:pPr>
      <w:r w:rsidRPr="00431D68">
        <w:t xml:space="preserve">Where </w:t>
      </w:r>
      <w:r w:rsidRPr="00431D68">
        <w:t>assessment of competency includes third-party evidence, individuals must provide evidence that links them to the motor sport events in which they have set up and dismantled temporary work locations and equipment, e.g. event sign-on sheet.</w:t>
      </w:r>
    </w:p>
    <w:p w:rsidR="00000000" w:rsidRPr="00431D68" w:rsidP="00896489">
      <w:pPr>
        <w:pStyle w:val="BodyText"/>
      </w:pPr>
      <w:r w:rsidRPr="00431D68">
        <w:t>Assessors must verify performance evidence through questioning on skills and knowledge to ensure correct interpretation and application.</w:t>
      </w:r>
    </w:p>
    <w:p w:rsidR="00000000" w:rsidRPr="00431D68" w:rsidP="00896489">
      <w:pPr>
        <w:pStyle w:val="BodyText"/>
      </w:pPr>
      <w:r w:rsidRPr="00431D68">
        <w:t>The following resources must be made available:</w:t>
      </w:r>
    </w:p>
    <w:p w:rsidR="00000000" w:rsidRPr="00431D68" w:rsidP="00431D68">
      <w:pPr>
        <w:pStyle w:val="ListBullet"/>
      </w:pPr>
      <w:r w:rsidRPr="00431D68">
        <w:t>three different motor sport events, including one sanctioned event</w:t>
      </w:r>
    </w:p>
    <w:p w:rsidR="00000000" w:rsidRPr="00431D68" w:rsidP="00431D68">
      <w:pPr>
        <w:pStyle w:val="ListBullet"/>
      </w:pPr>
      <w:r w:rsidRPr="00431D68">
        <w:t>mo</w:t>
      </w:r>
      <w:r w:rsidRPr="00431D68">
        <w:t>tor sport event officiating documentation, including rules and regulations, safety procedures and event procedures</w:t>
      </w:r>
    </w:p>
    <w:p w:rsidR="00000000" w:rsidRPr="00431D68" w:rsidP="00431D68">
      <w:pPr>
        <w:pStyle w:val="ListBullet"/>
      </w:pPr>
      <w:r w:rsidRPr="00431D68">
        <w:t>site instructions</w:t>
      </w:r>
    </w:p>
    <w:p w:rsidR="00000000" w:rsidRPr="00431D68" w:rsidP="00431D68">
      <w:pPr>
        <w:pStyle w:val="ListBullet"/>
      </w:pPr>
      <w:r w:rsidRPr="00431D68">
        <w:t>temporary shelter</w:t>
      </w:r>
    </w:p>
    <w:p w:rsidR="00000000" w:rsidRPr="00431D68" w:rsidP="00431D68">
      <w:pPr>
        <w:pStyle w:val="ListBullet"/>
      </w:pPr>
      <w:r w:rsidRPr="00431D68">
        <w:t>temporary shelter specifications and erection procedures</w:t>
      </w:r>
    </w:p>
    <w:p w:rsidR="00000000" w:rsidRPr="00431D68" w:rsidP="00431D68">
      <w:pPr>
        <w:pStyle w:val="ListBullet"/>
      </w:pPr>
      <w:r w:rsidRPr="00431D68">
        <w:t>tools, equipment and materials appropriate for e</w:t>
      </w:r>
      <w:r w:rsidRPr="00431D68">
        <w:t xml:space="preserve">recting temporary shelter </w:t>
      </w:r>
    </w:p>
    <w:p w:rsidR="00000000" w:rsidRPr="00431D68" w:rsidP="00431D68">
      <w:pPr>
        <w:pStyle w:val="ListBullet"/>
      </w:pPr>
      <w:r w:rsidRPr="00431D68">
        <w:t>tools and equipment appropriate for setting up and dismantling temporary work locations and equipment at specific motor sport events.</w:t>
      </w:r>
    </w:p>
    <w:p w:rsidR="00000000" w:rsidRPr="00431D68" w:rsidP="00431D68">
      <w:pPr>
        <w:pStyle w:val="AllowPageBreak"/>
      </w:pPr>
    </w:p>
    <w:p w:rsidR="00000000" w:rsidRPr="00431D68" w:rsidP="00431D68">
      <w:pPr>
        <w:pStyle w:val="Heading1"/>
      </w:pPr>
      <w:bookmarkStart w:id="5" w:name="O_802459"/>
      <w:bookmarkEnd w:id="5"/>
      <w:r w:rsidRPr="00431D68">
        <w:t>Links</w:t>
      </w:r>
    </w:p>
    <w:p w:rsidR="00000000" w:rsidRPr="00431D68" w:rsidP="00896489">
      <w:pPr>
        <w:pStyle w:val="BodyText"/>
      </w:pPr>
      <w:r w:rsidRPr="00431D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6695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31D68" w:rsidP="00896489">
      <w:pPr>
        <w:pStyle w:val="BodyText"/>
      </w:pPr>
      <w:r w:rsidRPr="00431D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6695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31D68" w:rsidP="00431D68"/>
    <w:sectPr w:rsidSect="00431D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68" w:rsidRPr="00896489" w:rsidP="00896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89" w:rsidP="00431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489" w:rsidP="00431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489" w:rsidP="00431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D68" w:rsidRPr="00896489" w:rsidP="00896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89" w:rsidRPr="002D2AF8" w:rsidP="00431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AURMGA001 Set up and dismantle temporary work location and equipment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96489" w:rsidP="00431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A5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00A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CA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D68"/>
  </w:style>
  <w:style w:type="character" w:customStyle="1" w:styleId="Heading1Char">
    <w:name w:val="Heading 1 Char"/>
    <w:basedOn w:val="DefaultParagraphFont"/>
    <w:link w:val="Heading1"/>
    <w:rsid w:val="00431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D6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D68"/>
    <w:rPr>
      <w:b/>
      <w:spacing w:val="0"/>
    </w:rPr>
  </w:style>
  <w:style w:type="paragraph" w:styleId="ListBullet2">
    <w:name w:val="List Bullet 2"/>
    <w:basedOn w:val="List2"/>
    <w:rsid w:val="00431D6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1D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1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D68"/>
    <w:rPr>
      <w:i/>
    </w:rPr>
  </w:style>
  <w:style w:type="paragraph" w:styleId="Caption">
    <w:name w:val="caption"/>
    <w:basedOn w:val="BodyText"/>
    <w:next w:val="Normal"/>
    <w:qFormat/>
    <w:rsid w:val="00431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D68"/>
  </w:style>
  <w:style w:type="paragraph" w:styleId="TableofFigures">
    <w:name w:val="table of figures"/>
    <w:basedOn w:val="Normal"/>
    <w:next w:val="Normal"/>
    <w:semiHidden/>
    <w:rsid w:val="00431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D68"/>
    <w:pPr>
      <w:numPr>
        <w:numId w:val="12"/>
      </w:numPr>
    </w:pPr>
  </w:style>
  <w:style w:type="character" w:customStyle="1" w:styleId="WingdingSymbols">
    <w:name w:val="Wingding Symbols"/>
    <w:rsid w:val="00431D68"/>
    <w:rPr>
      <w:rFonts w:ascii="Wingdings" w:hAnsi="Wingdings"/>
    </w:rPr>
  </w:style>
  <w:style w:type="paragraph" w:customStyle="1" w:styleId="TableHeading">
    <w:name w:val="Table Heading"/>
    <w:basedOn w:val="HeadingBase"/>
    <w:rsid w:val="00431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D68"/>
    <w:rPr>
      <w:color w:val="0033CC"/>
      <w:u w:val="none"/>
    </w:rPr>
  </w:style>
  <w:style w:type="paragraph" w:customStyle="1" w:styleId="BodyTextRight">
    <w:name w:val="Body Text Right"/>
    <w:basedOn w:val="BodyText"/>
    <w:rsid w:val="00431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D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D68"/>
    <w:rPr>
      <w:sz w:val="32"/>
    </w:rPr>
  </w:style>
  <w:style w:type="paragraph" w:customStyle="1" w:styleId="HeadingProcedure">
    <w:name w:val="Heading Procedure"/>
    <w:basedOn w:val="HeadingBase"/>
    <w:next w:val="Normal"/>
    <w:rsid w:val="00431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D68"/>
    <w:pPr>
      <w:spacing w:before="60" w:after="60"/>
    </w:pPr>
  </w:style>
  <w:style w:type="paragraph" w:styleId="ListContinue">
    <w:name w:val="List Continue"/>
    <w:basedOn w:val="List"/>
    <w:rsid w:val="00431D68"/>
    <w:pPr>
      <w:ind w:firstLine="0"/>
    </w:pPr>
  </w:style>
  <w:style w:type="paragraph" w:customStyle="1" w:styleId="ListNote">
    <w:name w:val="List Note"/>
    <w:basedOn w:val="List"/>
    <w:rsid w:val="00431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D68"/>
    <w:rPr>
      <w:rFonts w:ascii="Courier New" w:hAnsi="Courier New"/>
    </w:rPr>
  </w:style>
  <w:style w:type="paragraph" w:customStyle="1" w:styleId="NoteBullet">
    <w:name w:val="Note Bullet"/>
    <w:basedOn w:val="Note"/>
    <w:rsid w:val="00431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D6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31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D68"/>
    <w:rPr>
      <w:b/>
      <w:smallCaps/>
    </w:rPr>
  </w:style>
  <w:style w:type="paragraph" w:customStyle="1" w:styleId="TableListNumber">
    <w:name w:val="Table List Number"/>
    <w:basedOn w:val="ListNumber"/>
    <w:rsid w:val="00431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D68"/>
    <w:pPr>
      <w:numPr>
        <w:numId w:val="10"/>
      </w:numPr>
    </w:pPr>
  </w:style>
  <w:style w:type="paragraph" w:customStyle="1" w:styleId="ListAlpha2">
    <w:name w:val="List Alpha 2"/>
    <w:basedOn w:val="List2"/>
    <w:rsid w:val="00431D68"/>
    <w:pPr>
      <w:numPr>
        <w:numId w:val="9"/>
      </w:numPr>
    </w:pPr>
  </w:style>
  <w:style w:type="paragraph" w:styleId="List2">
    <w:name w:val="List 2"/>
    <w:basedOn w:val="BodyText"/>
    <w:rsid w:val="00431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D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1D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1D68"/>
    <w:pPr>
      <w:numPr>
        <w:numId w:val="5"/>
      </w:numPr>
    </w:pPr>
  </w:style>
  <w:style w:type="paragraph" w:styleId="ListContinue2">
    <w:name w:val="List Continue 2"/>
    <w:basedOn w:val="List2"/>
    <w:rsid w:val="00431D68"/>
    <w:pPr>
      <w:ind w:firstLine="0"/>
    </w:pPr>
  </w:style>
  <w:style w:type="paragraph" w:styleId="ListContinue3">
    <w:name w:val="List Continue 3"/>
    <w:basedOn w:val="List3"/>
    <w:rsid w:val="00431D68"/>
    <w:pPr>
      <w:ind w:left="1021" w:firstLine="0"/>
    </w:pPr>
  </w:style>
  <w:style w:type="paragraph" w:styleId="ListContinue4">
    <w:name w:val="List Continue 4"/>
    <w:basedOn w:val="List4"/>
    <w:rsid w:val="00431D68"/>
    <w:pPr>
      <w:ind w:firstLine="0"/>
    </w:pPr>
  </w:style>
  <w:style w:type="paragraph" w:styleId="ListContinue5">
    <w:name w:val="List Continue 5"/>
    <w:basedOn w:val="List5"/>
    <w:rsid w:val="00431D68"/>
    <w:pPr>
      <w:ind w:firstLine="0"/>
    </w:pPr>
  </w:style>
  <w:style w:type="paragraph" w:styleId="ListNumber3">
    <w:name w:val="List Number 3"/>
    <w:basedOn w:val="List3"/>
    <w:rsid w:val="00431D68"/>
    <w:pPr>
      <w:numPr>
        <w:numId w:val="6"/>
      </w:numPr>
    </w:pPr>
  </w:style>
  <w:style w:type="paragraph" w:styleId="ListNumber4">
    <w:name w:val="List Number 4"/>
    <w:basedOn w:val="List4"/>
    <w:rsid w:val="00431D68"/>
    <w:pPr>
      <w:numPr>
        <w:numId w:val="7"/>
      </w:numPr>
    </w:pPr>
  </w:style>
  <w:style w:type="paragraph" w:styleId="ListNumber5">
    <w:name w:val="List Number 5"/>
    <w:basedOn w:val="List5"/>
    <w:rsid w:val="00431D68"/>
    <w:pPr>
      <w:numPr>
        <w:numId w:val="8"/>
      </w:numPr>
    </w:pPr>
  </w:style>
  <w:style w:type="paragraph" w:styleId="BlockText">
    <w:name w:val="Block Text"/>
    <w:basedOn w:val="Normal"/>
    <w:rsid w:val="00431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D68"/>
    <w:rPr>
      <w:sz w:val="16"/>
      <w:vertAlign w:val="superscript"/>
    </w:rPr>
  </w:style>
  <w:style w:type="character" w:customStyle="1" w:styleId="Symbols">
    <w:name w:val="Symbols"/>
    <w:basedOn w:val="DefaultParagraphFont"/>
    <w:rsid w:val="00431D68"/>
    <w:rPr>
      <w:rFonts w:ascii="Symbol" w:hAnsi="Symbol"/>
    </w:rPr>
  </w:style>
  <w:style w:type="character" w:customStyle="1" w:styleId="MenuOptions">
    <w:name w:val="Menu Options"/>
    <w:basedOn w:val="DefaultParagraphFont"/>
    <w:rsid w:val="00431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D68"/>
    <w:rPr>
      <w:b/>
    </w:rPr>
  </w:style>
  <w:style w:type="character" w:customStyle="1" w:styleId="Underlined">
    <w:name w:val="Underlined"/>
    <w:basedOn w:val="DefaultParagraphFont"/>
    <w:rsid w:val="00431D68"/>
    <w:rPr>
      <w:u w:val="single"/>
    </w:rPr>
  </w:style>
  <w:style w:type="paragraph" w:customStyle="1" w:styleId="TableBodyTextRight">
    <w:name w:val="Table Body Text Right"/>
    <w:basedOn w:val="TableBodyText"/>
    <w:rsid w:val="00431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D68"/>
    <w:rPr>
      <w:sz w:val="18"/>
    </w:rPr>
  </w:style>
  <w:style w:type="paragraph" w:customStyle="1" w:styleId="BodySmallRight">
    <w:name w:val="Body Small Right"/>
    <w:basedOn w:val="BodyTextRight"/>
    <w:rsid w:val="00431D68"/>
    <w:rPr>
      <w:sz w:val="18"/>
      <w:szCs w:val="18"/>
    </w:rPr>
  </w:style>
  <w:style w:type="paragraph" w:customStyle="1" w:styleId="MarginEdition">
    <w:name w:val="Margin Edition"/>
    <w:basedOn w:val="MarginNote"/>
    <w:rsid w:val="00431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D68"/>
    <w:rPr>
      <w:sz w:val="2"/>
      <w:szCs w:val="2"/>
    </w:rPr>
  </w:style>
  <w:style w:type="character" w:customStyle="1" w:styleId="Small">
    <w:name w:val="Small"/>
    <w:basedOn w:val="DefaultParagraphFont"/>
    <w:rsid w:val="00431D68"/>
    <w:rPr>
      <w:sz w:val="16"/>
    </w:rPr>
  </w:style>
  <w:style w:type="paragraph" w:customStyle="1" w:styleId="WideTable">
    <w:name w:val="Wide Table"/>
    <w:basedOn w:val="Normal"/>
    <w:rsid w:val="00431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D68"/>
  </w:style>
  <w:style w:type="paragraph" w:styleId="Quote">
    <w:name w:val="Quote"/>
    <w:basedOn w:val="Heading1"/>
    <w:link w:val="QuoteChar"/>
    <w:qFormat/>
    <w:rsid w:val="00431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D68"/>
    <w:pPr>
      <w:pageBreakBefore/>
    </w:pPr>
  </w:style>
  <w:style w:type="paragraph" w:customStyle="1" w:styleId="Border">
    <w:name w:val="Border"/>
    <w:basedOn w:val="Normal"/>
    <w:qFormat/>
    <w:rsid w:val="00431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D68"/>
    <w:rPr>
      <w:u w:val="single"/>
    </w:rPr>
  </w:style>
  <w:style w:type="character" w:customStyle="1" w:styleId="BoldandItalics">
    <w:name w:val="Bold and Italics"/>
    <w:qFormat/>
    <w:rsid w:val="00431D68"/>
    <w:rPr>
      <w:b/>
      <w:i/>
      <w:u w:val="none"/>
    </w:rPr>
  </w:style>
  <w:style w:type="paragraph" w:styleId="BalloonText">
    <w:name w:val="Balloon Text"/>
    <w:basedOn w:val="Normal"/>
    <w:link w:val="BalloonTextChar"/>
    <w:rsid w:val="00431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D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6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3084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AURMGA001 Set up and dismantle temporary work location and equipment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2018-12-07T00:54:00Z</dcterms:created>
  <dcterms:modified xsi:type="dcterms:W3CDTF">2018-12-07T00:54:00Z</dcterms:modified>
</cp:coreProperties>
</file>