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815" w:rsidP="00D03815">
      <w:pPr>
        <w:pStyle w:val="Title"/>
      </w:pPr>
      <w:r>
        <w:fldChar w:fldCharType="begin"/>
      </w:r>
      <w:r>
        <w:instrText xml:space="preserve"> TITLE   \* MERGEFORMAT </w:instrText>
      </w:r>
      <w:r>
        <w:fldChar w:fldCharType="separate"/>
      </w:r>
      <w:r>
        <w:t>Assessment Requirements for AURLTZ001 Diagnose and repair light vehicle emission control systems</w:t>
      </w:r>
      <w:r>
        <w:fldChar w:fldCharType="end"/>
      </w:r>
    </w:p>
    <w:p w:rsidR="00D03815" w:rsidP="00D03815">
      <w:pPr>
        <w:pStyle w:val="Version"/>
        <w:sectPr w:rsidSect="00DD20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0C3" w:rsidP="00DD20C3">
      <w:pPr>
        <w:pStyle w:val="SuperHeading"/>
      </w:pPr>
      <w:r w:rsidRPr="00DD20C3">
        <w:t>Assessment Requirements for AURLTZ001 Diagnose and repair light vehicle emission control systems</w:t>
      </w:r>
    </w:p>
    <w:p w:rsidR="00000000" w:rsidRPr="00DD20C3" w:rsidP="00DD20C3">
      <w:pPr>
        <w:pStyle w:val="Heading1"/>
      </w:pPr>
      <w:bookmarkStart w:id="1" w:name="O_771026"/>
      <w:bookmarkEnd w:id="1"/>
      <w:r w:rsidRPr="00DD20C3">
        <w:t>Modification History</w:t>
      </w:r>
    </w:p>
    <w:tbl>
      <w:tblPr>
        <w:tblW w:w="9639" w:type="dxa"/>
        <w:tblLayout w:type="fixed"/>
        <w:tblCellMar>
          <w:left w:w="62" w:type="dxa"/>
          <w:right w:w="62" w:type="dxa"/>
        </w:tblCellMar>
        <w:tblLook w:val="0000"/>
      </w:tblPr>
      <w:tblGrid>
        <w:gridCol w:w="2835"/>
        <w:gridCol w:w="6804"/>
      </w:tblGrid>
      <w:tr w:rsidTr="00D0381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0C3" w:rsidP="00DD20C3">
            <w:pPr>
              <w:pStyle w:val="BodyText"/>
            </w:pPr>
            <w:r w:rsidRPr="00DD20C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0C3">
            <w:pPr>
              <w:pStyle w:val="BodyText"/>
              <w:rPr>
                <w:lang w:val="en-NZ"/>
              </w:rPr>
            </w:pPr>
            <w:r w:rsidRPr="00DD20C3">
              <w:rPr>
                <w:rStyle w:val="SpecialBold"/>
              </w:rPr>
              <w:t>Comment</w:t>
            </w:r>
          </w:p>
        </w:tc>
      </w:tr>
      <w:tr w:rsidTr="00D0381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0C3">
            <w:pPr>
              <w:pStyle w:val="BodyText"/>
              <w:rPr>
                <w:lang w:val="en-NZ"/>
              </w:rPr>
            </w:pPr>
            <w:r w:rsidRPr="00DD20C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0C3" w:rsidP="00DD20C3">
            <w:pPr>
              <w:pStyle w:val="BodyText"/>
            </w:pPr>
            <w:r w:rsidRPr="00DD20C3">
              <w:t>New unit of competency.</w:t>
            </w:r>
          </w:p>
        </w:tc>
      </w:tr>
    </w:tbl>
    <w:p w:rsidR="00000000" w:rsidRPr="00DD20C3" w:rsidP="00DD20C3">
      <w:pPr>
        <w:pStyle w:val="BodyText"/>
      </w:pPr>
    </w:p>
    <w:p w:rsidR="00000000" w:rsidRPr="00DD20C3" w:rsidP="00DD20C3">
      <w:pPr>
        <w:pStyle w:val="AllowPageBreak"/>
      </w:pPr>
    </w:p>
    <w:p w:rsidR="00000000" w:rsidRPr="00DD20C3" w:rsidP="00DD20C3">
      <w:pPr>
        <w:pStyle w:val="Heading1"/>
      </w:pPr>
      <w:bookmarkStart w:id="2" w:name="O_771027"/>
      <w:bookmarkEnd w:id="2"/>
      <w:r w:rsidRPr="00DD20C3">
        <w:t>Performance Evidence</w:t>
      </w:r>
    </w:p>
    <w:p w:rsidR="00000000" w:rsidRPr="00DD20C3" w:rsidP="00D03815">
      <w:pPr>
        <w:pStyle w:val="BodyText"/>
      </w:pPr>
      <w:r w:rsidRPr="00DD20C3">
        <w:t>Before competency can be determined, individuals must demonstrate they can perform the following according to the standards defined in this unit’s elements, performance criteria, range of conditions and foundation skills:</w:t>
      </w:r>
    </w:p>
    <w:p w:rsidR="00000000" w:rsidRPr="00DD20C3" w:rsidP="00DD20C3">
      <w:pPr>
        <w:pStyle w:val="ListBullet"/>
      </w:pPr>
      <w:r w:rsidRPr="00DD20C3">
        <w:t>diagnose and repair a fault in th</w:t>
      </w:r>
      <w:r w:rsidRPr="00DD20C3">
        <w:t>e emission control systems of two different light vehicles as follows:</w:t>
      </w:r>
    </w:p>
    <w:p w:rsidR="00000000" w:rsidRPr="00DD20C3" w:rsidP="00DD20C3">
      <w:pPr>
        <w:pStyle w:val="ListBullet2"/>
      </w:pPr>
      <w:r w:rsidRPr="00DD20C3">
        <w:t>one from the following systems:</w:t>
      </w:r>
    </w:p>
    <w:p w:rsidR="00000000" w:rsidRPr="00DD20C3" w:rsidP="00DD20C3">
      <w:pPr>
        <w:pStyle w:val="ListBullet3"/>
      </w:pPr>
      <w:r w:rsidRPr="00DD20C3">
        <w:t>positive crankcase ventilation system</w:t>
      </w:r>
    </w:p>
    <w:p w:rsidR="00000000" w:rsidRPr="00DD20C3" w:rsidP="00DD20C3">
      <w:pPr>
        <w:pStyle w:val="ListBullet3"/>
      </w:pPr>
      <w:r w:rsidRPr="00DD20C3">
        <w:t>evaporative control system</w:t>
      </w:r>
    </w:p>
    <w:p w:rsidR="00000000" w:rsidRPr="00DD20C3" w:rsidP="00DD20C3">
      <w:pPr>
        <w:pStyle w:val="ListBullet3"/>
      </w:pPr>
      <w:r w:rsidRPr="00DD20C3">
        <w:t>air injection system</w:t>
      </w:r>
    </w:p>
    <w:p w:rsidR="00000000" w:rsidRPr="00DD20C3" w:rsidP="00DD20C3">
      <w:pPr>
        <w:pStyle w:val="ListBullet2"/>
      </w:pPr>
      <w:r w:rsidRPr="00DD20C3">
        <w:t>one from the following systems:</w:t>
      </w:r>
    </w:p>
    <w:p w:rsidR="00000000" w:rsidRPr="00DD20C3" w:rsidP="00DD20C3">
      <w:pPr>
        <w:pStyle w:val="ListBullet3"/>
      </w:pPr>
      <w:r w:rsidRPr="00DD20C3">
        <w:t>exhaust emission control system</w:t>
      </w:r>
    </w:p>
    <w:p w:rsidR="00000000" w:rsidRPr="00DD20C3" w:rsidP="00DD20C3">
      <w:pPr>
        <w:pStyle w:val="ListBullet3"/>
      </w:pPr>
      <w:r w:rsidRPr="00DD20C3">
        <w:t>exhaust gas recirculation system</w:t>
      </w:r>
    </w:p>
    <w:p w:rsidR="00000000" w:rsidRPr="00DD20C3" w:rsidP="00DD20C3">
      <w:pPr>
        <w:pStyle w:val="ListBullet3"/>
      </w:pPr>
      <w:r w:rsidRPr="00DD20C3">
        <w:t>diesel engine particulate filter system</w:t>
      </w:r>
    </w:p>
    <w:p w:rsidR="00000000" w:rsidRPr="00DD20C3" w:rsidP="00DD20C3">
      <w:pPr>
        <w:pStyle w:val="ListBullet3"/>
      </w:pPr>
      <w:r w:rsidRPr="00DD20C3">
        <w:t>diesel engine selective catalytic reduction (SCR) system.</w:t>
      </w:r>
    </w:p>
    <w:p w:rsidR="00000000" w:rsidRPr="00DD20C3" w:rsidP="00DD20C3">
      <w:pPr>
        <w:pStyle w:val="AllowPageBreak"/>
      </w:pPr>
    </w:p>
    <w:p w:rsidR="00000000" w:rsidRPr="00DD20C3" w:rsidP="00DD20C3">
      <w:pPr>
        <w:pStyle w:val="Heading1"/>
      </w:pPr>
      <w:bookmarkStart w:id="3" w:name="O_771028"/>
      <w:bookmarkEnd w:id="3"/>
      <w:r w:rsidRPr="00DD20C3">
        <w:t>Knowledge Evidence</w:t>
      </w:r>
    </w:p>
    <w:p w:rsidR="00000000" w:rsidRPr="00DD20C3" w:rsidP="00D03815">
      <w:pPr>
        <w:pStyle w:val="BodyText"/>
      </w:pPr>
      <w:r w:rsidRPr="00DD20C3">
        <w:t>Individuals must be able to demonstrate knowledge of:</w:t>
      </w:r>
    </w:p>
    <w:p w:rsidR="00000000" w:rsidRPr="00DD20C3" w:rsidP="00DD20C3">
      <w:pPr>
        <w:pStyle w:val="ListBullet"/>
      </w:pPr>
      <w:r w:rsidRPr="00DD20C3">
        <w:t>work health and safety (WHS) and occupational health and safety (OHS) requirements relating to diagnosing and repairing light vehicle emission control systems, including procedures for working with vehicles that produce toxic emissions</w:t>
      </w:r>
    </w:p>
    <w:p w:rsidR="00000000" w:rsidRPr="00DD20C3" w:rsidP="00DD20C3">
      <w:pPr>
        <w:pStyle w:val="ListBullet"/>
      </w:pPr>
      <w:r w:rsidRPr="00DD20C3">
        <w:t>operating principles</w:t>
      </w:r>
      <w:r w:rsidRPr="00DD20C3">
        <w:t xml:space="preserve"> light vehicle emission control systems, including:</w:t>
      </w:r>
    </w:p>
    <w:p w:rsidR="00000000" w:rsidRPr="00DD20C3" w:rsidP="00DD20C3">
      <w:pPr>
        <w:pStyle w:val="ListBullet2"/>
      </w:pPr>
      <w:r w:rsidRPr="00DD20C3">
        <w:t>combustion chemistry and combustion emissions</w:t>
      </w:r>
    </w:p>
    <w:p w:rsidR="00000000" w:rsidRPr="00DD20C3" w:rsidP="00DD20C3">
      <w:pPr>
        <w:pStyle w:val="ListBullet2"/>
      </w:pPr>
      <w:r w:rsidRPr="00DD20C3">
        <w:t>engine blow-by</w:t>
      </w:r>
    </w:p>
    <w:p w:rsidR="00000000" w:rsidRPr="00DD20C3" w:rsidP="00DD20C3">
      <w:pPr>
        <w:pStyle w:val="ListBullet2"/>
      </w:pPr>
      <w:r w:rsidRPr="00DD20C3">
        <w:t>fuel volatility</w:t>
      </w:r>
    </w:p>
    <w:p w:rsidR="00000000" w:rsidRPr="00DD20C3" w:rsidP="00DD20C3">
      <w:pPr>
        <w:pStyle w:val="ListBullet"/>
      </w:pPr>
      <w:r w:rsidRPr="00DD20C3">
        <w:t>application, purpose and operation of petrol and diesel light vehicle emission control systems and components, including:</w:t>
      </w:r>
    </w:p>
    <w:p w:rsidR="00000000" w:rsidRPr="00DD20C3" w:rsidP="00DD20C3">
      <w:pPr>
        <w:pStyle w:val="ListBullet2"/>
      </w:pPr>
      <w:r w:rsidRPr="00DD20C3">
        <w:t>evaporative control systems, including:</w:t>
      </w:r>
    </w:p>
    <w:p w:rsidR="00000000" w:rsidRPr="00DD20C3" w:rsidP="00DD20C3">
      <w:pPr>
        <w:pStyle w:val="ListBullet3"/>
      </w:pPr>
      <w:r w:rsidRPr="00DD20C3">
        <w:t>fuel tank vapour space</w:t>
      </w:r>
    </w:p>
    <w:p w:rsidR="00000000" w:rsidRPr="00DD20C3" w:rsidP="00DD20C3">
      <w:pPr>
        <w:pStyle w:val="ListBullet3"/>
      </w:pPr>
      <w:r w:rsidRPr="00DD20C3">
        <w:t>charcoal canister</w:t>
      </w:r>
    </w:p>
    <w:p w:rsidR="00000000" w:rsidRPr="00DD20C3" w:rsidP="00DD20C3">
      <w:pPr>
        <w:pStyle w:val="ListBullet2"/>
      </w:pPr>
      <w:r w:rsidRPr="00DD20C3">
        <w:t>crankcase ventilation systems, including:</w:t>
      </w:r>
    </w:p>
    <w:p w:rsidR="00000000" w:rsidRPr="00DD20C3" w:rsidP="00DD20C3">
      <w:pPr>
        <w:pStyle w:val="ListBullet3"/>
      </w:pPr>
      <w:r w:rsidRPr="00DD20C3">
        <w:t>positive crankcase ventilation (PCV)</w:t>
      </w:r>
    </w:p>
    <w:p w:rsidR="00000000" w:rsidRPr="00DD20C3" w:rsidP="00DD20C3">
      <w:pPr>
        <w:pStyle w:val="ListBullet3"/>
      </w:pPr>
      <w:r w:rsidRPr="00DD20C3">
        <w:t>diesel engine crankcase ventilation systems</w:t>
      </w:r>
    </w:p>
    <w:p w:rsidR="00000000" w:rsidRPr="00DD20C3" w:rsidP="00DD20C3">
      <w:pPr>
        <w:pStyle w:val="ListBullet2"/>
      </w:pPr>
      <w:r w:rsidRPr="00DD20C3">
        <w:t>exhaust emission control systems, including:</w:t>
      </w:r>
    </w:p>
    <w:p w:rsidR="00000000" w:rsidRPr="00DD20C3" w:rsidP="00DD20C3">
      <w:pPr>
        <w:pStyle w:val="ListBullet3"/>
      </w:pPr>
      <w:r w:rsidRPr="00DD20C3">
        <w:t>reduction and oxidation catalytic converters</w:t>
      </w:r>
    </w:p>
    <w:p w:rsidR="00000000" w:rsidRPr="00DD20C3" w:rsidP="00DD20C3">
      <w:pPr>
        <w:pStyle w:val="ListBullet3"/>
      </w:pPr>
      <w:r w:rsidRPr="00DD20C3">
        <w:t>air injection systems</w:t>
      </w:r>
    </w:p>
    <w:p w:rsidR="00000000" w:rsidRPr="00DD20C3" w:rsidP="00DD20C3">
      <w:pPr>
        <w:pStyle w:val="ListBullet3"/>
      </w:pPr>
      <w:r w:rsidRPr="00DD20C3">
        <w:t>diesel engine particulate filter systems</w:t>
      </w:r>
    </w:p>
    <w:p w:rsidR="00000000" w:rsidRPr="00DD20C3" w:rsidP="00DD20C3">
      <w:pPr>
        <w:pStyle w:val="ListBullet3"/>
      </w:pPr>
      <w:r w:rsidRPr="00DD20C3">
        <w:t>diesel engine SCR systems</w:t>
      </w:r>
    </w:p>
    <w:p w:rsidR="00000000" w:rsidRPr="00DD20C3" w:rsidP="00DD20C3">
      <w:pPr>
        <w:pStyle w:val="ListBullet2"/>
      </w:pPr>
      <w:r w:rsidRPr="00DD20C3">
        <w:t>exhaust gas recirculation (EGR) systems</w:t>
      </w:r>
    </w:p>
    <w:p w:rsidR="00000000" w:rsidRPr="00DD20C3" w:rsidP="00DD20C3">
      <w:pPr>
        <w:pStyle w:val="ListBullet2"/>
      </w:pPr>
      <w:r w:rsidRPr="00DD20C3">
        <w:t>emission control through engine design, including:</w:t>
      </w:r>
    </w:p>
    <w:p w:rsidR="00000000" w:rsidRPr="00DD20C3" w:rsidP="00DD20C3">
      <w:pPr>
        <w:pStyle w:val="ListBullet3"/>
      </w:pPr>
      <w:r w:rsidRPr="00DD20C3">
        <w:t>combustion chamber design</w:t>
      </w:r>
    </w:p>
    <w:p w:rsidR="00000000" w:rsidRPr="00DD20C3" w:rsidP="00DD20C3">
      <w:pPr>
        <w:pStyle w:val="ListBullet3"/>
      </w:pPr>
      <w:r w:rsidRPr="00DD20C3">
        <w:t>val</w:t>
      </w:r>
      <w:r w:rsidRPr="00DD20C3">
        <w:t>ve overlap</w:t>
      </w:r>
    </w:p>
    <w:p w:rsidR="00000000" w:rsidRPr="00DD20C3" w:rsidP="00DD20C3">
      <w:pPr>
        <w:pStyle w:val="ListBullet3"/>
      </w:pPr>
      <w:r w:rsidRPr="00DD20C3">
        <w:t>variable valve timing</w:t>
      </w:r>
    </w:p>
    <w:p w:rsidR="00000000" w:rsidRPr="00DD20C3" w:rsidP="00DD20C3">
      <w:pPr>
        <w:pStyle w:val="ListBullet"/>
      </w:pPr>
      <w:r w:rsidRPr="00DD20C3">
        <w:t>diagnostic testing procedures for light vehicle emission control systems, including procedures for testing:</w:t>
      </w:r>
    </w:p>
    <w:p w:rsidR="00000000" w:rsidRPr="00DD20C3" w:rsidP="00DD20C3">
      <w:pPr>
        <w:pStyle w:val="ListBullet2"/>
      </w:pPr>
      <w:r w:rsidRPr="00DD20C3">
        <w:t>evaporative control system operation</w:t>
      </w:r>
    </w:p>
    <w:p w:rsidR="00000000" w:rsidRPr="00DD20C3" w:rsidP="00DD20C3">
      <w:pPr>
        <w:pStyle w:val="ListBullet2"/>
      </w:pPr>
      <w:r w:rsidRPr="00DD20C3">
        <w:t>crankcase ventilation system operation</w:t>
      </w:r>
    </w:p>
    <w:p w:rsidR="00000000" w:rsidRPr="00DD20C3" w:rsidP="00DD20C3">
      <w:pPr>
        <w:pStyle w:val="ListBullet2"/>
      </w:pPr>
      <w:r w:rsidRPr="00DD20C3">
        <w:t>catalytic converter operation</w:t>
      </w:r>
    </w:p>
    <w:p w:rsidR="00000000" w:rsidRPr="00DD20C3" w:rsidP="00DD20C3">
      <w:pPr>
        <w:pStyle w:val="ListBullet2"/>
      </w:pPr>
      <w:r w:rsidRPr="00DD20C3">
        <w:t>air injection system operation</w:t>
      </w:r>
    </w:p>
    <w:p w:rsidR="00000000" w:rsidRPr="00DD20C3" w:rsidP="00DD20C3">
      <w:pPr>
        <w:pStyle w:val="ListBullet2"/>
      </w:pPr>
      <w:r w:rsidRPr="00DD20C3">
        <w:t>diesel engine particulate filter system operation</w:t>
      </w:r>
    </w:p>
    <w:p w:rsidR="00000000" w:rsidRPr="00DD20C3" w:rsidP="00DD20C3">
      <w:pPr>
        <w:pStyle w:val="ListBullet2"/>
      </w:pPr>
      <w:r w:rsidRPr="00DD20C3">
        <w:t>diesel engine SCR system operation</w:t>
      </w:r>
    </w:p>
    <w:p w:rsidR="00000000" w:rsidRPr="00DD20C3" w:rsidP="00DD20C3">
      <w:pPr>
        <w:pStyle w:val="ListBullet2"/>
      </w:pPr>
      <w:r w:rsidRPr="00DD20C3">
        <w:t>exhaust gas analysis</w:t>
      </w:r>
    </w:p>
    <w:p w:rsidR="00000000" w:rsidRPr="00DD20C3" w:rsidP="00DD20C3">
      <w:pPr>
        <w:pStyle w:val="ListBullet2"/>
      </w:pPr>
      <w:r w:rsidRPr="00DD20C3">
        <w:t>EGR system operation</w:t>
      </w:r>
    </w:p>
    <w:p w:rsidR="00000000" w:rsidRPr="00DD20C3" w:rsidP="00DD20C3">
      <w:pPr>
        <w:pStyle w:val="ListBullet"/>
      </w:pPr>
      <w:r w:rsidRPr="00DD20C3">
        <w:t xml:space="preserve">repair procedures for light vehicle emission control systems, including procedures for removing, </w:t>
      </w:r>
      <w:r w:rsidRPr="00DD20C3">
        <w:t xml:space="preserve">replacing and adjusting the systems </w:t>
      </w:r>
    </w:p>
    <w:p w:rsidR="00000000" w:rsidRPr="00DD20C3" w:rsidP="00DD20C3">
      <w:pPr>
        <w:pStyle w:val="ListBullet"/>
      </w:pPr>
      <w:r w:rsidRPr="00DD20C3">
        <w:t>post-repair testing procedures for light vehicle emission control systems.</w:t>
      </w:r>
    </w:p>
    <w:p w:rsidR="00000000" w:rsidRPr="00DD20C3" w:rsidP="00DD20C3">
      <w:pPr>
        <w:pStyle w:val="AllowPageBreak"/>
      </w:pPr>
    </w:p>
    <w:p w:rsidR="00000000" w:rsidRPr="00DD20C3" w:rsidP="00DD20C3">
      <w:pPr>
        <w:pStyle w:val="Heading1"/>
      </w:pPr>
      <w:bookmarkStart w:id="4" w:name="O_771029"/>
      <w:bookmarkEnd w:id="4"/>
      <w:r w:rsidRPr="00DD20C3">
        <w:t>Assessment Conditions</w:t>
      </w:r>
    </w:p>
    <w:p w:rsidR="00000000" w:rsidRPr="00DD20C3" w:rsidP="00D03815">
      <w:pPr>
        <w:pStyle w:val="BodyText"/>
      </w:pPr>
      <w:r w:rsidRPr="00DD20C3">
        <w:t>Assessors must satisfy NVR/AQTF assessor requirements.</w:t>
      </w:r>
    </w:p>
    <w:p w:rsidR="00000000" w:rsidRPr="00DD20C3" w:rsidP="00D03815">
      <w:pPr>
        <w:pStyle w:val="BodyText"/>
      </w:pPr>
      <w:r w:rsidRPr="00DD20C3">
        <w:t>Competency is to be assessed in the workplace or a simulated environment that accurately reflects performance in a real workplace setting.</w:t>
      </w:r>
    </w:p>
    <w:p w:rsidR="00000000" w:rsidRPr="00DD20C3" w:rsidP="00D03815">
      <w:pPr>
        <w:pStyle w:val="BodyText"/>
      </w:pPr>
      <w:r w:rsidRPr="00DD20C3">
        <w:t>Assessment must include direct observation of tasks.</w:t>
      </w:r>
    </w:p>
    <w:p w:rsidR="00000000" w:rsidRPr="00DD20C3" w:rsidP="00D03815">
      <w:pPr>
        <w:pStyle w:val="BodyText"/>
      </w:pPr>
      <w:r w:rsidRPr="00DD20C3">
        <w:t xml:space="preserve">Where assessment of competency includes third-party evidence, </w:t>
      </w:r>
      <w:r w:rsidRPr="00DD20C3">
        <w:t>individuals must provide evidence that links them to the light vehicle emission control systems that they have worked on, e.g. repair orders.</w:t>
      </w:r>
    </w:p>
    <w:p w:rsidR="00000000" w:rsidRPr="00DD20C3" w:rsidP="00D03815">
      <w:pPr>
        <w:pStyle w:val="BodyText"/>
      </w:pPr>
      <w:r w:rsidRPr="00DD20C3">
        <w:t>Assessors must verify performance evidence through questioning on skills and knowledge to ensure correct interpre</w:t>
      </w:r>
      <w:r w:rsidRPr="00DD20C3">
        <w:t>tation and application.</w:t>
      </w:r>
    </w:p>
    <w:p w:rsidR="00000000" w:rsidRPr="00DD20C3" w:rsidP="00D03815">
      <w:pPr>
        <w:pStyle w:val="BodyText"/>
      </w:pPr>
      <w:r w:rsidRPr="00DD20C3">
        <w:t>The following resources must be made available:</w:t>
      </w:r>
    </w:p>
    <w:p w:rsidR="00000000" w:rsidRPr="00DD20C3" w:rsidP="00DD20C3">
      <w:pPr>
        <w:pStyle w:val="ListBullet"/>
      </w:pPr>
      <w:r w:rsidRPr="00DD20C3">
        <w:t>automotive repair workplace or simulated workplace</w:t>
      </w:r>
    </w:p>
    <w:p w:rsidR="00000000" w:rsidRPr="00DD20C3" w:rsidP="00DD20C3">
      <w:pPr>
        <w:pStyle w:val="ListBullet"/>
      </w:pPr>
      <w:r w:rsidRPr="00DD20C3">
        <w:t>workplace instructions</w:t>
      </w:r>
    </w:p>
    <w:p w:rsidR="00000000" w:rsidRPr="00DD20C3" w:rsidP="00DD20C3">
      <w:pPr>
        <w:pStyle w:val="ListBullet"/>
      </w:pPr>
      <w:r w:rsidRPr="00DD20C3">
        <w:t>manufacturer light vehicle emission control system specifications</w:t>
      </w:r>
    </w:p>
    <w:p w:rsidR="00000000" w:rsidRPr="00DD20C3" w:rsidP="00DD20C3">
      <w:pPr>
        <w:pStyle w:val="ListBullet"/>
      </w:pPr>
      <w:r w:rsidRPr="00DD20C3">
        <w:t>two different light vehicles with emission</w:t>
      </w:r>
      <w:r w:rsidRPr="00DD20C3">
        <w:t xml:space="preserve"> control systems specified in the performance evidence</w:t>
      </w:r>
    </w:p>
    <w:p w:rsidR="00000000" w:rsidRPr="00DD20C3" w:rsidP="00DD20C3">
      <w:pPr>
        <w:pStyle w:val="ListBullet"/>
      </w:pPr>
      <w:r w:rsidRPr="00DD20C3">
        <w:t xml:space="preserve">diagnostic equipment for petrol or diesel light vehicle emission control systems, including exhaust gas analyser </w:t>
      </w:r>
    </w:p>
    <w:p w:rsidR="00000000" w:rsidRPr="00DD20C3" w:rsidP="00DD20C3">
      <w:pPr>
        <w:pStyle w:val="ListBullet"/>
      </w:pPr>
      <w:r w:rsidRPr="00DD20C3">
        <w:t>tools, equipment and materials appropriate for repairing petrol or diesel light vehicle</w:t>
      </w:r>
      <w:r w:rsidRPr="00DD20C3">
        <w:t xml:space="preserve"> emission control systems.</w:t>
      </w:r>
    </w:p>
    <w:p w:rsidR="00000000" w:rsidRPr="00DD20C3" w:rsidP="00DD20C3">
      <w:pPr>
        <w:pStyle w:val="AllowPageBreak"/>
      </w:pPr>
    </w:p>
    <w:p w:rsidR="00000000" w:rsidRPr="00DD20C3" w:rsidP="00DD20C3">
      <w:pPr>
        <w:pStyle w:val="Heading1"/>
      </w:pPr>
      <w:bookmarkStart w:id="5" w:name="O_771032"/>
      <w:bookmarkEnd w:id="5"/>
      <w:r w:rsidRPr="00DD20C3">
        <w:t>Links</w:t>
      </w:r>
    </w:p>
    <w:p w:rsidR="00000000" w:rsidRPr="00DD20C3" w:rsidP="00D03815">
      <w:pPr>
        <w:pStyle w:val="BodyText"/>
      </w:pPr>
      <w:r w:rsidRPr="00DD20C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D3C48">
        <w:rPr>
          <w:rStyle w:val="Hyperlink"/>
        </w:rPr>
        <w:t>https://vetnet.education.gov.au/Pages/TrainingDocs.aspx?q=b4278d82-d487-4070-a8c4-78045ec695b1</w:t>
      </w:r>
      <w:r>
        <w:fldChar w:fldCharType="end"/>
      </w:r>
    </w:p>
    <w:p w:rsidR="00000000" w:rsidRPr="00DD20C3" w:rsidP="00D03815">
      <w:pPr>
        <w:pStyle w:val="BodyText"/>
      </w:pPr>
      <w:r w:rsidRPr="00DD20C3">
        <w:t>Companion Volume implementation guides are found i</w:t>
      </w:r>
      <w:r w:rsidRPr="00DD20C3">
        <w:t xml:space="preserve">n VETNet - </w:t>
      </w:r>
      <w:r>
        <w:fldChar w:fldCharType="begin"/>
      </w:r>
      <w:r>
        <w:instrText xml:space="preserve"> HYPERLINK "https://vetnet.education.gov.au/Pages/TrainingDocs.aspx?q=b4278d82-d487-4070-a8c4-78045ec695b1" </w:instrText>
      </w:r>
      <w:r>
        <w:fldChar w:fldCharType="separate"/>
      </w:r>
      <w:r w:rsidRPr="008D3C48">
        <w:rPr>
          <w:rStyle w:val="Hyperlink"/>
        </w:rPr>
        <w:t>https://vetnet.education.gov.au/Pages/TrainingDocs.aspx?q=b4278d82-d487-4070-a8c4-78045ec695b1</w:t>
      </w:r>
      <w:r>
        <w:fldChar w:fldCharType="end"/>
      </w:r>
    </w:p>
    <w:p w:rsidR="00000000" w:rsidRPr="00DD20C3" w:rsidP="00DD20C3"/>
    <w:sectPr w:rsidSect="00DD20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C3" w:rsidRPr="00D03815" w:rsidP="00D038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15" w:rsidP="00DD2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03815" w:rsidP="00DD20C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03815" w:rsidP="00DD20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0C3" w:rsidRPr="00D03815" w:rsidP="00D038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15" w:rsidRPr="002D2AF8" w:rsidP="00DD20C3">
    <w:pPr>
      <w:pStyle w:val="Header"/>
      <w:framePr w:wrap="around"/>
    </w:pPr>
    <w:r>
      <w:fldChar w:fldCharType="begin"/>
    </w:r>
    <w:r>
      <w:instrText xml:space="preserve"> TITLE   \* MERGEFORMAT </w:instrText>
    </w:r>
    <w:r>
      <w:fldChar w:fldCharType="separate"/>
    </w:r>
    <w:r>
      <w:t>Assessment Requirements for AURLTZ001 Diagnose and repair light vehicle emission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03815" w:rsidP="00DD20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027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2E5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460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0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0C3"/>
    <w:pPr>
      <w:spacing w:before="360" w:after="60"/>
      <w:outlineLvl w:val="0"/>
    </w:pPr>
    <w:rPr>
      <w:sz w:val="32"/>
    </w:rPr>
  </w:style>
  <w:style w:type="paragraph" w:styleId="Heading2">
    <w:name w:val="heading 2"/>
    <w:basedOn w:val="HeadingBase"/>
    <w:next w:val="BodyText"/>
    <w:link w:val="Heading2Char"/>
    <w:qFormat/>
    <w:rsid w:val="00DD20C3"/>
    <w:pPr>
      <w:keepLines/>
      <w:spacing w:before="240" w:after="120"/>
      <w:outlineLvl w:val="1"/>
    </w:pPr>
    <w:rPr>
      <w:sz w:val="28"/>
      <w:szCs w:val="40"/>
    </w:rPr>
  </w:style>
  <w:style w:type="paragraph" w:styleId="Heading3">
    <w:name w:val="heading 3"/>
    <w:basedOn w:val="HeadingBase"/>
    <w:next w:val="BodyText"/>
    <w:link w:val="Heading3Char"/>
    <w:qFormat/>
    <w:rsid w:val="00DD20C3"/>
    <w:pPr>
      <w:spacing w:before="180" w:after="120"/>
      <w:outlineLvl w:val="2"/>
    </w:pPr>
    <w:rPr>
      <w:spacing w:val="-10"/>
      <w:kern w:val="32"/>
    </w:rPr>
  </w:style>
  <w:style w:type="paragraph" w:styleId="Heading4">
    <w:name w:val="heading 4"/>
    <w:basedOn w:val="HeadingBase"/>
    <w:next w:val="BodyText"/>
    <w:link w:val="Heading4Char"/>
    <w:qFormat/>
    <w:rsid w:val="00DD20C3"/>
    <w:pPr>
      <w:spacing w:before="160" w:after="120"/>
      <w:outlineLvl w:val="3"/>
    </w:pPr>
    <w:rPr>
      <w:sz w:val="22"/>
    </w:rPr>
  </w:style>
  <w:style w:type="paragraph" w:styleId="Heading5">
    <w:name w:val="heading 5"/>
    <w:basedOn w:val="HeadingBase"/>
    <w:next w:val="Normal"/>
    <w:link w:val="Heading5Char"/>
    <w:qFormat/>
    <w:rsid w:val="00DD20C3"/>
    <w:pPr>
      <w:spacing w:before="80"/>
      <w:outlineLvl w:val="4"/>
    </w:pPr>
    <w:rPr>
      <w:color w:val="918585"/>
      <w:sz w:val="20"/>
    </w:rPr>
  </w:style>
  <w:style w:type="paragraph" w:styleId="Heading6">
    <w:name w:val="heading 6"/>
    <w:basedOn w:val="HeadingBase"/>
    <w:next w:val="Normal"/>
    <w:link w:val="Heading6Char"/>
    <w:qFormat/>
    <w:rsid w:val="00DD20C3"/>
    <w:pPr>
      <w:spacing w:before="60"/>
      <w:outlineLvl w:val="5"/>
    </w:pPr>
    <w:rPr>
      <w:color w:val="918585"/>
      <w:sz w:val="20"/>
    </w:rPr>
  </w:style>
  <w:style w:type="paragraph" w:styleId="Heading7">
    <w:name w:val="heading 7"/>
    <w:basedOn w:val="Normal"/>
    <w:next w:val="Normal"/>
    <w:link w:val="Heading7Char"/>
    <w:qFormat/>
    <w:rsid w:val="00DD20C3"/>
    <w:pPr>
      <w:ind w:left="720"/>
      <w:outlineLvl w:val="6"/>
    </w:pPr>
    <w:rPr>
      <w:i/>
    </w:rPr>
  </w:style>
  <w:style w:type="paragraph" w:styleId="Heading8">
    <w:name w:val="heading 8"/>
    <w:basedOn w:val="Normal"/>
    <w:next w:val="Normal"/>
    <w:link w:val="Heading8Char"/>
    <w:qFormat/>
    <w:rsid w:val="00DD20C3"/>
    <w:pPr>
      <w:ind w:left="720"/>
      <w:outlineLvl w:val="7"/>
    </w:pPr>
    <w:rPr>
      <w:i/>
    </w:rPr>
  </w:style>
  <w:style w:type="paragraph" w:styleId="Heading9">
    <w:name w:val="heading 9"/>
    <w:basedOn w:val="Normal"/>
    <w:next w:val="Normal"/>
    <w:link w:val="Heading9Char"/>
    <w:qFormat/>
    <w:rsid w:val="00DD20C3"/>
    <w:pPr>
      <w:ind w:left="720"/>
      <w:outlineLvl w:val="8"/>
    </w:pPr>
    <w:rPr>
      <w:i/>
    </w:rPr>
  </w:style>
  <w:style w:type="character" w:default="1" w:styleId="DefaultParagraphFont">
    <w:name w:val="Default Paragraph Font"/>
    <w:uiPriority w:val="1"/>
    <w:unhideWhenUsed/>
    <w:rsid w:val="00DD2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0C3"/>
  </w:style>
  <w:style w:type="character" w:customStyle="1" w:styleId="Heading1Char">
    <w:name w:val="Heading 1 Char"/>
    <w:basedOn w:val="DefaultParagraphFont"/>
    <w:link w:val="Heading1"/>
    <w:rsid w:val="00DD20C3"/>
    <w:rPr>
      <w:rFonts w:ascii="Times New Roman" w:eastAsia="Times New Roman" w:hAnsi="Times New Roman" w:cs="Times New Roman"/>
      <w:b/>
      <w:sz w:val="32"/>
      <w:szCs w:val="20"/>
      <w:lang w:eastAsia="en-US"/>
    </w:rPr>
  </w:style>
  <w:style w:type="paragraph" w:styleId="BodyText">
    <w:name w:val="Body Text"/>
    <w:basedOn w:val="Normal"/>
    <w:link w:val="BodyTextChar"/>
    <w:rsid w:val="00DD20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0C3"/>
    <w:rPr>
      <w:rFonts w:ascii="Times New Roman" w:eastAsia="Times New Roman" w:hAnsi="Times New Roman" w:cs="Times New Roman"/>
      <w:sz w:val="24"/>
      <w:lang w:eastAsia="en-US"/>
    </w:rPr>
  </w:style>
  <w:style w:type="paragraph" w:styleId="ListBullet">
    <w:name w:val="List Bullet"/>
    <w:basedOn w:val="List"/>
    <w:rsid w:val="00DD20C3"/>
    <w:pPr>
      <w:numPr>
        <w:numId w:val="14"/>
      </w:numPr>
      <w:tabs>
        <w:tab w:val="clear" w:pos="340"/>
      </w:tabs>
      <w:spacing w:before="40" w:after="40"/>
    </w:pPr>
  </w:style>
  <w:style w:type="character" w:customStyle="1" w:styleId="SpecialBold">
    <w:name w:val="Special Bold"/>
    <w:basedOn w:val="DefaultParagraphFont"/>
    <w:rsid w:val="00DD20C3"/>
    <w:rPr>
      <w:b/>
      <w:spacing w:val="0"/>
    </w:rPr>
  </w:style>
  <w:style w:type="paragraph" w:styleId="ListBullet2">
    <w:name w:val="List Bullet 2"/>
    <w:basedOn w:val="List2"/>
    <w:rsid w:val="00DD20C3"/>
    <w:pPr>
      <w:numPr>
        <w:numId w:val="15"/>
      </w:numPr>
      <w:tabs>
        <w:tab w:val="clear" w:pos="680"/>
      </w:tabs>
    </w:pPr>
  </w:style>
  <w:style w:type="paragraph" w:customStyle="1" w:styleId="SuperHeading">
    <w:name w:val="SuperHeading"/>
    <w:basedOn w:val="Normal"/>
    <w:rsid w:val="00DD20C3"/>
    <w:pPr>
      <w:spacing w:before="240" w:after="120"/>
      <w:outlineLvl w:val="0"/>
    </w:pPr>
    <w:rPr>
      <w:rFonts w:ascii="Times New Roman" w:hAnsi="Times New Roman"/>
      <w:b/>
      <w:sz w:val="32"/>
    </w:rPr>
  </w:style>
  <w:style w:type="paragraph" w:customStyle="1" w:styleId="AllowPageBreak">
    <w:name w:val="AllowPageBreak"/>
    <w:rsid w:val="00DD20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20C3"/>
    <w:pPr>
      <w:numPr>
        <w:numId w:val="3"/>
      </w:numPr>
      <w:tabs>
        <w:tab w:val="clear" w:pos="1021"/>
      </w:tabs>
      <w:ind w:left="1037" w:hanging="357"/>
    </w:pPr>
  </w:style>
  <w:style w:type="character" w:customStyle="1" w:styleId="Heading2Char">
    <w:name w:val="Heading 2 Char"/>
    <w:basedOn w:val="DefaultParagraphFont"/>
    <w:link w:val="Heading2"/>
    <w:rsid w:val="00DD2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0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0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0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0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0C3"/>
    <w:rPr>
      <w:rFonts w:ascii="Courier New" w:eastAsia="Times New Roman" w:hAnsi="Courier New" w:cs="Times New Roman"/>
      <w:i/>
      <w:szCs w:val="20"/>
      <w:lang w:eastAsia="en-US"/>
    </w:rPr>
  </w:style>
  <w:style w:type="paragraph" w:customStyle="1" w:styleId="HeadingBase">
    <w:name w:val="Heading Base"/>
    <w:rsid w:val="00DD2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0C3"/>
    <w:pPr>
      <w:tabs>
        <w:tab w:val="right" w:leader="dot" w:pos="9072"/>
      </w:tabs>
      <w:ind w:left="567"/>
    </w:pPr>
    <w:rPr>
      <w:szCs w:val="22"/>
    </w:rPr>
  </w:style>
  <w:style w:type="paragraph" w:customStyle="1" w:styleId="TOCBase">
    <w:name w:val="TOC Base"/>
    <w:rsid w:val="00DD2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0C3"/>
    <w:pPr>
      <w:tabs>
        <w:tab w:val="right" w:leader="dot" w:pos="9072"/>
      </w:tabs>
      <w:spacing w:before="40" w:after="40"/>
      <w:ind w:left="284"/>
    </w:pPr>
    <w:rPr>
      <w:rFonts w:ascii="Times New Roman" w:hAnsi="Times New Roman"/>
    </w:rPr>
  </w:style>
  <w:style w:type="paragraph" w:styleId="TOC1">
    <w:name w:val="toc 1"/>
    <w:basedOn w:val="TOCBase"/>
    <w:next w:val="Normal"/>
    <w:rsid w:val="00DD20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0C3"/>
    <w:rPr>
      <w:rFonts w:ascii="Times New Roman" w:eastAsia="Times New Roman" w:hAnsi="Times New Roman" w:cs="Times New Roman"/>
      <w:sz w:val="16"/>
      <w:lang w:eastAsia="en-US"/>
    </w:rPr>
  </w:style>
  <w:style w:type="paragraph" w:styleId="Title">
    <w:name w:val="Title"/>
    <w:basedOn w:val="HeadingBase"/>
    <w:link w:val="TitleChar"/>
    <w:qFormat/>
    <w:rsid w:val="00DD20C3"/>
    <w:pPr>
      <w:spacing w:before="5040"/>
      <w:jc w:val="center"/>
    </w:pPr>
    <w:rPr>
      <w:sz w:val="48"/>
      <w:szCs w:val="72"/>
      <w:lang w:val="en-US"/>
    </w:rPr>
  </w:style>
  <w:style w:type="character" w:customStyle="1" w:styleId="TitleChar">
    <w:name w:val="Title Char"/>
    <w:basedOn w:val="DefaultParagraphFont"/>
    <w:link w:val="Title"/>
    <w:rsid w:val="00DD2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0C3"/>
    <w:pPr>
      <w:tabs>
        <w:tab w:val="left" w:pos="3600"/>
        <w:tab w:val="left" w:pos="3958"/>
      </w:tabs>
    </w:pPr>
  </w:style>
  <w:style w:type="paragraph" w:styleId="List">
    <w:name w:val="List"/>
    <w:basedOn w:val="BodyText"/>
    <w:next w:val="BodyText"/>
    <w:rsid w:val="00DD20C3"/>
    <w:pPr>
      <w:tabs>
        <w:tab w:val="left" w:pos="340"/>
      </w:tabs>
      <w:spacing w:before="60" w:after="60"/>
      <w:ind w:left="340" w:hanging="340"/>
    </w:pPr>
  </w:style>
  <w:style w:type="paragraph" w:customStyle="1" w:styleId="Note">
    <w:name w:val="Note"/>
    <w:basedOn w:val="BodyText"/>
    <w:rsid w:val="00DD2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0C3"/>
    <w:pPr>
      <w:framePr w:wrap="auto" w:hAnchor="text" w:y="6049"/>
    </w:pPr>
    <w:rPr>
      <w:color w:val="000000"/>
      <w:sz w:val="40"/>
    </w:rPr>
  </w:style>
  <w:style w:type="paragraph" w:customStyle="1" w:styleId="TOCTitle">
    <w:name w:val="TOCTitle"/>
    <w:basedOn w:val="Heading1"/>
    <w:rsid w:val="00DD20C3"/>
    <w:pPr>
      <w:spacing w:after="240"/>
      <w:jc w:val="center"/>
      <w:outlineLvl w:val="9"/>
    </w:pPr>
    <w:rPr>
      <w:caps/>
    </w:rPr>
  </w:style>
  <w:style w:type="paragraph" w:customStyle="1" w:styleId="Version">
    <w:name w:val="Version"/>
    <w:rsid w:val="00DD20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0C3"/>
    <w:pPr>
      <w:keepNext w:val="0"/>
      <w:tabs>
        <w:tab w:val="right" w:pos="4176"/>
      </w:tabs>
      <w:ind w:left="198" w:hanging="198"/>
    </w:pPr>
    <w:rPr>
      <w:rFonts w:ascii="Garamond" w:hAnsi="Garamond"/>
    </w:rPr>
  </w:style>
  <w:style w:type="paragraph" w:styleId="IndexHeading">
    <w:name w:val="index heading"/>
    <w:basedOn w:val="Normal"/>
    <w:next w:val="Index1"/>
    <w:semiHidden/>
    <w:rsid w:val="00DD20C3"/>
    <w:pPr>
      <w:spacing w:before="120" w:after="120"/>
    </w:pPr>
    <w:rPr>
      <w:rFonts w:ascii="Arial" w:hAnsi="Arial"/>
      <w:b/>
      <w:color w:val="918585"/>
      <w:sz w:val="24"/>
    </w:rPr>
  </w:style>
  <w:style w:type="paragraph" w:styleId="Header">
    <w:name w:val="header"/>
    <w:basedOn w:val="Normal"/>
    <w:link w:val="HeaderChar"/>
    <w:rsid w:val="00DD2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0C3"/>
    <w:rPr>
      <w:rFonts w:ascii="Times New Roman" w:eastAsia="Times New Roman" w:hAnsi="Times New Roman" w:cs="Times New Roman"/>
      <w:sz w:val="16"/>
      <w:szCs w:val="20"/>
      <w:lang w:val="en-GB" w:eastAsia="en-US"/>
    </w:rPr>
  </w:style>
  <w:style w:type="paragraph" w:customStyle="1" w:styleId="Chapter">
    <w:name w:val="Chapter"/>
    <w:basedOn w:val="Normal"/>
    <w:rsid w:val="00DD20C3"/>
    <w:pPr>
      <w:spacing w:before="240"/>
    </w:pPr>
    <w:rPr>
      <w:rFonts w:ascii="Times New Roman" w:hAnsi="Times New Roman"/>
      <w:smallCaps/>
      <w:spacing w:val="80"/>
      <w:sz w:val="28"/>
    </w:rPr>
  </w:style>
  <w:style w:type="paragraph" w:customStyle="1" w:styleId="InChapter">
    <w:name w:val="InChapter"/>
    <w:basedOn w:val="Heading3"/>
    <w:rsid w:val="00DD20C3"/>
    <w:pPr>
      <w:spacing w:after="240"/>
      <w:outlineLvl w:val="9"/>
    </w:pPr>
    <w:rPr>
      <w:noProof/>
    </w:rPr>
  </w:style>
  <w:style w:type="paragraph" w:styleId="Index2">
    <w:name w:val="index 2"/>
    <w:basedOn w:val="Normal"/>
    <w:next w:val="Normal"/>
    <w:semiHidden/>
    <w:rsid w:val="00DD20C3"/>
    <w:pPr>
      <w:tabs>
        <w:tab w:val="right" w:pos="4176"/>
      </w:tabs>
      <w:ind w:left="568" w:hanging="284"/>
    </w:pPr>
    <w:rPr>
      <w:rFonts w:ascii="Garamond" w:hAnsi="Garamond"/>
    </w:rPr>
  </w:style>
  <w:style w:type="paragraph" w:customStyle="1" w:styleId="Byline">
    <w:name w:val="Byline"/>
    <w:rsid w:val="00DD2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0C3"/>
    <w:pPr>
      <w:tabs>
        <w:tab w:val="clear" w:pos="3600"/>
        <w:tab w:val="clear" w:pos="3958"/>
      </w:tabs>
      <w:jc w:val="right"/>
    </w:pPr>
  </w:style>
  <w:style w:type="character" w:styleId="Emphasis">
    <w:name w:val="Emphasis"/>
    <w:basedOn w:val="DefaultParagraphFont"/>
    <w:qFormat/>
    <w:rsid w:val="00DD20C3"/>
    <w:rPr>
      <w:i/>
    </w:rPr>
  </w:style>
  <w:style w:type="paragraph" w:styleId="Caption">
    <w:name w:val="caption"/>
    <w:basedOn w:val="BodyText"/>
    <w:next w:val="Normal"/>
    <w:qFormat/>
    <w:rsid w:val="00DD20C3"/>
    <w:pPr>
      <w:framePr w:w="2268" w:hSpace="181" w:vSpace="181" w:wrap="around" w:vAnchor="text" w:hAnchor="page" w:x="1135" w:y="285" w:anchorLock="1"/>
    </w:pPr>
    <w:rPr>
      <w:i/>
    </w:rPr>
  </w:style>
  <w:style w:type="paragraph" w:customStyle="1" w:styleId="MiniTOCTitle">
    <w:name w:val="MiniTOCTitle"/>
    <w:basedOn w:val="Heading4"/>
    <w:rsid w:val="00DD20C3"/>
    <w:pPr>
      <w:spacing w:before="240"/>
      <w:outlineLvl w:val="9"/>
    </w:pPr>
    <w:rPr>
      <w:noProof/>
      <w:sz w:val="24"/>
    </w:rPr>
  </w:style>
  <w:style w:type="paragraph" w:customStyle="1" w:styleId="MiniTOCItem">
    <w:name w:val="MiniTOCItem"/>
    <w:basedOn w:val="ListBullet"/>
    <w:rsid w:val="00DD20C3"/>
    <w:pPr>
      <w:numPr>
        <w:numId w:val="0"/>
      </w:numPr>
      <w:tabs>
        <w:tab w:val="right" w:leader="dot" w:pos="6521"/>
      </w:tabs>
      <w:spacing w:before="0" w:after="0"/>
    </w:pPr>
  </w:style>
  <w:style w:type="paragraph" w:customStyle="1" w:styleId="TOFTitle">
    <w:name w:val="TOFTitle"/>
    <w:basedOn w:val="TOCTitle"/>
    <w:rsid w:val="00DD20C3"/>
  </w:style>
  <w:style w:type="paragraph" w:styleId="TableofFigures">
    <w:name w:val="table of figures"/>
    <w:basedOn w:val="Normal"/>
    <w:next w:val="Normal"/>
    <w:semiHidden/>
    <w:rsid w:val="00DD20C3"/>
    <w:pPr>
      <w:tabs>
        <w:tab w:val="right" w:leader="dot" w:pos="9072"/>
      </w:tabs>
      <w:ind w:left="970" w:hanging="403"/>
    </w:pPr>
    <w:rPr>
      <w:rFonts w:ascii="Times New Roman" w:hAnsi="Times New Roman"/>
      <w:b/>
    </w:rPr>
  </w:style>
  <w:style w:type="paragraph" w:styleId="ListNumber">
    <w:name w:val="List Number"/>
    <w:basedOn w:val="List"/>
    <w:rsid w:val="00DD20C3"/>
    <w:pPr>
      <w:numPr>
        <w:numId w:val="12"/>
      </w:numPr>
    </w:pPr>
  </w:style>
  <w:style w:type="character" w:customStyle="1" w:styleId="WingdingSymbols">
    <w:name w:val="Wingding Symbols"/>
    <w:rsid w:val="00DD20C3"/>
    <w:rPr>
      <w:rFonts w:ascii="Wingdings" w:hAnsi="Wingdings"/>
    </w:rPr>
  </w:style>
  <w:style w:type="paragraph" w:customStyle="1" w:styleId="TableHeading">
    <w:name w:val="Table Heading"/>
    <w:basedOn w:val="HeadingBase"/>
    <w:rsid w:val="00DD20C3"/>
    <w:pPr>
      <w:keepLines/>
      <w:pBdr>
        <w:bottom w:val="single" w:sz="6" w:space="1" w:color="918585"/>
      </w:pBdr>
      <w:spacing w:before="240"/>
    </w:pPr>
  </w:style>
  <w:style w:type="character" w:customStyle="1" w:styleId="HotSpot">
    <w:name w:val="HotSpot"/>
    <w:rsid w:val="00DD20C3"/>
    <w:rPr>
      <w:color w:val="0033CC"/>
      <w:u w:val="none"/>
    </w:rPr>
  </w:style>
  <w:style w:type="paragraph" w:customStyle="1" w:styleId="BodyTextRight">
    <w:name w:val="Body Text Right"/>
    <w:basedOn w:val="BodyText"/>
    <w:rsid w:val="00DD20C3"/>
    <w:pPr>
      <w:spacing w:before="0" w:after="0"/>
      <w:jc w:val="right"/>
    </w:pPr>
  </w:style>
  <w:style w:type="paragraph" w:styleId="Index3">
    <w:name w:val="index 3"/>
    <w:basedOn w:val="ListNumber2"/>
    <w:next w:val="Normal"/>
    <w:semiHidden/>
    <w:rsid w:val="00DD20C3"/>
    <w:pPr>
      <w:numPr>
        <w:numId w:val="0"/>
      </w:numPr>
      <w:tabs>
        <w:tab w:val="right" w:leader="dot" w:pos="4176"/>
      </w:tabs>
    </w:pPr>
  </w:style>
  <w:style w:type="paragraph" w:styleId="ListNumber2">
    <w:name w:val="List Number 2"/>
    <w:basedOn w:val="List2"/>
    <w:rsid w:val="00DD20C3"/>
    <w:pPr>
      <w:numPr>
        <w:numId w:val="11"/>
      </w:numPr>
      <w:tabs>
        <w:tab w:val="clear" w:pos="1060"/>
      </w:tabs>
    </w:pPr>
  </w:style>
  <w:style w:type="paragraph" w:customStyle="1" w:styleId="MarginNote">
    <w:name w:val="Margin Note"/>
    <w:basedOn w:val="BodyText"/>
    <w:rsid w:val="00DD2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0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0C3"/>
    <w:rPr>
      <w:sz w:val="32"/>
    </w:rPr>
  </w:style>
  <w:style w:type="paragraph" w:customStyle="1" w:styleId="HeadingProcedure">
    <w:name w:val="Heading Procedure"/>
    <w:basedOn w:val="HeadingBase"/>
    <w:next w:val="Normal"/>
    <w:rsid w:val="00DD20C3"/>
    <w:pPr>
      <w:tabs>
        <w:tab w:val="left" w:pos="0"/>
      </w:tabs>
      <w:spacing w:before="120" w:after="60"/>
    </w:pPr>
    <w:rPr>
      <w:i/>
      <w:color w:val="918585"/>
      <w:sz w:val="22"/>
    </w:rPr>
  </w:style>
  <w:style w:type="paragraph" w:customStyle="1" w:styleId="TableBodyText">
    <w:name w:val="Table Body Text"/>
    <w:basedOn w:val="BodyText"/>
    <w:rsid w:val="00DD20C3"/>
    <w:pPr>
      <w:spacing w:before="60" w:after="60"/>
    </w:pPr>
  </w:style>
  <w:style w:type="paragraph" w:styleId="ListContinue">
    <w:name w:val="List Continue"/>
    <w:basedOn w:val="List"/>
    <w:rsid w:val="00DD20C3"/>
    <w:pPr>
      <w:ind w:firstLine="0"/>
    </w:pPr>
  </w:style>
  <w:style w:type="paragraph" w:customStyle="1" w:styleId="ListNote">
    <w:name w:val="List Note"/>
    <w:basedOn w:val="List"/>
    <w:rsid w:val="00DD20C3"/>
    <w:pPr>
      <w:pBdr>
        <w:top w:val="single" w:sz="6" w:space="2" w:color="918585"/>
        <w:bottom w:val="single" w:sz="6" w:space="2" w:color="918585"/>
      </w:pBdr>
      <w:tabs>
        <w:tab w:val="left" w:pos="1021"/>
      </w:tabs>
      <w:ind w:firstLine="0"/>
    </w:pPr>
  </w:style>
  <w:style w:type="paragraph" w:customStyle="1" w:styleId="Warning">
    <w:name w:val="Warning"/>
    <w:basedOn w:val="BodyText"/>
    <w:rsid w:val="00DD20C3"/>
    <w:pPr>
      <w:shd w:val="clear" w:color="auto" w:fill="D9D9D9"/>
      <w:tabs>
        <w:tab w:val="left" w:pos="992"/>
      </w:tabs>
      <w:ind w:left="119" w:right="119"/>
    </w:pPr>
    <w:rPr>
      <w:sz w:val="20"/>
    </w:rPr>
  </w:style>
  <w:style w:type="paragraph" w:customStyle="1" w:styleId="MarginIcons">
    <w:name w:val="Margin Icons"/>
    <w:basedOn w:val="BodyText"/>
    <w:rsid w:val="00DD2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0C3"/>
    <w:rPr>
      <w:rFonts w:ascii="Courier New" w:hAnsi="Courier New"/>
    </w:rPr>
  </w:style>
  <w:style w:type="paragraph" w:customStyle="1" w:styleId="NoteBullet">
    <w:name w:val="Note Bullet"/>
    <w:basedOn w:val="Note"/>
    <w:rsid w:val="00DD20C3"/>
    <w:pPr>
      <w:tabs>
        <w:tab w:val="clear" w:pos="680"/>
      </w:tabs>
      <w:spacing w:before="60" w:after="60"/>
    </w:pPr>
  </w:style>
  <w:style w:type="paragraph" w:customStyle="1" w:styleId="SubHeading2">
    <w:name w:val="SubHeading2"/>
    <w:basedOn w:val="HeadingBase"/>
    <w:rsid w:val="00DD20C3"/>
    <w:pPr>
      <w:spacing w:before="240" w:after="60"/>
    </w:pPr>
    <w:rPr>
      <w:sz w:val="20"/>
    </w:rPr>
  </w:style>
  <w:style w:type="paragraph" w:customStyle="1" w:styleId="SubHeading1">
    <w:name w:val="SubHeading1"/>
    <w:basedOn w:val="HeadingBase"/>
    <w:rsid w:val="00DD20C3"/>
    <w:pPr>
      <w:spacing w:before="240" w:after="60"/>
    </w:pPr>
    <w:rPr>
      <w:color w:val="918585"/>
      <w:sz w:val="22"/>
    </w:rPr>
  </w:style>
  <w:style w:type="paragraph" w:customStyle="1" w:styleId="SideHeading">
    <w:name w:val="Side Heading"/>
    <w:basedOn w:val="HeadingBase"/>
    <w:rsid w:val="00DD2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0C3"/>
    <w:pPr>
      <w:numPr>
        <w:numId w:val="13"/>
      </w:numPr>
    </w:pPr>
  </w:style>
  <w:style w:type="paragraph" w:styleId="PlainText">
    <w:name w:val="Plain Text"/>
    <w:basedOn w:val="Normal"/>
    <w:link w:val="PlainTextChar"/>
    <w:rsid w:val="00DD20C3"/>
    <w:rPr>
      <w:sz w:val="20"/>
    </w:rPr>
  </w:style>
  <w:style w:type="character" w:customStyle="1" w:styleId="PlainTextChar">
    <w:name w:val="Plain Text Char"/>
    <w:basedOn w:val="DefaultParagraphFont"/>
    <w:link w:val="PlainText"/>
    <w:rsid w:val="00DD20C3"/>
    <w:rPr>
      <w:rFonts w:ascii="Courier New" w:eastAsia="Times New Roman" w:hAnsi="Courier New" w:cs="Times New Roman"/>
      <w:sz w:val="20"/>
      <w:szCs w:val="20"/>
      <w:lang w:eastAsia="en-US"/>
    </w:rPr>
  </w:style>
  <w:style w:type="character" w:customStyle="1" w:styleId="MenuOption">
    <w:name w:val="Menu Option"/>
    <w:basedOn w:val="DefaultParagraphFont"/>
    <w:rsid w:val="00DD20C3"/>
    <w:rPr>
      <w:b/>
      <w:smallCaps/>
    </w:rPr>
  </w:style>
  <w:style w:type="paragraph" w:customStyle="1" w:styleId="TableListNumber">
    <w:name w:val="Table List Number"/>
    <w:basedOn w:val="ListNumber"/>
    <w:rsid w:val="00DD20C3"/>
    <w:pPr>
      <w:numPr>
        <w:numId w:val="0"/>
      </w:numPr>
    </w:pPr>
  </w:style>
  <w:style w:type="paragraph" w:styleId="TOC4">
    <w:name w:val="toc 4"/>
    <w:basedOn w:val="TOCBase"/>
    <w:next w:val="Normal"/>
    <w:semiHidden/>
    <w:rsid w:val="00DD20C3"/>
    <w:pPr>
      <w:tabs>
        <w:tab w:val="right" w:leader="dot" w:pos="9071"/>
      </w:tabs>
      <w:ind w:left="1701"/>
    </w:pPr>
  </w:style>
  <w:style w:type="paragraph" w:customStyle="1" w:styleId="ListAlpha">
    <w:name w:val="List Alpha"/>
    <w:basedOn w:val="List"/>
    <w:rsid w:val="00DD20C3"/>
    <w:pPr>
      <w:numPr>
        <w:numId w:val="10"/>
      </w:numPr>
    </w:pPr>
  </w:style>
  <w:style w:type="paragraph" w:customStyle="1" w:styleId="ListAlpha2">
    <w:name w:val="List Alpha 2"/>
    <w:basedOn w:val="List2"/>
    <w:rsid w:val="00DD20C3"/>
    <w:pPr>
      <w:numPr>
        <w:numId w:val="9"/>
      </w:numPr>
    </w:pPr>
  </w:style>
  <w:style w:type="paragraph" w:styleId="List2">
    <w:name w:val="List 2"/>
    <w:basedOn w:val="BodyText"/>
    <w:rsid w:val="00DD20C3"/>
    <w:pPr>
      <w:tabs>
        <w:tab w:val="left" w:pos="680"/>
      </w:tabs>
      <w:spacing w:before="60" w:after="60"/>
      <w:ind w:left="680" w:hanging="340"/>
    </w:pPr>
  </w:style>
  <w:style w:type="paragraph" w:styleId="List3">
    <w:name w:val="List 3"/>
    <w:basedOn w:val="BodyText"/>
    <w:rsid w:val="00DD20C3"/>
    <w:pPr>
      <w:tabs>
        <w:tab w:val="left" w:pos="1021"/>
      </w:tabs>
      <w:spacing w:before="60" w:after="60"/>
      <w:ind w:left="1020" w:hanging="340"/>
    </w:pPr>
  </w:style>
  <w:style w:type="paragraph" w:styleId="List4">
    <w:name w:val="List 4"/>
    <w:basedOn w:val="BodyText"/>
    <w:rsid w:val="00DD20C3"/>
    <w:pPr>
      <w:tabs>
        <w:tab w:val="left" w:pos="1361"/>
      </w:tabs>
      <w:spacing w:before="60" w:after="60"/>
      <w:ind w:left="1361" w:hanging="340"/>
    </w:pPr>
  </w:style>
  <w:style w:type="paragraph" w:styleId="List5">
    <w:name w:val="List 5"/>
    <w:basedOn w:val="BodyText"/>
    <w:rsid w:val="00DD20C3"/>
    <w:pPr>
      <w:tabs>
        <w:tab w:val="left" w:pos="1701"/>
      </w:tabs>
      <w:spacing w:before="60" w:after="60"/>
      <w:ind w:left="1701" w:hanging="340"/>
    </w:pPr>
  </w:style>
  <w:style w:type="paragraph" w:styleId="ListBullet4">
    <w:name w:val="List Bullet 4"/>
    <w:basedOn w:val="List4"/>
    <w:rsid w:val="00DD20C3"/>
    <w:pPr>
      <w:numPr>
        <w:numId w:val="4"/>
      </w:numPr>
      <w:tabs>
        <w:tab w:val="clear" w:pos="1361"/>
      </w:tabs>
    </w:pPr>
  </w:style>
  <w:style w:type="paragraph" w:styleId="ListBullet5">
    <w:name w:val="List Bullet 5"/>
    <w:basedOn w:val="List5"/>
    <w:rsid w:val="00DD20C3"/>
    <w:pPr>
      <w:numPr>
        <w:numId w:val="5"/>
      </w:numPr>
    </w:pPr>
  </w:style>
  <w:style w:type="paragraph" w:styleId="ListContinue2">
    <w:name w:val="List Continue 2"/>
    <w:basedOn w:val="List2"/>
    <w:rsid w:val="00DD20C3"/>
    <w:pPr>
      <w:ind w:firstLine="0"/>
    </w:pPr>
  </w:style>
  <w:style w:type="paragraph" w:styleId="ListContinue3">
    <w:name w:val="List Continue 3"/>
    <w:basedOn w:val="List3"/>
    <w:rsid w:val="00DD20C3"/>
    <w:pPr>
      <w:ind w:left="1021" w:firstLine="0"/>
    </w:pPr>
  </w:style>
  <w:style w:type="paragraph" w:styleId="ListContinue4">
    <w:name w:val="List Continue 4"/>
    <w:basedOn w:val="List4"/>
    <w:rsid w:val="00DD20C3"/>
    <w:pPr>
      <w:ind w:firstLine="0"/>
    </w:pPr>
  </w:style>
  <w:style w:type="paragraph" w:styleId="ListContinue5">
    <w:name w:val="List Continue 5"/>
    <w:basedOn w:val="List5"/>
    <w:rsid w:val="00DD20C3"/>
    <w:pPr>
      <w:ind w:firstLine="0"/>
    </w:pPr>
  </w:style>
  <w:style w:type="paragraph" w:styleId="ListNumber3">
    <w:name w:val="List Number 3"/>
    <w:basedOn w:val="List3"/>
    <w:rsid w:val="00DD20C3"/>
    <w:pPr>
      <w:numPr>
        <w:numId w:val="6"/>
      </w:numPr>
    </w:pPr>
  </w:style>
  <w:style w:type="paragraph" w:styleId="ListNumber4">
    <w:name w:val="List Number 4"/>
    <w:basedOn w:val="List4"/>
    <w:rsid w:val="00DD20C3"/>
    <w:pPr>
      <w:numPr>
        <w:numId w:val="7"/>
      </w:numPr>
    </w:pPr>
  </w:style>
  <w:style w:type="paragraph" w:styleId="ListNumber5">
    <w:name w:val="List Number 5"/>
    <w:basedOn w:val="List5"/>
    <w:rsid w:val="00DD20C3"/>
    <w:pPr>
      <w:numPr>
        <w:numId w:val="8"/>
      </w:numPr>
    </w:pPr>
  </w:style>
  <w:style w:type="paragraph" w:styleId="BlockText">
    <w:name w:val="Block Text"/>
    <w:basedOn w:val="Normal"/>
    <w:rsid w:val="00DD20C3"/>
    <w:pPr>
      <w:spacing w:after="120"/>
      <w:ind w:left="1440" w:right="1440"/>
    </w:pPr>
  </w:style>
  <w:style w:type="character" w:customStyle="1" w:styleId="Subscript">
    <w:name w:val="Subscript"/>
    <w:basedOn w:val="DefaultParagraphFont"/>
    <w:rsid w:val="00DD20C3"/>
    <w:rPr>
      <w:sz w:val="16"/>
      <w:vertAlign w:val="subscript"/>
    </w:rPr>
  </w:style>
  <w:style w:type="character" w:customStyle="1" w:styleId="Superscript">
    <w:name w:val="Superscript"/>
    <w:basedOn w:val="DefaultParagraphFont"/>
    <w:rsid w:val="00DD20C3"/>
    <w:rPr>
      <w:sz w:val="16"/>
      <w:vertAlign w:val="superscript"/>
    </w:rPr>
  </w:style>
  <w:style w:type="character" w:customStyle="1" w:styleId="Symbols">
    <w:name w:val="Symbols"/>
    <w:basedOn w:val="DefaultParagraphFont"/>
    <w:rsid w:val="00DD20C3"/>
    <w:rPr>
      <w:rFonts w:ascii="Symbol" w:hAnsi="Symbol"/>
    </w:rPr>
  </w:style>
  <w:style w:type="character" w:customStyle="1" w:styleId="MenuOptions">
    <w:name w:val="Menu Options"/>
    <w:basedOn w:val="DefaultParagraphFont"/>
    <w:rsid w:val="00DD20C3"/>
    <w:rPr>
      <w:rFonts w:ascii="Arial Narrow" w:hAnsi="Arial Narrow"/>
      <w:smallCaps/>
    </w:rPr>
  </w:style>
  <w:style w:type="character" w:customStyle="1" w:styleId="Buttons">
    <w:name w:val="Buttons"/>
    <w:basedOn w:val="DefaultParagraphFont"/>
    <w:rsid w:val="00DD20C3"/>
    <w:rPr>
      <w:b/>
    </w:rPr>
  </w:style>
  <w:style w:type="character" w:customStyle="1" w:styleId="Underlined">
    <w:name w:val="Underlined"/>
    <w:basedOn w:val="DefaultParagraphFont"/>
    <w:rsid w:val="00DD20C3"/>
    <w:rPr>
      <w:u w:val="single"/>
    </w:rPr>
  </w:style>
  <w:style w:type="paragraph" w:customStyle="1" w:styleId="TableBodyTextRight">
    <w:name w:val="Table Body Text Right"/>
    <w:basedOn w:val="TableBodyText"/>
    <w:rsid w:val="00DD20C3"/>
    <w:pPr>
      <w:widowControl w:val="0"/>
      <w:autoSpaceDE w:val="0"/>
      <w:autoSpaceDN w:val="0"/>
      <w:adjustRightInd w:val="0"/>
      <w:jc w:val="right"/>
    </w:pPr>
    <w:rPr>
      <w:rFonts w:cs="Arial"/>
      <w:szCs w:val="18"/>
    </w:rPr>
  </w:style>
  <w:style w:type="paragraph" w:customStyle="1" w:styleId="CopyrightText">
    <w:name w:val="Copyright Text"/>
    <w:basedOn w:val="BodyText"/>
    <w:rsid w:val="00DD20C3"/>
    <w:rPr>
      <w:sz w:val="18"/>
    </w:rPr>
  </w:style>
  <w:style w:type="paragraph" w:customStyle="1" w:styleId="BodySmallRight">
    <w:name w:val="Body Small Right"/>
    <w:basedOn w:val="BodyTextRight"/>
    <w:rsid w:val="00DD20C3"/>
    <w:rPr>
      <w:sz w:val="18"/>
      <w:szCs w:val="18"/>
    </w:rPr>
  </w:style>
  <w:style w:type="paragraph" w:customStyle="1" w:styleId="MarginEdition">
    <w:name w:val="Margin Edition"/>
    <w:basedOn w:val="MarginNote"/>
    <w:rsid w:val="00DD20C3"/>
    <w:pPr>
      <w:spacing w:before="0" w:after="0"/>
    </w:pPr>
    <w:rPr>
      <w:rFonts w:ascii="Times New Roman" w:hAnsi="Times New Roman"/>
      <w:color w:val="999999"/>
    </w:rPr>
  </w:style>
  <w:style w:type="paragraph" w:customStyle="1" w:styleId="Spacer">
    <w:name w:val="Spacer"/>
    <w:basedOn w:val="Normal"/>
    <w:rsid w:val="00DD20C3"/>
    <w:rPr>
      <w:sz w:val="2"/>
      <w:szCs w:val="2"/>
    </w:rPr>
  </w:style>
  <w:style w:type="character" w:customStyle="1" w:styleId="Small">
    <w:name w:val="Small"/>
    <w:basedOn w:val="DefaultParagraphFont"/>
    <w:rsid w:val="00DD20C3"/>
    <w:rPr>
      <w:sz w:val="16"/>
    </w:rPr>
  </w:style>
  <w:style w:type="paragraph" w:customStyle="1" w:styleId="WideTable">
    <w:name w:val="Wide Table"/>
    <w:basedOn w:val="Normal"/>
    <w:rsid w:val="00DD20C3"/>
    <w:pPr>
      <w:ind w:left="-1418"/>
    </w:pPr>
    <w:rPr>
      <w:sz w:val="2"/>
      <w:szCs w:val="2"/>
    </w:rPr>
  </w:style>
  <w:style w:type="character" w:styleId="PageNumber">
    <w:name w:val="page number"/>
    <w:basedOn w:val="DefaultParagraphFont"/>
    <w:rsid w:val="00DD20C3"/>
  </w:style>
  <w:style w:type="paragraph" w:styleId="Quote">
    <w:name w:val="Quote"/>
    <w:basedOn w:val="Heading1"/>
    <w:link w:val="QuoteChar"/>
    <w:qFormat/>
    <w:rsid w:val="00DD20C3"/>
    <w:rPr>
      <w:b w:val="0"/>
      <w:sz w:val="72"/>
      <w:szCs w:val="72"/>
      <w:lang w:val="en-NZ"/>
    </w:rPr>
  </w:style>
  <w:style w:type="character" w:customStyle="1" w:styleId="QuoteChar">
    <w:name w:val="Quote Char"/>
    <w:basedOn w:val="DefaultParagraphFont"/>
    <w:link w:val="Quote"/>
    <w:rsid w:val="00DD2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0C3"/>
    <w:pPr>
      <w:pageBreakBefore/>
    </w:pPr>
  </w:style>
  <w:style w:type="paragraph" w:customStyle="1" w:styleId="Border">
    <w:name w:val="Border"/>
    <w:basedOn w:val="Normal"/>
    <w:qFormat/>
    <w:rsid w:val="00DD2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0C3"/>
    <w:rPr>
      <w:b/>
      <w:bCs/>
      <w:i/>
      <w:iCs/>
      <w:color w:val="auto"/>
    </w:rPr>
  </w:style>
  <w:style w:type="paragraph" w:styleId="IntenseQuote">
    <w:name w:val="Intense Quote"/>
    <w:basedOn w:val="Normal"/>
    <w:next w:val="Normal"/>
    <w:link w:val="IntenseQuoteChar"/>
    <w:uiPriority w:val="30"/>
    <w:qFormat/>
    <w:rsid w:val="00DD2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0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0C3"/>
    <w:rPr>
      <w:smallCaps/>
      <w:color w:val="auto"/>
      <w:u w:val="single"/>
    </w:rPr>
  </w:style>
  <w:style w:type="character" w:styleId="IntenseReference">
    <w:name w:val="Intense Reference"/>
    <w:basedOn w:val="DefaultParagraphFont"/>
    <w:uiPriority w:val="32"/>
    <w:qFormat/>
    <w:rsid w:val="00DD20C3"/>
    <w:rPr>
      <w:b/>
      <w:bCs/>
      <w:smallCaps/>
      <w:color w:val="auto"/>
      <w:spacing w:val="5"/>
      <w:u w:val="single"/>
    </w:rPr>
  </w:style>
  <w:style w:type="paragraph" w:customStyle="1" w:styleId="2ColumnHeading">
    <w:name w:val="2Column Heading"/>
    <w:basedOn w:val="BodyText"/>
    <w:qFormat/>
    <w:rsid w:val="00DD20C3"/>
    <w:pPr>
      <w:spacing w:after="60"/>
      <w:ind w:left="-2268"/>
    </w:pPr>
    <w:rPr>
      <w:b/>
    </w:rPr>
  </w:style>
  <w:style w:type="paragraph" w:customStyle="1" w:styleId="Heading1TOC">
    <w:name w:val="Heading1 TOC"/>
    <w:basedOn w:val="Normal"/>
    <w:qFormat/>
    <w:rsid w:val="00DD20C3"/>
    <w:pPr>
      <w:spacing w:before="240" w:after="120"/>
    </w:pPr>
    <w:rPr>
      <w:rFonts w:ascii="Times New Roman" w:hAnsi="Times New Roman"/>
      <w:b/>
      <w:sz w:val="32"/>
    </w:rPr>
  </w:style>
  <w:style w:type="paragraph" w:customStyle="1" w:styleId="Heading2TOC">
    <w:name w:val="Heading2 TOC"/>
    <w:basedOn w:val="Normal"/>
    <w:qFormat/>
    <w:rsid w:val="00DD20C3"/>
    <w:pPr>
      <w:spacing w:before="240" w:after="60"/>
    </w:pPr>
    <w:rPr>
      <w:rFonts w:ascii="Times New Roman" w:hAnsi="Times New Roman"/>
      <w:b/>
      <w:sz w:val="28"/>
    </w:rPr>
  </w:style>
  <w:style w:type="character" w:customStyle="1" w:styleId="Underline">
    <w:name w:val="Underline"/>
    <w:basedOn w:val="DefaultParagraphFont"/>
    <w:qFormat/>
    <w:rsid w:val="00DD20C3"/>
    <w:rPr>
      <w:u w:val="single"/>
    </w:rPr>
  </w:style>
  <w:style w:type="character" w:customStyle="1" w:styleId="BoldandItalics">
    <w:name w:val="Bold and Italics"/>
    <w:qFormat/>
    <w:rsid w:val="00DD20C3"/>
    <w:rPr>
      <w:b/>
      <w:i/>
      <w:u w:val="none"/>
    </w:rPr>
  </w:style>
  <w:style w:type="paragraph" w:styleId="BalloonText">
    <w:name w:val="Balloon Text"/>
    <w:basedOn w:val="Normal"/>
    <w:link w:val="BalloonTextChar"/>
    <w:rsid w:val="00DD20C3"/>
    <w:rPr>
      <w:rFonts w:ascii="Tahoma" w:hAnsi="Tahoma" w:cs="Tahoma"/>
      <w:sz w:val="16"/>
      <w:szCs w:val="16"/>
    </w:rPr>
  </w:style>
  <w:style w:type="character" w:customStyle="1" w:styleId="BalloonTextChar">
    <w:name w:val="Balloon Text Char"/>
    <w:basedOn w:val="DefaultParagraphFont"/>
    <w:link w:val="BalloonText"/>
    <w:rsid w:val="00DD20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0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0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0C3"/>
    <w:rPr>
      <w:b/>
      <w:color w:val="660033"/>
      <w:spacing w:val="0"/>
    </w:rPr>
  </w:style>
  <w:style w:type="paragraph" w:customStyle="1" w:styleId="Nameditemlist">
    <w:name w:val="Named item list"/>
    <w:basedOn w:val="BodyText"/>
    <w:qFormat/>
    <w:rsid w:val="00DD20C3"/>
    <w:pPr>
      <w:tabs>
        <w:tab w:val="left" w:pos="2835"/>
      </w:tabs>
      <w:ind w:left="2835" w:hanging="2835"/>
    </w:pPr>
  </w:style>
  <w:style w:type="paragraph" w:customStyle="1" w:styleId="BodyTextnopadding">
    <w:name w:val="Body Text no padding"/>
    <w:basedOn w:val="BodyText"/>
    <w:qFormat/>
    <w:rsid w:val="00DD20C3"/>
    <w:pPr>
      <w:spacing w:before="0" w:after="0"/>
    </w:pPr>
  </w:style>
  <w:style w:type="character" w:styleId="Hyperlink">
    <w:name w:val="Hyperlink"/>
    <w:basedOn w:val="DefaultParagraphFont"/>
    <w:uiPriority w:val="99"/>
    <w:unhideWhenUsed/>
    <w:rsid w:val="00D038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3840</Characters>
  <Application>Microsoft Office Word</Application>
  <DocSecurity>0</DocSecurity>
  <Lines>112</Lines>
  <Paragraphs>85</Paragraphs>
  <ScaleCrop>false</ScaleCrop>
  <Company>Author-it Software Corporation Ltd.</Company>
  <LinksUpToDate>false</LinksUpToDate>
  <CharactersWithSpaces>4288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AURLTZ001 Diagnose and repair light vehicle emission control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2018-12-07T01:05:00Z</dcterms:created>
  <dcterms:modified xsi:type="dcterms:W3CDTF">2018-12-07T01:05:00Z</dcterms:modified>
</cp:coreProperties>
</file>