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EF" w:rsidP="00532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AURLTJ104 Provide advice on the effects of light vehicle wheel and tyre combinations</w:t>
      </w:r>
      <w:r>
        <w:fldChar w:fldCharType="end"/>
      </w:r>
    </w:p>
    <w:p w:rsidR="00532BEF" w:rsidP="00532BEF">
      <w:pPr>
        <w:pStyle w:val="Version"/>
        <w:sectPr w:rsidSect="00567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449" w:rsidP="00567449">
      <w:pPr>
        <w:pStyle w:val="SuperHeading"/>
      </w:pPr>
      <w:r w:rsidRPr="00567449">
        <w:t>Assessment Requirements for AURLTJ104 Provide advice on the effects of light vehicle wheel and tyre combinations</w:t>
      </w:r>
    </w:p>
    <w:p w:rsidR="00000000" w:rsidRPr="00567449" w:rsidP="00567449">
      <w:pPr>
        <w:pStyle w:val="Heading1"/>
      </w:pPr>
      <w:bookmarkStart w:id="1" w:name="O_1113837"/>
      <w:bookmarkEnd w:id="1"/>
      <w:r w:rsidRPr="00567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67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449" w:rsidP="00567449">
            <w:pPr>
              <w:pStyle w:val="BodyText"/>
            </w:pPr>
            <w:r w:rsidRPr="0056744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449">
            <w:pPr>
              <w:pStyle w:val="BodyText"/>
              <w:rPr>
                <w:lang w:val="en-NZ"/>
              </w:rPr>
            </w:pPr>
            <w:r w:rsidRPr="00567449">
              <w:rPr>
                <w:rStyle w:val="SpecialBold"/>
              </w:rPr>
              <w:t>Comments</w:t>
            </w:r>
          </w:p>
        </w:tc>
      </w:tr>
      <w:tr w:rsidTr="00567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449">
            <w:pPr>
              <w:pStyle w:val="BodyText"/>
              <w:rPr>
                <w:lang w:val="en-NZ"/>
              </w:rPr>
            </w:pPr>
            <w:r w:rsidRPr="0056744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449" w:rsidP="00567449">
            <w:pPr>
              <w:pStyle w:val="BodyText"/>
            </w:pPr>
            <w:r w:rsidRPr="00567449">
              <w:t>This version first released with AUR Automotive Retail, Service and Repair Training Package Version 6.0</w:t>
            </w:r>
          </w:p>
        </w:tc>
      </w:tr>
    </w:tbl>
    <w:p w:rsidR="00000000" w:rsidRPr="00567449" w:rsidP="00567449">
      <w:pPr>
        <w:pStyle w:val="BodyText"/>
      </w:pPr>
    </w:p>
    <w:p w:rsidR="00000000" w:rsidRPr="00567449" w:rsidP="00567449">
      <w:pPr>
        <w:pStyle w:val="AllowPageBreak"/>
      </w:pPr>
    </w:p>
    <w:p w:rsidR="00000000" w:rsidRPr="00567449" w:rsidP="00567449">
      <w:pPr>
        <w:pStyle w:val="Heading1"/>
      </w:pPr>
      <w:bookmarkStart w:id="2" w:name="O_1113840"/>
      <w:bookmarkEnd w:id="2"/>
      <w:r w:rsidRPr="00567449">
        <w:t>Performance Evidence</w:t>
      </w:r>
    </w:p>
    <w:p w:rsidR="00000000" w:rsidRPr="00567449" w:rsidP="00532BEF">
      <w:pPr>
        <w:pStyle w:val="BodyText"/>
      </w:pPr>
      <w:r w:rsidRPr="00567449">
        <w:t>The candidate must demonstrate the ability to complete the tasks outlined in the elements, performance criteri</w:t>
      </w:r>
      <w:r w:rsidRPr="00567449">
        <w:t>a and foundation skills of this unit, including evidence of the ability to:</w:t>
      </w:r>
    </w:p>
    <w:p w:rsidR="00000000" w:rsidRPr="00567449" w:rsidP="00567449">
      <w:pPr>
        <w:pStyle w:val="ListBullet"/>
      </w:pPr>
      <w:r w:rsidRPr="00567449">
        <w:t xml:space="preserve">provide advice to three different customers on the effects of different wheel and tyre combinations on their vehicles’ ride and handling characteristics. </w:t>
      </w:r>
    </w:p>
    <w:p w:rsidR="00000000" w:rsidRPr="00567449" w:rsidP="00567449">
      <w:pPr>
        <w:pStyle w:val="AllowPageBreak"/>
      </w:pPr>
    </w:p>
    <w:p w:rsidR="00000000" w:rsidRPr="00567449" w:rsidP="00567449">
      <w:pPr>
        <w:pStyle w:val="Heading1"/>
      </w:pPr>
      <w:bookmarkStart w:id="3" w:name="O_1113839"/>
      <w:bookmarkEnd w:id="3"/>
      <w:r w:rsidRPr="00567449">
        <w:t>Knowl</w:t>
      </w:r>
      <w:r w:rsidRPr="00567449">
        <w:t>edge Evidence</w:t>
      </w:r>
    </w:p>
    <w:p w:rsidR="00000000" w:rsidRPr="00567449" w:rsidP="00532BEF">
      <w:pPr>
        <w:pStyle w:val="BodyText"/>
      </w:pPr>
      <w:r w:rsidRPr="00567449">
        <w:t>The candidate must be able to demonstrate knowledge to complete the tasks outlined in the elements, performance criteria and foundation skills of this unit, including knowledge of:</w:t>
      </w:r>
    </w:p>
    <w:p w:rsidR="00000000" w:rsidRPr="00567449" w:rsidP="00567449">
      <w:pPr>
        <w:pStyle w:val="ListBullet"/>
      </w:pPr>
      <w:r w:rsidRPr="00567449">
        <w:t>methods to locate and interpret information required to provide advice on wheel and tyre combinations including:</w:t>
      </w:r>
    </w:p>
    <w:p w:rsidR="00000000" w:rsidRPr="00567449" w:rsidP="00567449">
      <w:pPr>
        <w:pStyle w:val="ListBullet2"/>
      </w:pPr>
      <w:r w:rsidRPr="00567449">
        <w:t>information provided by customers and supervisors</w:t>
      </w:r>
    </w:p>
    <w:p w:rsidR="00000000" w:rsidRPr="00567449" w:rsidP="00567449">
      <w:pPr>
        <w:pStyle w:val="ListBullet2"/>
      </w:pPr>
      <w:r w:rsidRPr="00567449">
        <w:t xml:space="preserve">Australian Design Rules (ADRs) relating to wheels and tyres </w:t>
      </w:r>
    </w:p>
    <w:p w:rsidR="00000000" w:rsidRPr="00567449" w:rsidP="00567449">
      <w:pPr>
        <w:pStyle w:val="ListBullet2"/>
      </w:pPr>
      <w:r w:rsidRPr="00567449">
        <w:t>legislation concerning ADR comp</w:t>
      </w:r>
      <w:r w:rsidRPr="00567449">
        <w:t>liance.</w:t>
      </w:r>
    </w:p>
    <w:p w:rsidR="00000000" w:rsidRPr="00567449" w:rsidP="00567449">
      <w:pPr>
        <w:pStyle w:val="ListBullet"/>
      </w:pPr>
      <w:r w:rsidRPr="00567449">
        <w:t>wheel and tyre combinations, including:</w:t>
      </w:r>
    </w:p>
    <w:p w:rsidR="00000000" w:rsidRPr="00567449" w:rsidP="00567449">
      <w:pPr>
        <w:pStyle w:val="ListBullet2"/>
      </w:pPr>
      <w:r w:rsidRPr="00567449">
        <w:t>wheel rim sizes</w:t>
      </w:r>
    </w:p>
    <w:p w:rsidR="00000000" w:rsidRPr="00567449" w:rsidP="00567449">
      <w:pPr>
        <w:pStyle w:val="ListBullet2"/>
      </w:pPr>
      <w:r w:rsidRPr="00567449">
        <w:t>wheel material</w:t>
      </w:r>
    </w:p>
    <w:p w:rsidR="00000000" w:rsidRPr="00567449" w:rsidP="00567449">
      <w:pPr>
        <w:pStyle w:val="ListBullet2"/>
      </w:pPr>
      <w:r w:rsidRPr="00567449">
        <w:t>wheel diameters</w:t>
      </w:r>
    </w:p>
    <w:p w:rsidR="00000000" w:rsidRPr="00567449" w:rsidP="00567449">
      <w:pPr>
        <w:pStyle w:val="ListBullet2"/>
      </w:pPr>
      <w:r w:rsidRPr="00567449">
        <w:t>tyre sizes</w:t>
      </w:r>
    </w:p>
    <w:p w:rsidR="00000000" w:rsidRPr="00567449" w:rsidP="00567449">
      <w:pPr>
        <w:pStyle w:val="ListBullet2"/>
      </w:pPr>
      <w:r w:rsidRPr="00567449">
        <w:t>tyre compounds</w:t>
      </w:r>
    </w:p>
    <w:p w:rsidR="00000000" w:rsidRPr="00567449" w:rsidP="00567449">
      <w:pPr>
        <w:pStyle w:val="ListBullet2"/>
      </w:pPr>
      <w:r w:rsidRPr="00567449">
        <w:t>tyre tread designs.</w:t>
      </w:r>
    </w:p>
    <w:p w:rsidR="00000000" w:rsidRPr="00567449" w:rsidP="00567449">
      <w:pPr>
        <w:pStyle w:val="ListBullet"/>
      </w:pPr>
      <w:r w:rsidRPr="00567449">
        <w:t>principles of wheel and tyre technology, including:</w:t>
      </w:r>
    </w:p>
    <w:p w:rsidR="00000000" w:rsidRPr="00567449" w:rsidP="00567449">
      <w:pPr>
        <w:pStyle w:val="ListBullet2"/>
      </w:pPr>
      <w:r w:rsidRPr="00567449">
        <w:t>directional tyres</w:t>
      </w:r>
    </w:p>
    <w:p w:rsidR="00000000" w:rsidRPr="00567449" w:rsidP="00567449">
      <w:pPr>
        <w:pStyle w:val="ListBullet2"/>
      </w:pPr>
      <w:r w:rsidRPr="00567449">
        <w:t>wheel offsets</w:t>
      </w:r>
    </w:p>
    <w:p w:rsidR="00000000" w:rsidRPr="00567449" w:rsidP="00567449">
      <w:pPr>
        <w:pStyle w:val="ListBullet2"/>
      </w:pPr>
      <w:r w:rsidRPr="00567449">
        <w:t>wheel track</w:t>
      </w:r>
    </w:p>
    <w:p w:rsidR="00000000" w:rsidRPr="00567449" w:rsidP="00567449">
      <w:pPr>
        <w:pStyle w:val="ListBullet2"/>
      </w:pPr>
      <w:r w:rsidRPr="00567449">
        <w:t>tyre to road contact</w:t>
      </w:r>
    </w:p>
    <w:p w:rsidR="00000000" w:rsidRPr="00567449" w:rsidP="00567449">
      <w:pPr>
        <w:pStyle w:val="ListBullet"/>
      </w:pPr>
      <w:r w:rsidRPr="00567449">
        <w:t>effects of wheel and tyre combinations on vehicle comfort, handling and safety.</w:t>
      </w:r>
    </w:p>
    <w:p w:rsidR="00000000" w:rsidRPr="00567449" w:rsidP="00567449">
      <w:pPr>
        <w:pStyle w:val="AllowPageBreak"/>
      </w:pPr>
    </w:p>
    <w:p w:rsidR="00000000" w:rsidRPr="00567449" w:rsidP="00567449">
      <w:pPr>
        <w:pStyle w:val="Heading1"/>
      </w:pPr>
      <w:bookmarkStart w:id="4" w:name="O_1113838"/>
      <w:bookmarkEnd w:id="4"/>
      <w:r w:rsidRPr="00567449">
        <w:t>Assessment Conditions</w:t>
      </w:r>
    </w:p>
    <w:p w:rsidR="00000000" w:rsidRPr="00567449" w:rsidP="00532BEF">
      <w:pPr>
        <w:pStyle w:val="BodyText"/>
      </w:pPr>
      <w:r w:rsidRPr="00567449">
        <w:t xml:space="preserve">Competency is to be assessed in the workplace or a simulated environment that accurately reflects performance in </w:t>
      </w:r>
      <w:r w:rsidRPr="00567449">
        <w:t>a real workplace setting.</w:t>
      </w:r>
    </w:p>
    <w:p w:rsidR="00000000" w:rsidRPr="00567449" w:rsidP="00532BEF">
      <w:pPr>
        <w:pStyle w:val="BodyText"/>
      </w:pPr>
      <w:r w:rsidRPr="00567449">
        <w:t>Assessment must include direct observation of tasks.</w:t>
      </w:r>
    </w:p>
    <w:p w:rsidR="00000000" w:rsidRPr="00567449" w:rsidP="00532BEF">
      <w:pPr>
        <w:pStyle w:val="BodyText"/>
      </w:pPr>
      <w:r w:rsidRPr="00567449">
        <w:t>Where assessment of competency includes third-party evidence, individuals must provide evidence that links them to the wheel and tyre advice that they have provided, e.g. work o</w:t>
      </w:r>
      <w:r w:rsidRPr="00567449">
        <w:t>rders.</w:t>
      </w:r>
    </w:p>
    <w:p w:rsidR="00000000" w:rsidRPr="00567449" w:rsidP="00532BEF">
      <w:pPr>
        <w:pStyle w:val="BodyText"/>
      </w:pPr>
      <w:r w:rsidRPr="00567449">
        <w:t>Assessors must verify performance evidence through questioning on skills and knowledge to ensure correct interpretation and application.</w:t>
      </w:r>
    </w:p>
    <w:p w:rsidR="00000000" w:rsidRPr="00567449" w:rsidP="00532BEF">
      <w:pPr>
        <w:pStyle w:val="BodyText"/>
      </w:pPr>
      <w:r w:rsidRPr="00567449">
        <w:t>The following resources must be made available:</w:t>
      </w:r>
    </w:p>
    <w:p w:rsidR="00000000" w:rsidRPr="00567449" w:rsidP="00567449">
      <w:pPr>
        <w:pStyle w:val="ListBullet"/>
      </w:pPr>
      <w:r w:rsidRPr="00567449">
        <w:t>automotive repair workplace or simulated workplace</w:t>
      </w:r>
    </w:p>
    <w:p w:rsidR="00000000" w:rsidRPr="00567449" w:rsidP="00567449">
      <w:pPr>
        <w:pStyle w:val="ListBullet"/>
      </w:pPr>
      <w:r w:rsidRPr="00567449">
        <w:t>workplace in</w:t>
      </w:r>
      <w:r w:rsidRPr="00567449">
        <w:t>structions</w:t>
      </w:r>
    </w:p>
    <w:p w:rsidR="00000000" w:rsidRPr="00567449" w:rsidP="00567449">
      <w:pPr>
        <w:pStyle w:val="ListBullet"/>
      </w:pPr>
      <w:r w:rsidRPr="00567449">
        <w:t>three different customers requiring advice on wheel and tyre combinations</w:t>
      </w:r>
    </w:p>
    <w:p w:rsidR="00000000" w:rsidRPr="00567449" w:rsidP="00567449">
      <w:pPr>
        <w:pStyle w:val="ListBullet"/>
      </w:pPr>
      <w:r w:rsidRPr="00567449">
        <w:t>manufacturer wheel and tyre specifications</w:t>
      </w:r>
    </w:p>
    <w:p w:rsidR="00000000" w:rsidRPr="00567449" w:rsidP="00567449">
      <w:pPr>
        <w:pStyle w:val="ListBullet"/>
      </w:pPr>
      <w:r w:rsidRPr="00567449">
        <w:t>ADRs relating to wheel and tyre combinations.</w:t>
      </w:r>
    </w:p>
    <w:p w:rsidR="00000000" w:rsidRPr="00567449" w:rsidP="00567449">
      <w:pPr>
        <w:pStyle w:val="List"/>
      </w:pPr>
    </w:p>
    <w:p w:rsidR="00000000" w:rsidRPr="00567449" w:rsidP="00532BEF">
      <w:pPr>
        <w:pStyle w:val="BodyText"/>
      </w:pPr>
      <w:r w:rsidRPr="00567449">
        <w:t>Assessors of this unit must satisfy the requirements for assessors in applicable vocational education and training legislation, frameworks and/or standards.</w:t>
      </w:r>
    </w:p>
    <w:p w:rsidR="00000000" w:rsidRPr="00567449" w:rsidP="00567449">
      <w:pPr>
        <w:pStyle w:val="Heading1"/>
      </w:pPr>
      <w:bookmarkStart w:id="5" w:name="O_1113836"/>
      <w:bookmarkEnd w:id="5"/>
      <w:r w:rsidRPr="00567449">
        <w:t>Links</w:t>
      </w:r>
    </w:p>
    <w:p w:rsidR="00000000" w:rsidRPr="00567449" w:rsidP="00532BEF">
      <w:pPr>
        <w:pStyle w:val="BodyText"/>
      </w:pPr>
      <w:r w:rsidRPr="005674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2436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7449" w:rsidP="00567449"/>
    <w:sectPr w:rsidSect="00567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49" w:rsidRPr="00532BEF" w:rsidP="00532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EF" w:rsidP="00567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BEF" w:rsidP="00567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32BEF" w:rsidP="00567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449" w:rsidRPr="00532BEF" w:rsidP="00532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EF" w:rsidRPr="002D2AF8" w:rsidP="00567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AURLTJ104 Provide advice on the effects of light vehicle wheel and tyre combinations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32BEF" w:rsidP="00567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7E0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A3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BCC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449"/>
  </w:style>
  <w:style w:type="character" w:customStyle="1" w:styleId="Heading1Char">
    <w:name w:val="Heading 1 Char"/>
    <w:basedOn w:val="DefaultParagraphFont"/>
    <w:link w:val="Heading1"/>
    <w:rsid w:val="00567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7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74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449"/>
    <w:rPr>
      <w:b/>
      <w:spacing w:val="0"/>
    </w:rPr>
  </w:style>
  <w:style w:type="paragraph" w:styleId="ListBullet2">
    <w:name w:val="List Bullet 2"/>
    <w:basedOn w:val="List2"/>
    <w:rsid w:val="005674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4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7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449"/>
    <w:rPr>
      <w:i/>
    </w:rPr>
  </w:style>
  <w:style w:type="paragraph" w:styleId="Caption">
    <w:name w:val="caption"/>
    <w:basedOn w:val="BodyText"/>
    <w:next w:val="Normal"/>
    <w:qFormat/>
    <w:rsid w:val="00567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449"/>
  </w:style>
  <w:style w:type="paragraph" w:styleId="TableofFigures">
    <w:name w:val="table of figures"/>
    <w:basedOn w:val="Normal"/>
    <w:next w:val="Normal"/>
    <w:semiHidden/>
    <w:rsid w:val="00567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4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449"/>
    <w:rPr>
      <w:rFonts w:ascii="Wingdings" w:hAnsi="Wingdings"/>
    </w:rPr>
  </w:style>
  <w:style w:type="paragraph" w:customStyle="1" w:styleId="TableHeading">
    <w:name w:val="Table Heading"/>
    <w:basedOn w:val="HeadingBase"/>
    <w:rsid w:val="00567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449"/>
    <w:rPr>
      <w:color w:val="0033CC"/>
      <w:u w:val="none"/>
    </w:rPr>
  </w:style>
  <w:style w:type="paragraph" w:customStyle="1" w:styleId="BodyTextRight">
    <w:name w:val="Body Text Right"/>
    <w:basedOn w:val="BodyText"/>
    <w:rsid w:val="00567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4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449"/>
    <w:rPr>
      <w:sz w:val="32"/>
    </w:rPr>
  </w:style>
  <w:style w:type="paragraph" w:customStyle="1" w:styleId="HeadingProcedure">
    <w:name w:val="Heading Procedure"/>
    <w:basedOn w:val="HeadingBase"/>
    <w:next w:val="Normal"/>
    <w:rsid w:val="00567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449"/>
    <w:pPr>
      <w:spacing w:before="60" w:after="60"/>
    </w:pPr>
  </w:style>
  <w:style w:type="paragraph" w:styleId="ListContinue">
    <w:name w:val="List Continue"/>
    <w:basedOn w:val="List"/>
    <w:rsid w:val="00567449"/>
    <w:pPr>
      <w:ind w:firstLine="0"/>
    </w:pPr>
  </w:style>
  <w:style w:type="paragraph" w:customStyle="1" w:styleId="ListNote">
    <w:name w:val="List Note"/>
    <w:basedOn w:val="List"/>
    <w:rsid w:val="00567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449"/>
    <w:rPr>
      <w:rFonts w:ascii="Courier New" w:hAnsi="Courier New"/>
    </w:rPr>
  </w:style>
  <w:style w:type="paragraph" w:customStyle="1" w:styleId="NoteBullet">
    <w:name w:val="Note Bullet"/>
    <w:basedOn w:val="Note"/>
    <w:rsid w:val="00567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4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449"/>
    <w:rPr>
      <w:b/>
      <w:smallCaps/>
    </w:rPr>
  </w:style>
  <w:style w:type="paragraph" w:customStyle="1" w:styleId="TableListNumber">
    <w:name w:val="Table List Number"/>
    <w:basedOn w:val="ListNumber"/>
    <w:rsid w:val="00567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449"/>
    <w:pPr>
      <w:numPr>
        <w:numId w:val="9"/>
      </w:numPr>
    </w:pPr>
  </w:style>
  <w:style w:type="paragraph" w:customStyle="1" w:styleId="ListAlpha2">
    <w:name w:val="List Alpha 2"/>
    <w:basedOn w:val="List2"/>
    <w:rsid w:val="00567449"/>
    <w:pPr>
      <w:numPr>
        <w:numId w:val="8"/>
      </w:numPr>
    </w:pPr>
  </w:style>
  <w:style w:type="paragraph" w:styleId="List2">
    <w:name w:val="List 2"/>
    <w:basedOn w:val="BodyText"/>
    <w:rsid w:val="00567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4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4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449"/>
    <w:pPr>
      <w:numPr>
        <w:numId w:val="4"/>
      </w:numPr>
    </w:pPr>
  </w:style>
  <w:style w:type="paragraph" w:styleId="ListContinue2">
    <w:name w:val="List Continue 2"/>
    <w:basedOn w:val="List2"/>
    <w:rsid w:val="00567449"/>
    <w:pPr>
      <w:ind w:firstLine="0"/>
    </w:pPr>
  </w:style>
  <w:style w:type="paragraph" w:styleId="ListContinue3">
    <w:name w:val="List Continue 3"/>
    <w:basedOn w:val="List3"/>
    <w:rsid w:val="00567449"/>
    <w:pPr>
      <w:ind w:left="1021" w:firstLine="0"/>
    </w:pPr>
  </w:style>
  <w:style w:type="paragraph" w:styleId="ListContinue4">
    <w:name w:val="List Continue 4"/>
    <w:basedOn w:val="List4"/>
    <w:rsid w:val="00567449"/>
    <w:pPr>
      <w:ind w:firstLine="0"/>
    </w:pPr>
  </w:style>
  <w:style w:type="paragraph" w:styleId="ListContinue5">
    <w:name w:val="List Continue 5"/>
    <w:basedOn w:val="List5"/>
    <w:rsid w:val="00567449"/>
    <w:pPr>
      <w:ind w:firstLine="0"/>
    </w:pPr>
  </w:style>
  <w:style w:type="paragraph" w:styleId="ListNumber3">
    <w:name w:val="List Number 3"/>
    <w:basedOn w:val="List3"/>
    <w:rsid w:val="00567449"/>
    <w:pPr>
      <w:numPr>
        <w:numId w:val="5"/>
      </w:numPr>
    </w:pPr>
  </w:style>
  <w:style w:type="paragraph" w:styleId="ListNumber4">
    <w:name w:val="List Number 4"/>
    <w:basedOn w:val="List4"/>
    <w:rsid w:val="00567449"/>
    <w:pPr>
      <w:numPr>
        <w:numId w:val="6"/>
      </w:numPr>
    </w:pPr>
  </w:style>
  <w:style w:type="paragraph" w:styleId="ListNumber5">
    <w:name w:val="List Number 5"/>
    <w:basedOn w:val="List5"/>
    <w:rsid w:val="00567449"/>
    <w:pPr>
      <w:numPr>
        <w:numId w:val="7"/>
      </w:numPr>
    </w:pPr>
  </w:style>
  <w:style w:type="paragraph" w:styleId="BlockText">
    <w:name w:val="Block Text"/>
    <w:basedOn w:val="Normal"/>
    <w:rsid w:val="00567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449"/>
    <w:rPr>
      <w:sz w:val="16"/>
      <w:vertAlign w:val="superscript"/>
    </w:rPr>
  </w:style>
  <w:style w:type="character" w:customStyle="1" w:styleId="Symbols">
    <w:name w:val="Symbols"/>
    <w:basedOn w:val="DefaultParagraphFont"/>
    <w:rsid w:val="00567449"/>
    <w:rPr>
      <w:rFonts w:ascii="Symbol" w:hAnsi="Symbol"/>
    </w:rPr>
  </w:style>
  <w:style w:type="character" w:customStyle="1" w:styleId="MenuOptions">
    <w:name w:val="Menu Options"/>
    <w:basedOn w:val="DefaultParagraphFont"/>
    <w:rsid w:val="00567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449"/>
    <w:rPr>
      <w:b/>
    </w:rPr>
  </w:style>
  <w:style w:type="character" w:customStyle="1" w:styleId="Underlined">
    <w:name w:val="Underlined"/>
    <w:basedOn w:val="DefaultParagraphFont"/>
    <w:rsid w:val="00567449"/>
    <w:rPr>
      <w:u w:val="single"/>
    </w:rPr>
  </w:style>
  <w:style w:type="paragraph" w:customStyle="1" w:styleId="TableBodyTextRight">
    <w:name w:val="Table Body Text Right"/>
    <w:basedOn w:val="TableBodyText"/>
    <w:rsid w:val="00567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449"/>
    <w:rPr>
      <w:sz w:val="18"/>
    </w:rPr>
  </w:style>
  <w:style w:type="paragraph" w:customStyle="1" w:styleId="BodySmallRight">
    <w:name w:val="Body Small Right"/>
    <w:basedOn w:val="BodyTextRight"/>
    <w:rsid w:val="00567449"/>
    <w:rPr>
      <w:sz w:val="18"/>
      <w:szCs w:val="18"/>
    </w:rPr>
  </w:style>
  <w:style w:type="paragraph" w:customStyle="1" w:styleId="MarginEdition">
    <w:name w:val="Margin Edition"/>
    <w:basedOn w:val="MarginNote"/>
    <w:rsid w:val="00567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449"/>
    <w:rPr>
      <w:sz w:val="2"/>
      <w:szCs w:val="2"/>
    </w:rPr>
  </w:style>
  <w:style w:type="character" w:customStyle="1" w:styleId="Small">
    <w:name w:val="Small"/>
    <w:basedOn w:val="DefaultParagraphFont"/>
    <w:rsid w:val="00567449"/>
    <w:rPr>
      <w:sz w:val="16"/>
    </w:rPr>
  </w:style>
  <w:style w:type="paragraph" w:customStyle="1" w:styleId="WideTable">
    <w:name w:val="Wide Table"/>
    <w:basedOn w:val="Normal"/>
    <w:rsid w:val="00567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449"/>
  </w:style>
  <w:style w:type="paragraph" w:styleId="Quote">
    <w:name w:val="Quote"/>
    <w:basedOn w:val="Heading1"/>
    <w:link w:val="QuoteChar"/>
    <w:qFormat/>
    <w:rsid w:val="00567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449"/>
    <w:pPr>
      <w:pageBreakBefore/>
    </w:pPr>
  </w:style>
  <w:style w:type="paragraph" w:customStyle="1" w:styleId="Border">
    <w:name w:val="Border"/>
    <w:basedOn w:val="Normal"/>
    <w:qFormat/>
    <w:rsid w:val="00567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449"/>
    <w:rPr>
      <w:u w:val="single"/>
    </w:rPr>
  </w:style>
  <w:style w:type="character" w:customStyle="1" w:styleId="BoldandItalics">
    <w:name w:val="Bold and Italics"/>
    <w:qFormat/>
    <w:rsid w:val="00567449"/>
    <w:rPr>
      <w:b/>
      <w:i/>
      <w:u w:val="none"/>
    </w:rPr>
  </w:style>
  <w:style w:type="paragraph" w:styleId="BalloonText">
    <w:name w:val="Balloon Text"/>
    <w:basedOn w:val="Normal"/>
    <w:link w:val="BalloonTextChar"/>
    <w:rsid w:val="00567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449"/>
    <w:pPr>
      <w:spacing w:before="0" w:after="0"/>
    </w:pPr>
  </w:style>
  <w:style w:type="paragraph" w:customStyle="1" w:styleId="BodyTextBold">
    <w:name w:val="Body Text Bold"/>
    <w:basedOn w:val="BodyText"/>
    <w:qFormat/>
    <w:rsid w:val="00567449"/>
    <w:rPr>
      <w:b/>
    </w:rPr>
  </w:style>
  <w:style w:type="character" w:styleId="Hyperlink">
    <w:name w:val="Hyperlink"/>
    <w:basedOn w:val="DefaultParagraphFont"/>
    <w:uiPriority w:val="99"/>
    <w:unhideWhenUsed/>
    <w:rsid w:val="00532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2467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AURLTJ104 Provide advice on the effects of light vehicle wheel and tyre combinations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