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527" w:rsidP="000A2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AURLTJ003 Remove, inspect and refit light vehicle wheel and tyre assemblies</w:t>
      </w:r>
      <w:r>
        <w:fldChar w:fldCharType="end"/>
      </w:r>
    </w:p>
    <w:p w:rsidR="000A2527" w:rsidP="000A2527">
      <w:pPr>
        <w:pStyle w:val="Version"/>
        <w:sectPr w:rsidSect="00A61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A0C" w:rsidP="00A61A0C">
      <w:pPr>
        <w:pStyle w:val="SuperHeading"/>
      </w:pPr>
      <w:r w:rsidRPr="00A61A0C">
        <w:t>Assessment Requirements for AURLTJ003 Remove, inspect and refit light vehicle wheel and tyre assemblies</w:t>
      </w:r>
    </w:p>
    <w:p w:rsidR="00000000" w:rsidRPr="00A61A0C" w:rsidP="00A61A0C">
      <w:pPr>
        <w:pStyle w:val="Heading1"/>
      </w:pPr>
      <w:bookmarkStart w:id="1" w:name="O_775207"/>
      <w:bookmarkEnd w:id="1"/>
      <w:r w:rsidRPr="00A61A0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A2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0C" w:rsidP="00A61A0C">
            <w:pPr>
              <w:pStyle w:val="BodyText"/>
            </w:pPr>
            <w:r w:rsidRPr="00A61A0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0C">
            <w:pPr>
              <w:pStyle w:val="BodyText"/>
              <w:rPr>
                <w:lang w:val="en-NZ"/>
              </w:rPr>
            </w:pPr>
            <w:r w:rsidRPr="00A61A0C">
              <w:rPr>
                <w:rStyle w:val="SpecialBold"/>
              </w:rPr>
              <w:t>Comment</w:t>
            </w:r>
          </w:p>
        </w:tc>
      </w:tr>
      <w:tr w:rsidTr="000A25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0C">
            <w:pPr>
              <w:pStyle w:val="BodyText"/>
              <w:rPr>
                <w:lang w:val="en-NZ"/>
              </w:rPr>
            </w:pPr>
            <w:r w:rsidRPr="00A61A0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0C" w:rsidP="00A61A0C">
            <w:pPr>
              <w:pStyle w:val="BodyText"/>
            </w:pPr>
            <w:r w:rsidRPr="00A61A0C">
              <w:t>New unit of competency.</w:t>
            </w:r>
          </w:p>
        </w:tc>
      </w:tr>
    </w:tbl>
    <w:p w:rsidR="00000000" w:rsidRPr="00A61A0C" w:rsidP="00A61A0C">
      <w:pPr>
        <w:pStyle w:val="BodyText"/>
      </w:pPr>
    </w:p>
    <w:p w:rsidR="00000000" w:rsidRPr="00A61A0C" w:rsidP="00A61A0C">
      <w:pPr>
        <w:pStyle w:val="AllowPageBreak"/>
      </w:pPr>
    </w:p>
    <w:p w:rsidR="00000000" w:rsidRPr="00A61A0C" w:rsidP="00A61A0C">
      <w:pPr>
        <w:pStyle w:val="Heading1"/>
      </w:pPr>
      <w:bookmarkStart w:id="2" w:name="O_775208"/>
      <w:bookmarkEnd w:id="2"/>
      <w:r w:rsidRPr="00A61A0C">
        <w:t>Performance Evidence</w:t>
      </w:r>
    </w:p>
    <w:p w:rsidR="00000000" w:rsidRPr="00A61A0C" w:rsidP="00A61A0C">
      <w:pPr>
        <w:pStyle w:val="BodyText"/>
      </w:pPr>
      <w:r w:rsidRPr="00A61A0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61A0C" w:rsidP="00A61A0C">
      <w:pPr>
        <w:pStyle w:val="ListBullet"/>
      </w:pPr>
      <w:r w:rsidRPr="00A61A0C">
        <w:t>remove, inspect and refit three d</w:t>
      </w:r>
      <w:r w:rsidRPr="00A61A0C">
        <w:t>ifferent light vehicle wheel and tyre assemblies, including two of the following wheel types:</w:t>
      </w:r>
    </w:p>
    <w:p w:rsidR="00000000" w:rsidRPr="00A61A0C" w:rsidP="00A61A0C">
      <w:pPr>
        <w:pStyle w:val="ListBullet2"/>
      </w:pPr>
      <w:r w:rsidRPr="00A61A0C">
        <w:t>one steel wheel assembly</w:t>
      </w:r>
    </w:p>
    <w:p w:rsidR="00000000" w:rsidRPr="00A61A0C" w:rsidP="00A61A0C">
      <w:pPr>
        <w:pStyle w:val="ListBullet2"/>
      </w:pPr>
      <w:r w:rsidRPr="00A61A0C">
        <w:t>one alloy wheel assembly</w:t>
      </w:r>
    </w:p>
    <w:p w:rsidR="00000000" w:rsidRPr="00A61A0C" w:rsidP="00A61A0C">
      <w:pPr>
        <w:pStyle w:val="ListBullet2"/>
      </w:pPr>
      <w:r w:rsidRPr="00A61A0C">
        <w:t xml:space="preserve">one four wheel drive vehicle wheel assembly </w:t>
      </w:r>
    </w:p>
    <w:p w:rsidR="00000000" w:rsidRPr="00A61A0C" w:rsidP="00A61A0C">
      <w:pPr>
        <w:pStyle w:val="ListBullet2"/>
      </w:pPr>
      <w:r w:rsidRPr="00A61A0C">
        <w:t>one split or multi-piece wheel assembly.</w:t>
      </w:r>
    </w:p>
    <w:p w:rsidR="00000000" w:rsidRPr="00A61A0C" w:rsidP="00A61A0C">
      <w:pPr>
        <w:pStyle w:val="AllowPageBreak"/>
      </w:pPr>
    </w:p>
    <w:p w:rsidR="00000000" w:rsidRPr="00A61A0C" w:rsidP="00A61A0C">
      <w:pPr>
        <w:pStyle w:val="Heading1"/>
      </w:pPr>
      <w:bookmarkStart w:id="3" w:name="O_775209"/>
      <w:bookmarkEnd w:id="3"/>
      <w:r w:rsidRPr="00A61A0C">
        <w:t>Knowledge Evidence</w:t>
      </w:r>
    </w:p>
    <w:p w:rsidR="00000000" w:rsidRPr="00A61A0C" w:rsidP="00A61A0C">
      <w:pPr>
        <w:pStyle w:val="BodyText"/>
      </w:pPr>
      <w:r w:rsidRPr="00A61A0C">
        <w:t>Individuals must be able to demonstrate knowledge of:</w:t>
      </w:r>
    </w:p>
    <w:p w:rsidR="00000000" w:rsidRPr="00A61A0C" w:rsidP="00A61A0C">
      <w:pPr>
        <w:pStyle w:val="ListBullet"/>
      </w:pPr>
      <w:r w:rsidRPr="00A61A0C">
        <w:t>work health and safety (WHS) and occupational health and safety (OHS) requirements relating to light vehicle wheel and tyre assemblies, including procedures for:</w:t>
      </w:r>
    </w:p>
    <w:p w:rsidR="00000000" w:rsidRPr="00A61A0C" w:rsidP="00A61A0C">
      <w:pPr>
        <w:pStyle w:val="ListBullet2"/>
      </w:pPr>
      <w:r w:rsidRPr="00A61A0C">
        <w:t>lifting and support</w:t>
      </w:r>
      <w:r w:rsidRPr="00A61A0C">
        <w:t>ing vehicles</w:t>
      </w:r>
    </w:p>
    <w:p w:rsidR="00000000" w:rsidRPr="00A61A0C" w:rsidP="00A61A0C">
      <w:pPr>
        <w:pStyle w:val="ListBullet2"/>
      </w:pPr>
      <w:r w:rsidRPr="00A61A0C">
        <w:t>using wheel assembly removal tools</w:t>
      </w:r>
    </w:p>
    <w:p w:rsidR="00000000" w:rsidRPr="00A61A0C" w:rsidP="00A61A0C">
      <w:pPr>
        <w:pStyle w:val="ListBullet2"/>
      </w:pPr>
      <w:r w:rsidRPr="00A61A0C">
        <w:t>manually handling wheel assemblies</w:t>
      </w:r>
    </w:p>
    <w:p w:rsidR="00000000" w:rsidRPr="00A61A0C" w:rsidP="00A61A0C">
      <w:pPr>
        <w:pStyle w:val="ListBullet2"/>
      </w:pPr>
      <w:r w:rsidRPr="00A61A0C">
        <w:t>working with high air pressure</w:t>
      </w:r>
    </w:p>
    <w:p w:rsidR="00000000" w:rsidRPr="00A61A0C" w:rsidP="00A61A0C">
      <w:pPr>
        <w:pStyle w:val="ListBullet2"/>
      </w:pPr>
      <w:r w:rsidRPr="00A61A0C">
        <w:t>working with split and multi-piece wheels</w:t>
      </w:r>
    </w:p>
    <w:p w:rsidR="00000000" w:rsidRPr="00A61A0C" w:rsidP="00A61A0C">
      <w:pPr>
        <w:pStyle w:val="ListBullet"/>
      </w:pPr>
      <w:r w:rsidRPr="00A61A0C">
        <w:t>types and applications of wheel assemblies, including:</w:t>
      </w:r>
    </w:p>
    <w:p w:rsidR="00000000" w:rsidRPr="00A61A0C" w:rsidP="00A61A0C">
      <w:pPr>
        <w:pStyle w:val="ListBullet2"/>
      </w:pPr>
      <w:r w:rsidRPr="00A61A0C">
        <w:t>stamped or pressed steel wheels</w:t>
      </w:r>
    </w:p>
    <w:p w:rsidR="00000000" w:rsidRPr="00A61A0C" w:rsidP="00A61A0C">
      <w:pPr>
        <w:pStyle w:val="ListBullet2"/>
      </w:pPr>
      <w:r w:rsidRPr="00A61A0C">
        <w:t>alloy wheels</w:t>
      </w:r>
    </w:p>
    <w:p w:rsidR="00000000" w:rsidRPr="00A61A0C" w:rsidP="00A61A0C">
      <w:pPr>
        <w:pStyle w:val="ListBullet2"/>
      </w:pPr>
      <w:r w:rsidRPr="00A61A0C">
        <w:t>wheel studs and nuts</w:t>
      </w:r>
    </w:p>
    <w:p w:rsidR="00000000" w:rsidRPr="00A61A0C" w:rsidP="00A61A0C">
      <w:pPr>
        <w:pStyle w:val="ListBullet2"/>
      </w:pPr>
      <w:r w:rsidRPr="00A61A0C">
        <w:t>run flat tyres</w:t>
      </w:r>
    </w:p>
    <w:p w:rsidR="00000000" w:rsidRPr="00A61A0C" w:rsidP="00A61A0C">
      <w:pPr>
        <w:pStyle w:val="ListBullet"/>
      </w:pPr>
      <w:r w:rsidRPr="00A61A0C">
        <w:t>procedures for pre-removal inspections of wheel assemblies, including split and multi-piece wheels</w:t>
      </w:r>
    </w:p>
    <w:p w:rsidR="00000000" w:rsidRPr="00A61A0C" w:rsidP="00A61A0C">
      <w:pPr>
        <w:pStyle w:val="ListBullet"/>
      </w:pPr>
      <w:r w:rsidRPr="00A61A0C">
        <w:t xml:space="preserve">procedures for removing, inspecting and refitting light vehicle wheel and tyre assemblies, including wheel </w:t>
      </w:r>
      <w:r w:rsidRPr="00A61A0C">
        <w:t xml:space="preserve">nut tensioning procedures </w:t>
      </w:r>
    </w:p>
    <w:p w:rsidR="00000000" w:rsidRPr="00A61A0C" w:rsidP="00A61A0C">
      <w:pPr>
        <w:pStyle w:val="ListBullet"/>
      </w:pPr>
      <w:r w:rsidRPr="00A61A0C">
        <w:t>post-fitting procedures and checks of light vehicle wheel assemblies, including wheel and tyre assembly run-out.</w:t>
      </w:r>
    </w:p>
    <w:p w:rsidR="00000000" w:rsidRPr="00A61A0C" w:rsidP="00A61A0C">
      <w:pPr>
        <w:pStyle w:val="AllowPageBreak"/>
      </w:pPr>
    </w:p>
    <w:p w:rsidR="00000000" w:rsidRPr="00A61A0C" w:rsidP="00A61A0C">
      <w:pPr>
        <w:pStyle w:val="Heading1"/>
      </w:pPr>
      <w:bookmarkStart w:id="4" w:name="O_775210"/>
      <w:bookmarkEnd w:id="4"/>
      <w:r w:rsidRPr="00A61A0C">
        <w:t>Assessment Conditions</w:t>
      </w:r>
    </w:p>
    <w:p w:rsidR="00000000" w:rsidRPr="00A61A0C" w:rsidP="00A61A0C">
      <w:pPr>
        <w:pStyle w:val="BodyText"/>
      </w:pPr>
      <w:r w:rsidRPr="00A61A0C">
        <w:t>Assessors must satisfy NVR/AQTF assessor requirements.</w:t>
      </w:r>
    </w:p>
    <w:p w:rsidR="00000000" w:rsidRPr="00A61A0C" w:rsidP="00A61A0C">
      <w:pPr>
        <w:pStyle w:val="BodyText"/>
      </w:pPr>
    </w:p>
    <w:p w:rsidR="00000000" w:rsidRPr="00A61A0C" w:rsidP="00A61A0C">
      <w:pPr>
        <w:pStyle w:val="BodyText"/>
      </w:pPr>
      <w:r w:rsidRPr="00A61A0C">
        <w:t>Competency is to be a</w:t>
      </w:r>
      <w:r w:rsidRPr="00A61A0C">
        <w:t>ssessed in the workplace or a simulated environment that accurately reflects performance in a real workplace setting.</w:t>
      </w:r>
    </w:p>
    <w:p w:rsidR="00000000" w:rsidRPr="00A61A0C" w:rsidP="00A61A0C">
      <w:pPr>
        <w:pStyle w:val="BodyText"/>
      </w:pPr>
    </w:p>
    <w:p w:rsidR="00000000" w:rsidRPr="00A61A0C" w:rsidP="00A61A0C">
      <w:pPr>
        <w:pStyle w:val="BodyText"/>
      </w:pPr>
      <w:r w:rsidRPr="00A61A0C">
        <w:t>Assessment must include direct observation of tasks.</w:t>
      </w:r>
    </w:p>
    <w:p w:rsidR="00000000" w:rsidRPr="00A61A0C" w:rsidP="00A61A0C">
      <w:pPr>
        <w:pStyle w:val="BodyText"/>
      </w:pPr>
    </w:p>
    <w:p w:rsidR="00000000" w:rsidRPr="00A61A0C" w:rsidP="00A61A0C">
      <w:pPr>
        <w:pStyle w:val="BodyText"/>
      </w:pPr>
      <w:r w:rsidRPr="00A61A0C">
        <w:t>Where assessment of competency includes third-party evidence, individuals must provide evidence that links them to the light vehicle wheel and tyre assemblies that they have worked on, e.g. repair orders.</w:t>
      </w:r>
    </w:p>
    <w:p w:rsidR="00000000" w:rsidRPr="00A61A0C" w:rsidP="00A61A0C">
      <w:pPr>
        <w:pStyle w:val="BodyText"/>
      </w:pPr>
    </w:p>
    <w:p w:rsidR="00000000" w:rsidRPr="00A61A0C" w:rsidP="00A61A0C">
      <w:pPr>
        <w:pStyle w:val="BodyText"/>
      </w:pPr>
      <w:r w:rsidRPr="00A61A0C">
        <w:t>Assessors must verify performance evidence through</w:t>
      </w:r>
      <w:r w:rsidRPr="00A61A0C">
        <w:t xml:space="preserve"> questioning on skills and knowledge to ensure correct interpretation and application.</w:t>
      </w:r>
    </w:p>
    <w:p w:rsidR="00000000" w:rsidRPr="00A61A0C" w:rsidP="00A61A0C">
      <w:pPr>
        <w:pStyle w:val="BodyText"/>
      </w:pPr>
    </w:p>
    <w:p w:rsidR="00000000" w:rsidRPr="00A61A0C" w:rsidP="00A61A0C">
      <w:pPr>
        <w:pStyle w:val="BodyText"/>
      </w:pPr>
      <w:r w:rsidRPr="00A61A0C">
        <w:t>The following resources must be made available:</w:t>
      </w:r>
    </w:p>
    <w:p w:rsidR="00000000" w:rsidRPr="00A61A0C" w:rsidP="00A61A0C">
      <w:pPr>
        <w:pStyle w:val="ListBullet"/>
      </w:pPr>
      <w:r w:rsidRPr="00A61A0C">
        <w:t>automotive repair workplace or simulated workplace</w:t>
      </w:r>
    </w:p>
    <w:p w:rsidR="00000000" w:rsidRPr="00A61A0C" w:rsidP="00A61A0C">
      <w:pPr>
        <w:pStyle w:val="ListBullet"/>
      </w:pPr>
      <w:r w:rsidRPr="00A61A0C">
        <w:t>workplace instructions</w:t>
      </w:r>
    </w:p>
    <w:p w:rsidR="00000000" w:rsidRPr="00A61A0C" w:rsidP="00A61A0C">
      <w:pPr>
        <w:pStyle w:val="ListBullet"/>
      </w:pPr>
      <w:r w:rsidRPr="00A61A0C">
        <w:t>manufacturer wheel and tyre specifications</w:t>
      </w:r>
    </w:p>
    <w:p w:rsidR="00000000" w:rsidRPr="00A61A0C" w:rsidP="00A61A0C">
      <w:pPr>
        <w:pStyle w:val="ListBullet"/>
      </w:pPr>
      <w:r w:rsidRPr="00A61A0C">
        <w:t>th</w:t>
      </w:r>
      <w:r w:rsidRPr="00A61A0C">
        <w:t xml:space="preserve">ree different light vehicles with the wheel and tyre assemblies specified in the performance evidence </w:t>
      </w:r>
    </w:p>
    <w:p w:rsidR="00000000" w:rsidRPr="00A61A0C" w:rsidP="00A61A0C">
      <w:pPr>
        <w:pStyle w:val="ListBullet"/>
      </w:pPr>
      <w:r w:rsidRPr="00A61A0C">
        <w:t>tools, equipment and materials appropriate for removing, inspecting and refitting light vehicle wheel and tyre assemblies.</w:t>
      </w:r>
    </w:p>
    <w:p w:rsidR="00000000" w:rsidRPr="00A61A0C" w:rsidP="00A61A0C">
      <w:pPr>
        <w:pStyle w:val="AllowPageBreak"/>
      </w:pPr>
    </w:p>
    <w:p w:rsidR="00000000" w:rsidRPr="00A61A0C" w:rsidP="00A61A0C">
      <w:pPr>
        <w:pStyle w:val="Heading1"/>
      </w:pPr>
      <w:bookmarkStart w:id="5" w:name="O_775213"/>
      <w:bookmarkEnd w:id="5"/>
      <w:r w:rsidRPr="00A61A0C">
        <w:t>Links</w:t>
      </w:r>
    </w:p>
    <w:p w:rsidR="00000000" w:rsidRPr="00A61A0C" w:rsidP="00A61A0C">
      <w:pPr>
        <w:pStyle w:val="BodyText"/>
      </w:pPr>
      <w:r w:rsidRPr="00A61A0C">
        <w:t>Compani</w:t>
      </w:r>
      <w:r w:rsidRPr="00A61A0C">
        <w:t>on Volume implementation guides are found in VETNet - https://vetnet.education.gov.au/Pages/TrainingDocs.aspx?q=b4278d82-d487-4070-a8c4-78045ec695b1</w:t>
      </w:r>
    </w:p>
    <w:p w:rsidR="00000000" w:rsidRPr="00A61A0C" w:rsidP="00A61A0C">
      <w:pPr>
        <w:pStyle w:val="BodyText"/>
      </w:pPr>
      <w:r w:rsidRPr="00A61A0C">
        <w:t>Companion Volume implementation guides are found in VETNet - https://vetnet.education.gov.au/Pages/Training</w:t>
      </w:r>
      <w:r w:rsidRPr="00A61A0C">
        <w:t>Docs.aspx?q=b4278d82-d487-4070-a8c4-78045ec695b1</w:t>
      </w:r>
    </w:p>
    <w:p w:rsidR="00000000" w:rsidRPr="00A61A0C" w:rsidP="00A61A0C"/>
    <w:sectPr w:rsidSect="00A61A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0C" w:rsidRPr="000A2527" w:rsidP="000A2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27" w:rsidP="00A61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2527" w:rsidP="00A61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2527" w:rsidP="00A61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A0C" w:rsidRPr="000A2527" w:rsidP="000A2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27" w:rsidRPr="002D2AF8" w:rsidP="00A61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AURLTJ003 Remove, inspect and refit light vehicle wheel and tyre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0A2527" w:rsidP="00A61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E8B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344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587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A0C"/>
  </w:style>
  <w:style w:type="character" w:customStyle="1" w:styleId="Heading1Char">
    <w:name w:val="Heading 1 Char"/>
    <w:basedOn w:val="DefaultParagraphFont"/>
    <w:link w:val="Heading1"/>
    <w:rsid w:val="00A61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A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A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A0C"/>
    <w:rPr>
      <w:b/>
      <w:spacing w:val="0"/>
    </w:rPr>
  </w:style>
  <w:style w:type="paragraph" w:styleId="ListBullet2">
    <w:name w:val="List Bullet 2"/>
    <w:basedOn w:val="List2"/>
    <w:rsid w:val="00A61A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1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A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A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A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A0C"/>
    <w:rPr>
      <w:i/>
    </w:rPr>
  </w:style>
  <w:style w:type="paragraph" w:styleId="Caption">
    <w:name w:val="caption"/>
    <w:basedOn w:val="BodyText"/>
    <w:next w:val="Normal"/>
    <w:qFormat/>
    <w:rsid w:val="00A61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A0C"/>
  </w:style>
  <w:style w:type="paragraph" w:styleId="TableofFigures">
    <w:name w:val="table of figures"/>
    <w:basedOn w:val="Normal"/>
    <w:next w:val="Normal"/>
    <w:semiHidden/>
    <w:rsid w:val="00A61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A0C"/>
    <w:pPr>
      <w:numPr>
        <w:numId w:val="11"/>
      </w:numPr>
    </w:pPr>
  </w:style>
  <w:style w:type="character" w:customStyle="1" w:styleId="WingdingSymbols">
    <w:name w:val="Wingding Symbols"/>
    <w:rsid w:val="00A61A0C"/>
    <w:rPr>
      <w:rFonts w:ascii="Wingdings" w:hAnsi="Wingdings"/>
    </w:rPr>
  </w:style>
  <w:style w:type="paragraph" w:customStyle="1" w:styleId="TableHeading">
    <w:name w:val="Table Heading"/>
    <w:basedOn w:val="HeadingBase"/>
    <w:rsid w:val="00A61A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A0C"/>
    <w:rPr>
      <w:color w:val="0033CC"/>
      <w:u w:val="none"/>
    </w:rPr>
  </w:style>
  <w:style w:type="paragraph" w:customStyle="1" w:styleId="BodyTextRight">
    <w:name w:val="Body Text Right"/>
    <w:basedOn w:val="BodyText"/>
    <w:rsid w:val="00A61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A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A0C"/>
    <w:rPr>
      <w:sz w:val="32"/>
    </w:rPr>
  </w:style>
  <w:style w:type="paragraph" w:customStyle="1" w:styleId="HeadingProcedure">
    <w:name w:val="Heading Procedure"/>
    <w:basedOn w:val="HeadingBase"/>
    <w:next w:val="Normal"/>
    <w:rsid w:val="00A61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A0C"/>
    <w:pPr>
      <w:spacing w:before="60" w:after="60"/>
    </w:pPr>
  </w:style>
  <w:style w:type="paragraph" w:styleId="ListContinue">
    <w:name w:val="List Continue"/>
    <w:basedOn w:val="List"/>
    <w:rsid w:val="00A61A0C"/>
    <w:pPr>
      <w:ind w:firstLine="0"/>
    </w:pPr>
  </w:style>
  <w:style w:type="paragraph" w:customStyle="1" w:styleId="ListNote">
    <w:name w:val="List Note"/>
    <w:basedOn w:val="List"/>
    <w:rsid w:val="00A61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A0C"/>
    <w:rPr>
      <w:rFonts w:ascii="Courier New" w:hAnsi="Courier New"/>
    </w:rPr>
  </w:style>
  <w:style w:type="paragraph" w:customStyle="1" w:styleId="NoteBullet">
    <w:name w:val="Note Bullet"/>
    <w:basedOn w:val="Note"/>
    <w:rsid w:val="00A61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A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1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A0C"/>
    <w:rPr>
      <w:b/>
      <w:smallCaps/>
    </w:rPr>
  </w:style>
  <w:style w:type="paragraph" w:customStyle="1" w:styleId="TableListNumber">
    <w:name w:val="Table List Number"/>
    <w:basedOn w:val="ListNumber"/>
    <w:rsid w:val="00A61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A0C"/>
    <w:pPr>
      <w:numPr>
        <w:numId w:val="9"/>
      </w:numPr>
    </w:pPr>
  </w:style>
  <w:style w:type="paragraph" w:customStyle="1" w:styleId="ListAlpha2">
    <w:name w:val="List Alpha 2"/>
    <w:basedOn w:val="List2"/>
    <w:rsid w:val="00A61A0C"/>
    <w:pPr>
      <w:numPr>
        <w:numId w:val="8"/>
      </w:numPr>
    </w:pPr>
  </w:style>
  <w:style w:type="paragraph" w:styleId="List2">
    <w:name w:val="List 2"/>
    <w:basedOn w:val="BodyText"/>
    <w:rsid w:val="00A61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A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A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A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A0C"/>
    <w:pPr>
      <w:numPr>
        <w:numId w:val="4"/>
      </w:numPr>
    </w:pPr>
  </w:style>
  <w:style w:type="paragraph" w:styleId="ListContinue2">
    <w:name w:val="List Continue 2"/>
    <w:basedOn w:val="List2"/>
    <w:rsid w:val="00A61A0C"/>
    <w:pPr>
      <w:ind w:firstLine="0"/>
    </w:pPr>
  </w:style>
  <w:style w:type="paragraph" w:styleId="ListContinue3">
    <w:name w:val="List Continue 3"/>
    <w:basedOn w:val="List3"/>
    <w:rsid w:val="00A61A0C"/>
    <w:pPr>
      <w:ind w:left="1021" w:firstLine="0"/>
    </w:pPr>
  </w:style>
  <w:style w:type="paragraph" w:styleId="ListContinue4">
    <w:name w:val="List Continue 4"/>
    <w:basedOn w:val="List4"/>
    <w:rsid w:val="00A61A0C"/>
    <w:pPr>
      <w:ind w:firstLine="0"/>
    </w:pPr>
  </w:style>
  <w:style w:type="paragraph" w:styleId="ListContinue5">
    <w:name w:val="List Continue 5"/>
    <w:basedOn w:val="List5"/>
    <w:rsid w:val="00A61A0C"/>
    <w:pPr>
      <w:ind w:firstLine="0"/>
    </w:pPr>
  </w:style>
  <w:style w:type="paragraph" w:styleId="ListNumber3">
    <w:name w:val="List Number 3"/>
    <w:basedOn w:val="List3"/>
    <w:rsid w:val="00A61A0C"/>
    <w:pPr>
      <w:numPr>
        <w:numId w:val="5"/>
      </w:numPr>
    </w:pPr>
  </w:style>
  <w:style w:type="paragraph" w:styleId="ListNumber4">
    <w:name w:val="List Number 4"/>
    <w:basedOn w:val="List4"/>
    <w:rsid w:val="00A61A0C"/>
    <w:pPr>
      <w:numPr>
        <w:numId w:val="6"/>
      </w:numPr>
    </w:pPr>
  </w:style>
  <w:style w:type="paragraph" w:styleId="ListNumber5">
    <w:name w:val="List Number 5"/>
    <w:basedOn w:val="List5"/>
    <w:rsid w:val="00A61A0C"/>
    <w:pPr>
      <w:numPr>
        <w:numId w:val="7"/>
      </w:numPr>
    </w:pPr>
  </w:style>
  <w:style w:type="paragraph" w:styleId="BlockText">
    <w:name w:val="Block Text"/>
    <w:basedOn w:val="Normal"/>
    <w:rsid w:val="00A61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A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A0C"/>
    <w:rPr>
      <w:sz w:val="16"/>
      <w:vertAlign w:val="superscript"/>
    </w:rPr>
  </w:style>
  <w:style w:type="character" w:customStyle="1" w:styleId="Symbols">
    <w:name w:val="Symbols"/>
    <w:basedOn w:val="DefaultParagraphFont"/>
    <w:rsid w:val="00A61A0C"/>
    <w:rPr>
      <w:rFonts w:ascii="Symbol" w:hAnsi="Symbol"/>
    </w:rPr>
  </w:style>
  <w:style w:type="character" w:customStyle="1" w:styleId="MenuOptions">
    <w:name w:val="Menu Options"/>
    <w:basedOn w:val="DefaultParagraphFont"/>
    <w:rsid w:val="00A61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A0C"/>
    <w:rPr>
      <w:b/>
    </w:rPr>
  </w:style>
  <w:style w:type="character" w:customStyle="1" w:styleId="Underlined">
    <w:name w:val="Underlined"/>
    <w:basedOn w:val="DefaultParagraphFont"/>
    <w:rsid w:val="00A61A0C"/>
    <w:rPr>
      <w:u w:val="single"/>
    </w:rPr>
  </w:style>
  <w:style w:type="paragraph" w:customStyle="1" w:styleId="TableBodyTextRight">
    <w:name w:val="Table Body Text Right"/>
    <w:basedOn w:val="TableBodyText"/>
    <w:rsid w:val="00A61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A0C"/>
    <w:rPr>
      <w:sz w:val="18"/>
    </w:rPr>
  </w:style>
  <w:style w:type="paragraph" w:customStyle="1" w:styleId="BodySmallRight">
    <w:name w:val="Body Small Right"/>
    <w:basedOn w:val="BodyTextRight"/>
    <w:rsid w:val="00A61A0C"/>
    <w:rPr>
      <w:sz w:val="18"/>
      <w:szCs w:val="18"/>
    </w:rPr>
  </w:style>
  <w:style w:type="paragraph" w:customStyle="1" w:styleId="MarginEdition">
    <w:name w:val="Margin Edition"/>
    <w:basedOn w:val="MarginNote"/>
    <w:rsid w:val="00A61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A0C"/>
    <w:rPr>
      <w:sz w:val="2"/>
      <w:szCs w:val="2"/>
    </w:rPr>
  </w:style>
  <w:style w:type="character" w:customStyle="1" w:styleId="Small">
    <w:name w:val="Small"/>
    <w:basedOn w:val="DefaultParagraphFont"/>
    <w:rsid w:val="00A61A0C"/>
    <w:rPr>
      <w:sz w:val="16"/>
    </w:rPr>
  </w:style>
  <w:style w:type="paragraph" w:customStyle="1" w:styleId="WideTable">
    <w:name w:val="Wide Table"/>
    <w:basedOn w:val="Normal"/>
    <w:rsid w:val="00A61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A0C"/>
  </w:style>
  <w:style w:type="paragraph" w:styleId="Quote">
    <w:name w:val="Quote"/>
    <w:basedOn w:val="Heading1"/>
    <w:link w:val="QuoteChar"/>
    <w:qFormat/>
    <w:rsid w:val="00A61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A0C"/>
    <w:pPr>
      <w:pageBreakBefore/>
    </w:pPr>
  </w:style>
  <w:style w:type="paragraph" w:customStyle="1" w:styleId="Border">
    <w:name w:val="Border"/>
    <w:basedOn w:val="Normal"/>
    <w:qFormat/>
    <w:rsid w:val="00A61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A0C"/>
    <w:rPr>
      <w:u w:val="single"/>
    </w:rPr>
  </w:style>
  <w:style w:type="character" w:customStyle="1" w:styleId="BoldandItalics">
    <w:name w:val="Bold and Italics"/>
    <w:qFormat/>
    <w:rsid w:val="00A61A0C"/>
    <w:rPr>
      <w:b/>
      <w:i/>
      <w:u w:val="none"/>
    </w:rPr>
  </w:style>
  <w:style w:type="paragraph" w:styleId="BalloonText">
    <w:name w:val="Balloon Text"/>
    <w:basedOn w:val="Normal"/>
    <w:link w:val="BalloonTextChar"/>
    <w:rsid w:val="00A61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A0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2642</Characters>
  <Application>Microsoft Office Word</Application>
  <DocSecurity>0</DocSecurity>
  <Lines>77</Lines>
  <Paragraphs>46</Paragraphs>
  <ScaleCrop>false</ScaleCrop>
  <Company>Author-it Software Corporation Ltd.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AURLTJ003 Remove, inspect and refit light vehicle wheel and tyre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2018-03-28T23:03:00Z</dcterms:created>
  <dcterms:modified xsi:type="dcterms:W3CDTF">2018-03-28T23:03:00Z</dcterms:modified>
</cp:coreProperties>
</file>