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873" w:rsidP="00567873">
      <w:pPr>
        <w:pStyle w:val="Title"/>
      </w:pPr>
      <w:r>
        <w:fldChar w:fldCharType="begin"/>
      </w:r>
      <w:r>
        <w:instrText xml:space="preserve"> TITLE   \* MERGEFORMAT </w:instrText>
      </w:r>
      <w:r>
        <w:fldChar w:fldCharType="separate"/>
      </w:r>
      <w:r>
        <w:t>AURLTE002 Diagnose and repair light vehicle engines</w:t>
      </w:r>
      <w:r>
        <w:fldChar w:fldCharType="end"/>
      </w:r>
    </w:p>
    <w:p w:rsidR="00567873" w:rsidP="00567873">
      <w:pPr>
        <w:pStyle w:val="Version"/>
        <w:sectPr w:rsidSect="00ED2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465" w:rsidP="00ED2465">
      <w:pPr>
        <w:pStyle w:val="SuperHeading"/>
      </w:pPr>
      <w:r w:rsidRPr="00ED2465">
        <w:t>AURLTE002 Diagnose and repair light vehicle engines</w:t>
      </w:r>
    </w:p>
    <w:p w:rsidR="00000000" w:rsidRPr="00ED2465" w:rsidP="00ED2465">
      <w:pPr>
        <w:pStyle w:val="Heading1"/>
      </w:pPr>
      <w:bookmarkStart w:id="1" w:name="O_770864"/>
      <w:bookmarkEnd w:id="1"/>
      <w:r w:rsidRPr="00ED2465">
        <w:t>Modification History</w:t>
      </w:r>
    </w:p>
    <w:tbl>
      <w:tblPr>
        <w:tblW w:w="9639" w:type="dxa"/>
        <w:tblLayout w:type="fixed"/>
        <w:tblCellMar>
          <w:left w:w="62" w:type="dxa"/>
          <w:right w:w="62" w:type="dxa"/>
        </w:tblCellMar>
        <w:tblLook w:val="0000"/>
      </w:tblPr>
      <w:tblGrid>
        <w:gridCol w:w="2835"/>
        <w:gridCol w:w="6804"/>
      </w:tblGrid>
      <w:tr w:rsidTr="0056787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465" w:rsidP="00ED2465">
            <w:pPr>
              <w:pStyle w:val="BodyText"/>
            </w:pPr>
            <w:r w:rsidRPr="00ED246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465">
            <w:pPr>
              <w:pStyle w:val="BodyText"/>
              <w:rPr>
                <w:lang w:val="en-NZ"/>
              </w:rPr>
            </w:pPr>
            <w:r w:rsidRPr="00ED2465">
              <w:rPr>
                <w:rStyle w:val="SpecialBold"/>
              </w:rPr>
              <w:t>Comment</w:t>
            </w:r>
          </w:p>
        </w:tc>
      </w:tr>
      <w:tr w:rsidTr="0056787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465">
            <w:pPr>
              <w:pStyle w:val="BodyText"/>
              <w:rPr>
                <w:lang w:val="en-NZ"/>
              </w:rPr>
            </w:pPr>
            <w:r w:rsidRPr="00ED246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465" w:rsidP="00ED2465">
            <w:pPr>
              <w:pStyle w:val="BodyText"/>
            </w:pPr>
            <w:r w:rsidRPr="00ED2465">
              <w:t>New unit of competency.</w:t>
            </w:r>
          </w:p>
        </w:tc>
      </w:tr>
    </w:tbl>
    <w:p w:rsidR="00000000" w:rsidRPr="00ED2465" w:rsidP="00ED2465">
      <w:pPr>
        <w:pStyle w:val="BodyText"/>
      </w:pPr>
    </w:p>
    <w:p w:rsidR="00000000" w:rsidRPr="00ED2465" w:rsidP="00ED2465">
      <w:pPr>
        <w:pStyle w:val="AllowPageBreak"/>
      </w:pPr>
    </w:p>
    <w:p w:rsidR="00000000" w:rsidRPr="00ED2465" w:rsidP="00ED2465">
      <w:pPr>
        <w:pStyle w:val="Heading1"/>
      </w:pPr>
      <w:bookmarkStart w:id="2" w:name="O_770865"/>
      <w:bookmarkEnd w:id="2"/>
      <w:r w:rsidRPr="00ED2465">
        <w:t>Application</w:t>
      </w:r>
    </w:p>
    <w:p w:rsidR="00000000" w:rsidRPr="00ED2465" w:rsidP="00567873">
      <w:pPr>
        <w:pStyle w:val="BodyText"/>
      </w:pPr>
      <w:r w:rsidRPr="00ED2465">
        <w:t>This unit describes the performance outcomes required to diagnose and repair faults in the spark ignition engines and compression ignition engine</w:t>
      </w:r>
      <w:r w:rsidRPr="00ED2465">
        <w:t>s of light vehicles. It involves preparing for the task, selecting the correct diagnostic procedure, carrying out the diagnosis and the repair, performing post-repair testing, and completing workplace processes and documentation.</w:t>
      </w:r>
    </w:p>
    <w:p w:rsidR="00000000" w:rsidRPr="00ED2465" w:rsidP="00567873">
      <w:pPr>
        <w:pStyle w:val="BodyText"/>
      </w:pPr>
      <w:r w:rsidRPr="00ED2465">
        <w:t>It applies to those worki</w:t>
      </w:r>
      <w:r w:rsidRPr="00ED2465">
        <w:t>ng in the automotive service and repair industry.  The engines include those in light vehicles or light commercial vehicles.</w:t>
      </w:r>
    </w:p>
    <w:p w:rsidR="00000000" w:rsidRPr="00ED2465" w:rsidP="00567873">
      <w:pPr>
        <w:pStyle w:val="BodyText"/>
      </w:pPr>
      <w:r w:rsidRPr="00ED2465">
        <w:t>No licensing, legislative, regulatory or certification requirements apply to this unit at the time of publication.</w:t>
      </w:r>
    </w:p>
    <w:p w:rsidR="00000000" w:rsidRPr="00ED2465" w:rsidP="00ED2465">
      <w:pPr>
        <w:pStyle w:val="Heading1"/>
      </w:pPr>
      <w:bookmarkStart w:id="3" w:name="O_770867"/>
      <w:bookmarkEnd w:id="3"/>
      <w:r w:rsidRPr="00ED2465">
        <w:t>Competency Field</w:t>
      </w:r>
    </w:p>
    <w:p w:rsidR="00000000" w:rsidRPr="00ED2465" w:rsidP="00567873">
      <w:pPr>
        <w:pStyle w:val="BodyText"/>
      </w:pPr>
      <w:r w:rsidRPr="00ED2465">
        <w:t>Mechanical - Light Vehicle</w:t>
      </w:r>
    </w:p>
    <w:p w:rsidR="00000000" w:rsidRPr="00ED2465" w:rsidP="00ED2465">
      <w:pPr>
        <w:pStyle w:val="Heading1"/>
      </w:pPr>
      <w:bookmarkStart w:id="4" w:name="O_770868"/>
      <w:bookmarkEnd w:id="4"/>
      <w:r w:rsidRPr="00ED2465">
        <w:t>Unit Sector</w:t>
      </w:r>
    </w:p>
    <w:p w:rsidR="00000000" w:rsidRPr="00ED2465" w:rsidP="00567873">
      <w:pPr>
        <w:pStyle w:val="BodyText"/>
      </w:pPr>
      <w:r w:rsidRPr="00ED2465">
        <w:t>Technical - Engines</w:t>
      </w:r>
    </w:p>
    <w:p w:rsidR="00000000" w:rsidRPr="00ED2465" w:rsidP="00ED2465">
      <w:pPr>
        <w:pStyle w:val="Heading1"/>
      </w:pPr>
      <w:bookmarkStart w:id="5" w:name="O_770869"/>
      <w:bookmarkEnd w:id="5"/>
      <w:r w:rsidRPr="00ED2465">
        <w:t>Elements and Performance Criteria</w:t>
      </w:r>
    </w:p>
    <w:tbl>
      <w:tblPr>
        <w:tblW w:w="9639" w:type="dxa"/>
        <w:tblLayout w:type="fixed"/>
        <w:tblCellMar>
          <w:left w:w="62" w:type="dxa"/>
          <w:right w:w="62" w:type="dxa"/>
        </w:tblCellMar>
        <w:tblLook w:val="0000"/>
      </w:tblPr>
      <w:tblGrid>
        <w:gridCol w:w="2835"/>
        <w:gridCol w:w="6804"/>
      </w:tblGrid>
      <w:tr w:rsidTr="00ED2465">
        <w:tblPrEx>
          <w:tblW w:w="9639" w:type="dxa"/>
          <w:tblLayout w:type="fixed"/>
          <w:tblCellMar>
            <w:left w:w="62" w:type="dxa"/>
            <w:right w:w="62" w:type="dxa"/>
          </w:tblCellMar>
          <w:tblLook w:val="0000"/>
        </w:tblPrEx>
        <w:trPr>
          <w:trHeight w:val="142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BodyText"/>
            </w:pPr>
            <w:r w:rsidRPr="00ED2465">
              <w:rPr>
                <w:rStyle w:val="SpecialBold"/>
              </w:rPr>
              <w:t>Elements</w:t>
            </w:r>
          </w:p>
          <w:p w:rsidR="00000000" w:rsidRPr="00ED2465" w:rsidP="00ED2465">
            <w:pPr>
              <w:pStyle w:val="BodyText"/>
            </w:pPr>
            <w:r w:rsidRPr="00ED246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BodyText"/>
            </w:pPr>
            <w:r w:rsidRPr="00ED2465">
              <w:rPr>
                <w:rStyle w:val="SpecialBold"/>
              </w:rPr>
              <w:t>Performance Criteria</w:t>
            </w:r>
          </w:p>
          <w:p w:rsidR="00000000" w:rsidP="00ED2465">
            <w:pPr>
              <w:pStyle w:val="BodyText"/>
              <w:rPr>
                <w:lang w:val="en-NZ"/>
              </w:rPr>
            </w:pPr>
            <w:r w:rsidRPr="00ED2465">
              <w:t>Performance criteria describe th</w:t>
            </w:r>
            <w:r w:rsidRPr="00ED2465">
              <w:t>e performance needed to demonstrate achievement of the element. Where bold and italicised text is used, further information is detailed in the range of conditions section.</w:t>
            </w:r>
          </w:p>
        </w:tc>
      </w:tr>
      <w:tr w:rsidTr="00ED2465">
        <w:tblPrEx>
          <w:tblW w:w="9639" w:type="dxa"/>
          <w:tblLayout w:type="fixed"/>
          <w:tblCellMar>
            <w:left w:w="62" w:type="dxa"/>
            <w:right w:w="62" w:type="dxa"/>
          </w:tblCellMar>
          <w:tblLook w:val="0000"/>
        </w:tblPrEx>
        <w:trPr>
          <w:trHeight w:val="14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
              <w:rPr>
                <w:lang w:val="en-NZ"/>
              </w:rPr>
            </w:pPr>
            <w:r w:rsidRPr="00ED2465">
              <w:t>1.</w:t>
            </w:r>
            <w:r w:rsidRPr="00ED2465">
              <w:tab/>
              <w:t>Prepare to diagnose and repair light vehicle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
            </w:pPr>
            <w:r w:rsidRPr="00ED2465">
              <w:t>1.1</w:t>
            </w:r>
            <w:r w:rsidRPr="00ED2465">
              <w:tab/>
              <w:t>Job requirements are det</w:t>
            </w:r>
            <w:r w:rsidRPr="00ED2465">
              <w:t>ermined from workplace instructions</w:t>
            </w:r>
          </w:p>
          <w:p w:rsidR="00000000" w:rsidRPr="00ED2465" w:rsidP="00ED2465">
            <w:pPr>
              <w:pStyle w:val="List"/>
            </w:pPr>
            <w:r w:rsidRPr="00ED2465">
              <w:t>1.2</w:t>
            </w:r>
            <w:r w:rsidRPr="00ED2465">
              <w:tab/>
              <w:t>Diagnostic information is sourced and interpreted</w:t>
            </w:r>
          </w:p>
          <w:p w:rsidR="00000000" w:rsidRPr="00ED2465" w:rsidP="00ED2465">
            <w:pPr>
              <w:pStyle w:val="List"/>
            </w:pPr>
            <w:r w:rsidRPr="00ED2465">
              <w:t>1.3</w:t>
            </w:r>
            <w:r w:rsidRPr="00ED2465">
              <w:tab/>
              <w:t>Diagnostic options are analysed and those most appropriate to the circumstances are selected</w:t>
            </w:r>
          </w:p>
          <w:p w:rsidR="00000000" w:rsidRPr="00ED2465" w:rsidP="00ED2465">
            <w:pPr>
              <w:pStyle w:val="List"/>
            </w:pPr>
            <w:r w:rsidRPr="00ED2465">
              <w:t>1.4</w:t>
            </w:r>
            <w:r w:rsidRPr="00ED2465">
              <w:tab/>
              <w:t>Hazards associated with the work are identified and risks are man</w:t>
            </w:r>
            <w:r w:rsidRPr="00ED2465">
              <w:t>aged</w:t>
            </w:r>
          </w:p>
          <w:p w:rsidR="00000000" w:rsidP="00ED2465">
            <w:pPr>
              <w:pStyle w:val="List"/>
              <w:rPr>
                <w:lang w:val="en-NZ"/>
              </w:rPr>
            </w:pPr>
            <w:r w:rsidRPr="00ED2465">
              <w:t>1.5</w:t>
            </w:r>
            <w:r w:rsidRPr="00ED2465">
              <w:tab/>
              <w:t>Diagnostic tools and equipment are selected and checked for serviceability</w:t>
            </w:r>
          </w:p>
        </w:tc>
      </w:tr>
      <w:tr w:rsidTr="00ED2465">
        <w:tblPrEx>
          <w:tblW w:w="9639" w:type="dxa"/>
          <w:tblLayout w:type="fixed"/>
          <w:tblCellMar>
            <w:left w:w="62" w:type="dxa"/>
            <w:right w:w="62" w:type="dxa"/>
          </w:tblCellMar>
          <w:tblLook w:val="0000"/>
        </w:tblPrEx>
        <w:trPr>
          <w:trHeight w:val="14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
              <w:rPr>
                <w:lang w:val="en-NZ"/>
              </w:rPr>
            </w:pPr>
            <w:r w:rsidRPr="00ED2465">
              <w:t>2.</w:t>
            </w:r>
            <w:r w:rsidRPr="00ED2465">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
            </w:pPr>
            <w:r w:rsidRPr="00ED2465">
              <w:t>2.1</w:t>
            </w:r>
            <w:r w:rsidRPr="00ED2465">
              <w:tab/>
              <w:t xml:space="preserve">Diagnostic tests are performed according to workplace procedures and </w:t>
            </w:r>
            <w:r w:rsidRPr="00ED2465">
              <w:rPr>
                <w:rStyle w:val="BoldandItalics"/>
              </w:rPr>
              <w:t>safety requirements</w:t>
            </w:r>
          </w:p>
          <w:p w:rsidR="00000000" w:rsidRPr="00ED2465" w:rsidP="00ED2465">
            <w:pPr>
              <w:pStyle w:val="List"/>
            </w:pPr>
            <w:r w:rsidRPr="00ED2465">
              <w:t>2.2</w:t>
            </w:r>
            <w:r w:rsidRPr="00ED2465">
              <w:tab/>
            </w:r>
            <w:r w:rsidRPr="00ED2465">
              <w:t>Faults are identified from diagnostic test results and causes of faults are determined</w:t>
            </w:r>
          </w:p>
          <w:p w:rsidR="00000000" w:rsidP="00ED2465">
            <w:pPr>
              <w:pStyle w:val="List"/>
              <w:rPr>
                <w:lang w:val="en-NZ"/>
              </w:rPr>
            </w:pPr>
            <w:r w:rsidRPr="00ED2465">
              <w:t>2.3</w:t>
            </w:r>
            <w:r w:rsidRPr="00ED2465">
              <w:tab/>
              <w:t>Diagnosis findings are reported according to workplace procedures, including recommendations for necessary repairs or adjustments</w:t>
            </w:r>
          </w:p>
        </w:tc>
      </w:tr>
      <w:tr w:rsidTr="00ED2465">
        <w:tblPrEx>
          <w:tblW w:w="9639" w:type="dxa"/>
          <w:tblLayout w:type="fixed"/>
          <w:tblCellMar>
            <w:left w:w="62" w:type="dxa"/>
            <w:right w:w="62" w:type="dxa"/>
          </w:tblCellMar>
          <w:tblLook w:val="0000"/>
        </w:tblPrEx>
        <w:trPr>
          <w:trHeight w:val="28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
              <w:rPr>
                <w:lang w:val="en-NZ"/>
              </w:rPr>
            </w:pPr>
            <w:r w:rsidRPr="00ED2465">
              <w:t>3.</w:t>
            </w:r>
            <w:r w:rsidRPr="00ED2465">
              <w:tab/>
              <w:t>Dismantle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
            </w:pPr>
            <w:r w:rsidRPr="00ED2465">
              <w:t>3.1</w:t>
            </w:r>
            <w:r w:rsidRPr="00ED2465">
              <w:tab/>
              <w:t>Tools, equ</w:t>
            </w:r>
            <w:r w:rsidRPr="00ED2465">
              <w:t>ipment and materials are selected and checked</w:t>
            </w:r>
          </w:p>
          <w:p w:rsidR="00000000" w:rsidRPr="00ED2465" w:rsidP="00ED2465">
            <w:pPr>
              <w:pStyle w:val="List"/>
            </w:pPr>
            <w:r w:rsidRPr="00ED2465">
              <w:t>3.2</w:t>
            </w:r>
            <w:r w:rsidRPr="00ED2465">
              <w:tab/>
              <w:t xml:space="preserve">Engine is dismantled as required according to workplace procedures, and safety and </w:t>
            </w:r>
            <w:r w:rsidRPr="00ED2465">
              <w:rPr>
                <w:rStyle w:val="BoldandItalics"/>
              </w:rPr>
              <w:t>environmental requirements</w:t>
            </w:r>
          </w:p>
          <w:p w:rsidR="00000000" w:rsidRPr="00ED2465" w:rsidP="00ED2465">
            <w:pPr>
              <w:pStyle w:val="List"/>
            </w:pPr>
            <w:r w:rsidRPr="00ED2465">
              <w:t>3.3</w:t>
            </w:r>
            <w:r w:rsidRPr="00ED2465">
              <w:tab/>
              <w:t xml:space="preserve">Engine is cleaned and components arranged for inspection according to workplace procedures, </w:t>
            </w:r>
            <w:r w:rsidRPr="00ED2465">
              <w:t>and safety and environmental requirements</w:t>
            </w:r>
          </w:p>
          <w:p w:rsidR="00000000" w:rsidRPr="00ED2465" w:rsidP="00ED2465">
            <w:pPr>
              <w:pStyle w:val="List"/>
            </w:pPr>
            <w:r w:rsidRPr="00ED2465">
              <w:t>3.4</w:t>
            </w:r>
            <w:r w:rsidRPr="00ED2465">
              <w:tab/>
              <w:t>Engine components are measured and compared against manufacturer specifications</w:t>
            </w:r>
          </w:p>
          <w:p w:rsidR="00000000" w:rsidP="00ED2465">
            <w:pPr>
              <w:pStyle w:val="List"/>
              <w:rPr>
                <w:lang w:val="en-NZ"/>
              </w:rPr>
            </w:pPr>
            <w:r w:rsidRPr="00ED2465">
              <w:t>3.5</w:t>
            </w:r>
            <w:r w:rsidRPr="00ED2465">
              <w:tab/>
              <w:t>Final repair recommendations are made and reported according to workplace procedures</w:t>
            </w:r>
          </w:p>
        </w:tc>
      </w:tr>
      <w:tr w:rsidTr="00ED2465">
        <w:tblPrEx>
          <w:tblW w:w="9639" w:type="dxa"/>
          <w:tblLayout w:type="fixed"/>
          <w:tblCellMar>
            <w:left w:w="62" w:type="dxa"/>
            <w:right w:w="62" w:type="dxa"/>
          </w:tblCellMar>
          <w:tblLook w:val="0000"/>
        </w:tblPrEx>
        <w:trPr>
          <w:trHeight w:val="28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
              <w:rPr>
                <w:lang w:val="en-NZ"/>
              </w:rPr>
            </w:pPr>
            <w:r w:rsidRPr="00ED2465">
              <w:t>4.</w:t>
            </w:r>
            <w:r w:rsidRPr="00ED2465">
              <w:tab/>
              <w:t>Repair and reassemble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
            </w:pPr>
            <w:r w:rsidRPr="00ED2465">
              <w:t>4.1</w:t>
            </w:r>
            <w:r w:rsidRPr="00ED2465">
              <w:tab/>
              <w:t>Repa</w:t>
            </w:r>
            <w:r w:rsidRPr="00ED2465">
              <w:t>ir information is sourced and interpreted</w:t>
            </w:r>
          </w:p>
          <w:p w:rsidR="00000000" w:rsidRPr="00ED2465" w:rsidP="00ED2465">
            <w:pPr>
              <w:pStyle w:val="List"/>
            </w:pPr>
            <w:r w:rsidRPr="00ED2465">
              <w:t>4.2</w:t>
            </w:r>
            <w:r w:rsidRPr="00ED2465">
              <w:tab/>
              <w:t>Repair options are analysed and those most appropriate to the circumstances are selected</w:t>
            </w:r>
          </w:p>
          <w:p w:rsidR="00000000" w:rsidRPr="00ED2465" w:rsidP="00ED2465">
            <w:pPr>
              <w:pStyle w:val="List"/>
            </w:pPr>
            <w:r w:rsidRPr="00ED2465">
              <w:t>4.3</w:t>
            </w:r>
            <w:r w:rsidRPr="00ED2465">
              <w:tab/>
            </w:r>
            <w:r w:rsidRPr="00ED2465">
              <w:t>Repairs and component replacements and adjustments are carried out according to manufacturer specifications, workplace procedures, and safety and environmental requirements, and without causing damage to components or system</w:t>
            </w:r>
          </w:p>
          <w:p w:rsidR="00000000" w:rsidRPr="00ED2465" w:rsidP="00ED2465">
            <w:pPr>
              <w:pStyle w:val="List"/>
            </w:pPr>
            <w:r w:rsidRPr="00ED2465">
              <w:t>4.4</w:t>
            </w:r>
            <w:r w:rsidRPr="00ED2465">
              <w:tab/>
              <w:t>Engine is reassembled accor</w:t>
            </w:r>
            <w:r w:rsidRPr="00ED2465">
              <w:t>ding to manufacturer specifications, workplace procedures and safety requirements</w:t>
            </w:r>
          </w:p>
          <w:p w:rsidR="00000000" w:rsidP="00ED2465">
            <w:pPr>
              <w:pStyle w:val="List"/>
              <w:rPr>
                <w:lang w:val="en-NZ"/>
              </w:rPr>
            </w:pPr>
            <w:r w:rsidRPr="00ED2465">
              <w:t>4.5</w:t>
            </w:r>
            <w:r w:rsidRPr="00ED2465">
              <w:tab/>
              <w:t>Post-repair testing is carried out according to workplace procedures to confirm fault rectification, and any further problems detected as having been introduced during th</w:t>
            </w:r>
            <w:r w:rsidRPr="00ED2465">
              <w:t>e repair process are rectified</w:t>
            </w:r>
          </w:p>
        </w:tc>
      </w:tr>
      <w:tr w:rsidTr="00ED2465">
        <w:tblPrEx>
          <w:tblW w:w="9639" w:type="dxa"/>
          <w:tblLayout w:type="fixed"/>
          <w:tblCellMar>
            <w:left w:w="62" w:type="dxa"/>
            <w:right w:w="62" w:type="dxa"/>
          </w:tblCellMar>
          <w:tblLook w:val="0000"/>
        </w:tblPrEx>
        <w:trPr>
          <w:trHeight w:val="270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
              <w:rPr>
                <w:lang w:val="en-NZ"/>
              </w:rPr>
            </w:pPr>
            <w:r w:rsidRPr="00ED2465">
              <w:t>5.</w:t>
            </w:r>
            <w:r w:rsidRPr="00ED246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
            </w:pPr>
            <w:r w:rsidRPr="00ED2465">
              <w:t>5.1</w:t>
            </w:r>
            <w:r w:rsidRPr="00ED2465">
              <w:tab/>
              <w:t>Final inspection is made to ensure work is to workplace expectations and engine is presented ready for use or stored according to workplace procedures</w:t>
            </w:r>
          </w:p>
          <w:p w:rsidR="00000000" w:rsidRPr="00ED2465" w:rsidP="00ED2465">
            <w:pPr>
              <w:pStyle w:val="List"/>
            </w:pPr>
            <w:r w:rsidRPr="00ED2465">
              <w:t>5.2</w:t>
            </w:r>
            <w:r w:rsidRPr="00ED2465">
              <w:tab/>
              <w:t>Work area is cleaned, waste and non-re</w:t>
            </w:r>
            <w:r w:rsidRPr="00ED2465">
              <w:t>cyclable materials are disposed of, and recyclable material is collected</w:t>
            </w:r>
          </w:p>
          <w:p w:rsidR="00000000" w:rsidRPr="00ED2465" w:rsidP="00ED2465">
            <w:pPr>
              <w:pStyle w:val="List"/>
            </w:pPr>
            <w:r w:rsidRPr="00ED2465">
              <w:t>5.3</w:t>
            </w:r>
            <w:r w:rsidRPr="00ED2465">
              <w:tab/>
              <w:t>Tools and equipment are checked and stored according to workplace procedures</w:t>
            </w:r>
          </w:p>
          <w:p w:rsidR="00000000" w:rsidRPr="00ED2465" w:rsidP="00ED2465">
            <w:pPr>
              <w:pStyle w:val="List"/>
            </w:pPr>
            <w:r w:rsidRPr="00ED2465">
              <w:t>5.4</w:t>
            </w:r>
            <w:r w:rsidRPr="00ED2465">
              <w:tab/>
              <w:t>Workplace documentation is processed according to workplace procedures</w:t>
            </w:r>
          </w:p>
        </w:tc>
      </w:tr>
    </w:tbl>
    <w:p w:rsidR="00000000" w:rsidRPr="00ED2465" w:rsidP="00ED2465">
      <w:pPr>
        <w:pStyle w:val="BodyText"/>
      </w:pPr>
    </w:p>
    <w:p w:rsidR="00000000" w:rsidRPr="00ED2465" w:rsidP="00ED2465">
      <w:pPr>
        <w:pStyle w:val="AllowPageBreak"/>
      </w:pPr>
    </w:p>
    <w:p w:rsidR="00000000" w:rsidRPr="00ED2465" w:rsidP="00ED2465">
      <w:pPr>
        <w:pStyle w:val="Heading1"/>
      </w:pPr>
      <w:bookmarkStart w:id="6" w:name="O_770870"/>
      <w:bookmarkEnd w:id="6"/>
      <w:r w:rsidRPr="00ED2465">
        <w:t>Foundati</w:t>
      </w:r>
      <w:r w:rsidRPr="00ED2465">
        <w:t>on Skills</w:t>
      </w:r>
    </w:p>
    <w:p w:rsidR="00000000" w:rsidRPr="00ED2465" w:rsidP="00567873">
      <w:pPr>
        <w:pStyle w:val="BodyText"/>
      </w:pPr>
      <w:r w:rsidRPr="00ED246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D246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BodyText"/>
            </w:pPr>
            <w:r w:rsidRPr="00ED246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rPr>
                <w:rStyle w:val="SpecialBold"/>
              </w:rPr>
              <w:t>Description</w:t>
            </w:r>
          </w:p>
        </w:tc>
      </w:tr>
      <w:tr w:rsidTr="00ED24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Bullet"/>
              <w:rPr>
                <w:lang w:val="en-NZ"/>
              </w:rPr>
            </w:pPr>
            <w:r w:rsidRPr="00ED2465">
              <w:t>locate appropriate sources of information efficiently.</w:t>
            </w:r>
          </w:p>
        </w:tc>
      </w:tr>
      <w:tr w:rsidTr="00ED24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Bullet"/>
              <w:rPr>
                <w:lang w:val="en-NZ"/>
              </w:rPr>
            </w:pPr>
            <w:r w:rsidRPr="00ED2465">
              <w:t>interpret information from manufacturer and workshop literature when seeking engine specifications and procedures.</w:t>
            </w:r>
          </w:p>
        </w:tc>
      </w:tr>
      <w:tr w:rsidTr="00ED24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Bullet"/>
              <w:rPr>
                <w:lang w:val="en-NZ"/>
              </w:rPr>
            </w:pPr>
            <w:r w:rsidRPr="00ED2465">
              <w:t>legibly and accurately fill out workplace documentation when reporting diagnostic findings, making repair recommendations, and recording parts and material used.</w:t>
            </w:r>
          </w:p>
        </w:tc>
      </w:tr>
      <w:tr w:rsidTr="00ED24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Bullet"/>
            </w:pPr>
            <w:r w:rsidRPr="00ED2465">
              <w:t>clarify instructions</w:t>
            </w:r>
          </w:p>
          <w:p w:rsidR="00000000" w:rsidP="00ED2465">
            <w:pPr>
              <w:pStyle w:val="ListBullet"/>
              <w:rPr>
                <w:lang w:val="en-NZ"/>
              </w:rPr>
            </w:pPr>
            <w:r w:rsidRPr="00ED2465">
              <w:t>report diagnostic findings and make repai</w:t>
            </w:r>
            <w:r w:rsidRPr="00ED2465">
              <w:t>r recommendations.</w:t>
            </w:r>
          </w:p>
        </w:tc>
      </w:tr>
      <w:tr w:rsidTr="00ED24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Bullet"/>
              <w:rPr>
                <w:lang w:val="en-NZ"/>
              </w:rPr>
            </w:pPr>
            <w:r w:rsidRPr="00ED2465">
              <w:t>measure engine components and use basic mathematical operations, including addition, subtraction and multiplication, to calculate distances, areas, volumes, tolerances and deviations from manufacturer specifications</w:t>
            </w:r>
            <w:r w:rsidRPr="00ED2465">
              <w:t>.</w:t>
            </w:r>
          </w:p>
        </w:tc>
      </w:tr>
      <w:tr w:rsidTr="00ED24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Bullet"/>
              <w:rPr>
                <w:lang w:val="en-NZ"/>
              </w:rPr>
            </w:pPr>
            <w:r w:rsidRPr="00ED2465">
              <w:t>plan own work requirements and prioritise actions to achieve required outcomes and ensure tasks are completed within workplace timeframes.</w:t>
            </w:r>
          </w:p>
        </w:tc>
      </w:tr>
      <w:tr w:rsidTr="00ED246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Bullet"/>
            </w:pPr>
            <w:r w:rsidRPr="00ED2465">
              <w:t>use precision measuring equipment, such as micrometers and dial bore gauges.</w:t>
            </w:r>
          </w:p>
        </w:tc>
      </w:tr>
    </w:tbl>
    <w:p w:rsidR="00000000" w:rsidRPr="00ED2465" w:rsidP="00ED2465">
      <w:pPr>
        <w:pStyle w:val="BodyText"/>
      </w:pPr>
    </w:p>
    <w:p w:rsidR="00000000" w:rsidRPr="00ED2465" w:rsidP="00ED2465">
      <w:pPr>
        <w:pStyle w:val="AllowPageBreak"/>
      </w:pPr>
    </w:p>
    <w:p w:rsidR="00000000" w:rsidRPr="00ED2465" w:rsidP="00ED2465">
      <w:pPr>
        <w:pStyle w:val="Heading1"/>
      </w:pPr>
      <w:bookmarkStart w:id="7" w:name="O_770871"/>
      <w:bookmarkEnd w:id="7"/>
      <w:r w:rsidRPr="00ED2465">
        <w:t>Range of Conditions</w:t>
      </w:r>
    </w:p>
    <w:p w:rsidR="00000000" w:rsidRPr="00ED2465" w:rsidP="00567873">
      <w:pPr>
        <w:pStyle w:val="BodyText"/>
      </w:pPr>
      <w:r w:rsidRPr="00ED2465">
        <w:t>This section specifies work environments and conditions that may affect performance. Essential operating conditions that may be present (dep</w:t>
      </w:r>
      <w:r w:rsidRPr="00ED2465">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D2465">
        <w:tblPrEx>
          <w:tblW w:w="9639" w:type="dxa"/>
          <w:tblLayout w:type="fixed"/>
          <w:tblCellMar>
            <w:left w:w="62" w:type="dxa"/>
            <w:right w:w="62" w:type="dxa"/>
          </w:tblCellMar>
          <w:tblLook w:val="0000"/>
        </w:tblPrEx>
        <w:trPr>
          <w:trHeight w:val="10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rPr>
                <w:rStyle w:val="BoldandItalics"/>
              </w:rPr>
              <w:t>Safety requirements</w:t>
            </w:r>
            <w:r w:rsidRPr="00ED246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ListBullet"/>
              <w:rPr>
                <w:lang w:val="en-NZ"/>
              </w:rPr>
            </w:pPr>
            <w:r w:rsidRPr="00ED2465">
              <w:t>wo</w:t>
            </w:r>
            <w:r w:rsidRPr="00ED2465">
              <w:t>rk health and safety (WHS) and occupational health and safety (OHS) requirements, including procedures for lifting and supporting light vehicle engines.</w:t>
            </w:r>
          </w:p>
        </w:tc>
      </w:tr>
      <w:tr w:rsidTr="00ED2465">
        <w:tblPrEx>
          <w:tblW w:w="9639" w:type="dxa"/>
          <w:tblLayout w:type="fixed"/>
          <w:tblCellMar>
            <w:left w:w="62" w:type="dxa"/>
            <w:right w:w="62" w:type="dxa"/>
          </w:tblCellMar>
          <w:tblLook w:val="0000"/>
        </w:tblPrEx>
        <w:trPr>
          <w:trHeight w:val="85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465">
            <w:pPr>
              <w:pStyle w:val="BodyText"/>
              <w:rPr>
                <w:lang w:val="en-NZ"/>
              </w:rPr>
            </w:pPr>
            <w:r w:rsidRPr="00ED2465">
              <w:rPr>
                <w:rStyle w:val="BoldandItalics"/>
              </w:rPr>
              <w:t>Environmental requirements</w:t>
            </w:r>
            <w:r w:rsidRPr="00ED246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465" w:rsidP="00ED2465">
            <w:pPr>
              <w:pStyle w:val="ListBullet"/>
            </w:pPr>
            <w:r w:rsidRPr="00ED2465">
              <w:t>procedures for trapping, storing and disposing of fluids released from engines.</w:t>
            </w:r>
          </w:p>
        </w:tc>
      </w:tr>
    </w:tbl>
    <w:p w:rsidR="00000000" w:rsidRPr="00ED2465" w:rsidP="00ED2465">
      <w:pPr>
        <w:pStyle w:val="BodyText"/>
      </w:pPr>
    </w:p>
    <w:p w:rsidR="00000000" w:rsidRPr="00ED2465" w:rsidP="00ED2465">
      <w:pPr>
        <w:pStyle w:val="AllowPageBreak"/>
      </w:pPr>
    </w:p>
    <w:p w:rsidR="00000000" w:rsidRPr="00ED2465" w:rsidP="00ED2465">
      <w:pPr>
        <w:pStyle w:val="Heading1"/>
      </w:pPr>
      <w:bookmarkStart w:id="8" w:name="O_770872"/>
      <w:bookmarkEnd w:id="8"/>
      <w:r w:rsidRPr="00ED2465">
        <w:t>Unit Mapping Information</w:t>
      </w:r>
    </w:p>
    <w:p w:rsidR="00000000" w:rsidRPr="00ED2465" w:rsidP="00567873">
      <w:pPr>
        <w:pStyle w:val="BodyText"/>
      </w:pPr>
      <w:r w:rsidRPr="00ED2465">
        <w:t>Equivalent to AURLTE3002 Repair engines and associated engine components (light vehicle)</w:t>
      </w:r>
    </w:p>
    <w:p w:rsidR="00000000" w:rsidRPr="00ED2465" w:rsidP="00ED2465">
      <w:pPr>
        <w:pStyle w:val="Heading1"/>
      </w:pPr>
      <w:bookmarkStart w:id="9" w:name="O_770879"/>
      <w:bookmarkEnd w:id="9"/>
      <w:r w:rsidRPr="00ED2465">
        <w:t>Links</w:t>
      </w:r>
    </w:p>
    <w:p w:rsidR="00000000" w:rsidRPr="00ED2465" w:rsidP="00567873">
      <w:pPr>
        <w:pStyle w:val="BodyText"/>
      </w:pPr>
      <w:r w:rsidRPr="00ED2465">
        <w:t>Co</w:t>
      </w:r>
      <w:r w:rsidRPr="00ED2465">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6E418D">
        <w:rPr>
          <w:rStyle w:val="Hyperlink"/>
        </w:rPr>
        <w:t>https://vetnet.gov.au/Pages/TrainingDocs.aspx?q=b4278d82-d487-4070-a8c4-78045ec695b1</w:t>
      </w:r>
      <w:r>
        <w:fldChar w:fldCharType="end"/>
      </w:r>
    </w:p>
    <w:p w:rsidR="00000000" w:rsidRPr="00ED2465" w:rsidP="00567873">
      <w:pPr>
        <w:pStyle w:val="BodyText"/>
        <w:sectPr w:rsidSect="00ED2465">
          <w:headerReference w:type="default" r:id="rId10"/>
          <w:footerReference w:type="default" r:id="rId11"/>
          <w:pgSz w:w="11908" w:h="16833"/>
          <w:pgMar w:top="1702" w:right="1418" w:bottom="1702" w:left="1418" w:header="992" w:footer="992" w:gutter="0"/>
          <w:cols w:space="720"/>
          <w:noEndnote/>
          <w:docGrid w:linePitch="299"/>
        </w:sectPr>
      </w:pPr>
    </w:p>
    <w:p w:rsidR="00000000" w:rsidRPr="00ED2465" w:rsidP="00ED2465">
      <w:pPr>
        <w:pStyle w:val="SuperHeading"/>
      </w:pPr>
      <w:r w:rsidRPr="00ED2465">
        <w:t xml:space="preserve">Assessment </w:t>
      </w:r>
      <w:r w:rsidRPr="00ED2465">
        <w:t>Requirements for AURLTE002 Diagnose and repair light vehicle engines</w:t>
      </w:r>
    </w:p>
    <w:p w:rsidR="00000000" w:rsidRPr="00ED2465" w:rsidP="00ED2465">
      <w:pPr>
        <w:pStyle w:val="Heading1"/>
      </w:pPr>
      <w:bookmarkStart w:id="10" w:name="O_770874"/>
      <w:bookmarkEnd w:id="10"/>
      <w:r w:rsidRPr="00ED2465">
        <w:t>Modification History</w:t>
      </w:r>
    </w:p>
    <w:tbl>
      <w:tblPr>
        <w:tblW w:w="9639" w:type="dxa"/>
        <w:tblLayout w:type="fixed"/>
        <w:tblCellMar>
          <w:left w:w="62" w:type="dxa"/>
          <w:right w:w="62" w:type="dxa"/>
        </w:tblCellMar>
        <w:tblLook w:val="0000"/>
      </w:tblPr>
      <w:tblGrid>
        <w:gridCol w:w="2835"/>
        <w:gridCol w:w="6804"/>
      </w:tblGrid>
      <w:tr w:rsidTr="0056787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465" w:rsidP="00ED2465">
            <w:pPr>
              <w:pStyle w:val="BodyText"/>
            </w:pPr>
            <w:r w:rsidRPr="00ED246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465">
            <w:pPr>
              <w:pStyle w:val="BodyText"/>
              <w:rPr>
                <w:lang w:val="en-NZ"/>
              </w:rPr>
            </w:pPr>
            <w:r w:rsidRPr="00ED2465">
              <w:rPr>
                <w:rStyle w:val="SpecialBold"/>
              </w:rPr>
              <w:t>Comment</w:t>
            </w:r>
          </w:p>
        </w:tc>
      </w:tr>
      <w:tr w:rsidTr="0056787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465">
            <w:pPr>
              <w:pStyle w:val="BodyText"/>
              <w:rPr>
                <w:lang w:val="en-NZ"/>
              </w:rPr>
            </w:pPr>
            <w:r w:rsidRPr="00ED246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465" w:rsidP="00ED2465">
            <w:pPr>
              <w:pStyle w:val="BodyText"/>
            </w:pPr>
            <w:r w:rsidRPr="00ED2465">
              <w:t>New unit of competency.</w:t>
            </w:r>
          </w:p>
        </w:tc>
      </w:tr>
    </w:tbl>
    <w:p w:rsidR="00000000" w:rsidRPr="00ED2465" w:rsidP="00ED2465">
      <w:pPr>
        <w:pStyle w:val="BodyText"/>
      </w:pPr>
    </w:p>
    <w:p w:rsidR="00000000" w:rsidRPr="00ED2465" w:rsidP="00ED2465">
      <w:pPr>
        <w:pStyle w:val="AllowPageBreak"/>
      </w:pPr>
    </w:p>
    <w:p w:rsidR="00000000" w:rsidRPr="00ED2465" w:rsidP="00ED2465">
      <w:pPr>
        <w:pStyle w:val="Heading1"/>
      </w:pPr>
      <w:bookmarkStart w:id="11" w:name="O_770875"/>
      <w:bookmarkEnd w:id="11"/>
      <w:r w:rsidRPr="00ED2465">
        <w:t>Performance Evidence</w:t>
      </w:r>
    </w:p>
    <w:p w:rsidR="00000000" w:rsidRPr="00ED2465" w:rsidP="00567873">
      <w:pPr>
        <w:pStyle w:val="BodyText"/>
      </w:pPr>
      <w:r w:rsidRPr="00ED2465">
        <w:t xml:space="preserve">Before </w:t>
      </w:r>
      <w:r w:rsidRPr="00ED2465">
        <w:t>competency can be determined, individuals must demonstrate they can perform the following according to the standards defined in this unit’s elements, performance criteria, range of conditions and foundation skills:</w:t>
      </w:r>
    </w:p>
    <w:p w:rsidR="00000000" w:rsidRPr="00ED2465" w:rsidP="00ED2465">
      <w:pPr>
        <w:pStyle w:val="ListBullet"/>
      </w:pPr>
      <w:r w:rsidRPr="00ED2465">
        <w:t>diagnose and repair the following faults</w:t>
      </w:r>
      <w:r w:rsidRPr="00ED2465">
        <w:t xml:space="preserve"> in three different light vehicle engines:</w:t>
      </w:r>
    </w:p>
    <w:p w:rsidR="00000000" w:rsidRPr="00ED2465" w:rsidP="00ED2465">
      <w:pPr>
        <w:pStyle w:val="ListBullet"/>
      </w:pPr>
      <w:r w:rsidRPr="00ED2465">
        <w:t>a fault in an engine cylinder head with an overhead camshaft, in which the work must involve removing the cylinder head from the engine</w:t>
      </w:r>
    </w:p>
    <w:p w:rsidR="00000000" w:rsidRPr="00ED2465" w:rsidP="00ED2465">
      <w:pPr>
        <w:pStyle w:val="ListBullet"/>
      </w:pPr>
      <w:r w:rsidRPr="00ED2465">
        <w:t>a fault in two of the following components, in which the work must involve re</w:t>
      </w:r>
      <w:r w:rsidRPr="00ED2465">
        <w:t>moving the components from the engine:</w:t>
      </w:r>
    </w:p>
    <w:p w:rsidR="00000000" w:rsidRPr="00ED2465" w:rsidP="00ED2465">
      <w:pPr>
        <w:pStyle w:val="ListBullet2"/>
      </w:pPr>
      <w:r w:rsidRPr="00ED2465">
        <w:t>engine valve timing belt</w:t>
      </w:r>
    </w:p>
    <w:p w:rsidR="00000000" w:rsidRPr="00ED2465" w:rsidP="00ED2465">
      <w:pPr>
        <w:pStyle w:val="ListBullet2"/>
      </w:pPr>
      <w:r w:rsidRPr="00ED2465">
        <w:t>engine valve timing chain</w:t>
      </w:r>
    </w:p>
    <w:p w:rsidR="00000000" w:rsidRPr="00ED2465" w:rsidP="00ED2465">
      <w:pPr>
        <w:pStyle w:val="ListBullet2"/>
      </w:pPr>
      <w:r w:rsidRPr="00ED2465">
        <w:t>engine valve lifters</w:t>
      </w:r>
    </w:p>
    <w:p w:rsidR="00000000" w:rsidRPr="00ED2465" w:rsidP="00ED2465">
      <w:pPr>
        <w:pStyle w:val="ListBullet2"/>
      </w:pPr>
      <w:r w:rsidRPr="00ED2465">
        <w:t>cylinder head valve stem seals</w:t>
      </w:r>
    </w:p>
    <w:p w:rsidR="00000000" w:rsidRPr="00ED2465" w:rsidP="00ED2465">
      <w:pPr>
        <w:pStyle w:val="ListBullet2"/>
      </w:pPr>
      <w:r w:rsidRPr="00ED2465">
        <w:t>camshaft</w:t>
      </w:r>
    </w:p>
    <w:p w:rsidR="00000000" w:rsidRPr="00ED2465" w:rsidP="00ED2465">
      <w:pPr>
        <w:pStyle w:val="ListBullet2"/>
      </w:pPr>
      <w:r w:rsidRPr="00ED2465">
        <w:t>camshaft bearings</w:t>
      </w:r>
    </w:p>
    <w:p w:rsidR="00000000" w:rsidRPr="00ED2465" w:rsidP="00ED2465">
      <w:pPr>
        <w:pStyle w:val="ListBullet2"/>
      </w:pPr>
      <w:r w:rsidRPr="00ED2465">
        <w:t>crankshaft</w:t>
      </w:r>
    </w:p>
    <w:p w:rsidR="00000000" w:rsidRPr="00ED2465" w:rsidP="00ED2465">
      <w:pPr>
        <w:pStyle w:val="ListBullet2"/>
      </w:pPr>
      <w:r w:rsidRPr="00ED2465">
        <w:t>balance shaft or its bearings</w:t>
      </w:r>
    </w:p>
    <w:p w:rsidR="00000000" w:rsidRPr="00ED2465" w:rsidP="00ED2465">
      <w:pPr>
        <w:pStyle w:val="ListBullet2"/>
      </w:pPr>
      <w:r w:rsidRPr="00ED2465">
        <w:t>pistons and connecting rods</w:t>
      </w:r>
    </w:p>
    <w:p w:rsidR="00000000" w:rsidRPr="00ED2465" w:rsidP="00ED2465">
      <w:pPr>
        <w:pStyle w:val="ListBullet2"/>
      </w:pPr>
      <w:r w:rsidRPr="00ED2465">
        <w:t>cylinder block sleeves</w:t>
      </w:r>
    </w:p>
    <w:p w:rsidR="00000000" w:rsidRPr="00ED2465" w:rsidP="00ED2465">
      <w:pPr>
        <w:pStyle w:val="ListBullet2"/>
      </w:pPr>
      <w:r w:rsidRPr="00ED2465">
        <w:t>main bearings and big-end bearings</w:t>
      </w:r>
    </w:p>
    <w:p w:rsidR="00000000" w:rsidRPr="00ED2465" w:rsidP="00ED2465">
      <w:pPr>
        <w:pStyle w:val="ListBullet2"/>
      </w:pPr>
      <w:r w:rsidRPr="00ED2465">
        <w:t>internal oil pump</w:t>
      </w:r>
    </w:p>
    <w:p w:rsidR="00000000" w:rsidRPr="00ED2465" w:rsidP="00ED2465">
      <w:pPr>
        <w:pStyle w:val="ListBullet"/>
      </w:pPr>
      <w:r w:rsidRPr="00ED2465">
        <w:t>dismantle and reassemble one of the above engines.</w:t>
      </w:r>
    </w:p>
    <w:p w:rsidR="00000000" w:rsidRPr="00ED2465" w:rsidP="00ED2465">
      <w:pPr>
        <w:pStyle w:val="AllowPageBreak"/>
      </w:pPr>
    </w:p>
    <w:p w:rsidR="00000000" w:rsidRPr="00ED2465" w:rsidP="00ED2465">
      <w:pPr>
        <w:pStyle w:val="Heading1"/>
      </w:pPr>
      <w:bookmarkStart w:id="12" w:name="O_770876"/>
      <w:bookmarkEnd w:id="12"/>
      <w:r w:rsidRPr="00ED2465">
        <w:t>Knowledge Evidence</w:t>
      </w:r>
    </w:p>
    <w:p w:rsidR="00000000" w:rsidRPr="00ED2465" w:rsidP="00567873">
      <w:pPr>
        <w:pStyle w:val="BodyText"/>
      </w:pPr>
      <w:r w:rsidRPr="00ED2465">
        <w:t>Individuals must be able to demonstrate knowledge of:</w:t>
      </w:r>
    </w:p>
    <w:p w:rsidR="00000000" w:rsidRPr="00ED2465" w:rsidP="00ED2465">
      <w:pPr>
        <w:pStyle w:val="ListBullet"/>
      </w:pPr>
      <w:r w:rsidRPr="00ED2465">
        <w:t>work health and safety (WHS) and occupational health and safety (OHS) requirements relating to diagnosing and repairing light vehicle engines, including procedures for lifting and supporting light vehicle engines</w:t>
      </w:r>
    </w:p>
    <w:p w:rsidR="00000000" w:rsidRPr="00ED2465" w:rsidP="00ED2465">
      <w:pPr>
        <w:pStyle w:val="ListBullet"/>
      </w:pPr>
      <w:r w:rsidRPr="00ED2465">
        <w:t>environmental requirements, including proce</w:t>
      </w:r>
      <w:r w:rsidRPr="00ED2465">
        <w:t>dures for trapping, storing and disposing of fluids released from engines</w:t>
      </w:r>
    </w:p>
    <w:p w:rsidR="00000000" w:rsidRPr="00ED2465" w:rsidP="00ED2465">
      <w:pPr>
        <w:pStyle w:val="ListBullet"/>
      </w:pPr>
      <w:r w:rsidRPr="00ED2465">
        <w:t>operating principles of light vehicle engines and associated components, including:</w:t>
      </w:r>
    </w:p>
    <w:p w:rsidR="00000000" w:rsidRPr="00ED2465" w:rsidP="00ED2465">
      <w:pPr>
        <w:pStyle w:val="ListBullet2"/>
      </w:pPr>
      <w:r w:rsidRPr="00ED2465">
        <w:t>combustion, including:</w:t>
      </w:r>
    </w:p>
    <w:p w:rsidR="00000000" w:rsidRPr="00ED2465" w:rsidP="00ED2465">
      <w:pPr>
        <w:pStyle w:val="ListBullet3"/>
      </w:pPr>
      <w:r w:rsidRPr="00ED2465">
        <w:t>air-fuel ratios and combustion cycles</w:t>
      </w:r>
    </w:p>
    <w:p w:rsidR="00000000" w:rsidRPr="00ED2465" w:rsidP="00ED2465">
      <w:pPr>
        <w:pStyle w:val="ListBullet3"/>
      </w:pPr>
      <w:r w:rsidRPr="00ED2465">
        <w:t>direct injection</w:t>
      </w:r>
    </w:p>
    <w:p w:rsidR="00000000" w:rsidRPr="00ED2465" w:rsidP="00ED2465">
      <w:pPr>
        <w:pStyle w:val="ListBullet3"/>
      </w:pPr>
      <w:r w:rsidRPr="00ED2465">
        <w:t>detonation</w:t>
      </w:r>
    </w:p>
    <w:p w:rsidR="00000000" w:rsidRPr="00ED2465" w:rsidP="00ED2465">
      <w:pPr>
        <w:pStyle w:val="ListBullet"/>
      </w:pPr>
      <w:r w:rsidRPr="00ED2465">
        <w:t>engine design, including:</w:t>
      </w:r>
    </w:p>
    <w:p w:rsidR="00000000" w:rsidRPr="00ED2465" w:rsidP="00ED2465">
      <w:pPr>
        <w:pStyle w:val="ListBullet2"/>
      </w:pPr>
      <w:r w:rsidRPr="00ED2465">
        <w:t>swept volume and engine volume</w:t>
      </w:r>
    </w:p>
    <w:p w:rsidR="00000000" w:rsidRPr="00ED2465" w:rsidP="00ED2465">
      <w:pPr>
        <w:pStyle w:val="ListBullet2"/>
      </w:pPr>
      <w:r w:rsidRPr="00ED2465">
        <w:t>compression ratio</w:t>
      </w:r>
    </w:p>
    <w:p w:rsidR="00000000" w:rsidRPr="00ED2465" w:rsidP="00ED2465">
      <w:pPr>
        <w:pStyle w:val="ListBullet2"/>
      </w:pPr>
      <w:r w:rsidRPr="00ED2465">
        <w:t>engine efficiency, including volumetric efficiency, thermal efficiency and mechanical efficiency</w:t>
      </w:r>
    </w:p>
    <w:p w:rsidR="00000000" w:rsidRPr="00ED2465" w:rsidP="00ED2465">
      <w:pPr>
        <w:pStyle w:val="ListBullet2"/>
      </w:pPr>
      <w:r w:rsidRPr="00ED2465">
        <w:t>torque and horsepower, including brake horsepower</w:t>
      </w:r>
    </w:p>
    <w:p w:rsidR="00000000" w:rsidRPr="00ED2465" w:rsidP="00ED2465">
      <w:pPr>
        <w:pStyle w:val="ListBullet"/>
      </w:pPr>
      <w:r w:rsidRPr="00ED2465">
        <w:t>application, purpose and operation of the following components of light vehicle engines and components, including:</w:t>
      </w:r>
    </w:p>
    <w:p w:rsidR="00000000" w:rsidRPr="00ED2465" w:rsidP="00ED2465">
      <w:pPr>
        <w:pStyle w:val="ListBullet2"/>
      </w:pPr>
      <w:r w:rsidRPr="00ED2465">
        <w:t>lubrication systems, cylinder blocks, cylinders, pistons, cylinder heads, combustion chambers, inlet and exhaust manifolds, connecting rods,</w:t>
      </w:r>
      <w:r w:rsidRPr="00ED2465">
        <w:t xml:space="preserve"> crankshafts, piston rings, gudgeon pins, camshafts, timing gears, vibration dampers and flywheels</w:t>
      </w:r>
    </w:p>
    <w:p w:rsidR="00000000" w:rsidRPr="00ED2465" w:rsidP="00ED2465">
      <w:pPr>
        <w:pStyle w:val="ListBullet"/>
      </w:pPr>
      <w:r w:rsidRPr="00ED2465">
        <w:t>diagnostic testing procedures for light vehicle engines, including:</w:t>
      </w:r>
    </w:p>
    <w:p w:rsidR="00000000" w:rsidRPr="00ED2465" w:rsidP="00ED2465">
      <w:pPr>
        <w:pStyle w:val="ListBullet2"/>
      </w:pPr>
      <w:r w:rsidRPr="00ED2465">
        <w:t>wet and dry compression tests</w:t>
      </w:r>
    </w:p>
    <w:p w:rsidR="00000000" w:rsidRPr="00ED2465" w:rsidP="00ED2465">
      <w:pPr>
        <w:pStyle w:val="ListBullet2"/>
      </w:pPr>
      <w:r w:rsidRPr="00ED2465">
        <w:t>cylinder leakage tests</w:t>
      </w:r>
    </w:p>
    <w:p w:rsidR="00000000" w:rsidRPr="00ED2465" w:rsidP="00ED2465">
      <w:pPr>
        <w:pStyle w:val="ListBullet2"/>
      </w:pPr>
      <w:r w:rsidRPr="00ED2465">
        <w:t>oil pressure tests</w:t>
      </w:r>
    </w:p>
    <w:p w:rsidR="00000000" w:rsidRPr="00ED2465" w:rsidP="00ED2465">
      <w:pPr>
        <w:pStyle w:val="ListBullet2"/>
      </w:pPr>
      <w:r w:rsidRPr="00ED2465">
        <w:t>checking source</w:t>
      </w:r>
      <w:r w:rsidRPr="00ED2465">
        <w:t>s of fluid leaks</w:t>
      </w:r>
    </w:p>
    <w:p w:rsidR="00000000" w:rsidRPr="00ED2465" w:rsidP="00ED2465">
      <w:pPr>
        <w:pStyle w:val="ListBullet2"/>
      </w:pPr>
      <w:r w:rsidRPr="00ED2465">
        <w:t>exhaust smoke diagnosis</w:t>
      </w:r>
    </w:p>
    <w:p w:rsidR="00000000" w:rsidRPr="00ED2465" w:rsidP="00ED2465">
      <w:pPr>
        <w:pStyle w:val="ListBullet2"/>
      </w:pPr>
      <w:r w:rsidRPr="00ED2465">
        <w:t>checking abnormal engine noises</w:t>
      </w:r>
    </w:p>
    <w:p w:rsidR="00000000" w:rsidRPr="00ED2465" w:rsidP="00ED2465">
      <w:pPr>
        <w:pStyle w:val="ListBullet"/>
      </w:pPr>
      <w:r w:rsidRPr="00ED2465">
        <w:t>dismantling procedures for light vehicle engines, including procedures for:</w:t>
      </w:r>
    </w:p>
    <w:p w:rsidR="00000000" w:rsidRPr="00ED2465" w:rsidP="00ED2465">
      <w:pPr>
        <w:pStyle w:val="ListBullet2"/>
      </w:pPr>
      <w:r w:rsidRPr="00ED2465">
        <w:t>measuring clearances and tolerances</w:t>
      </w:r>
    </w:p>
    <w:p w:rsidR="00000000" w:rsidRPr="00ED2465" w:rsidP="00ED2465">
      <w:pPr>
        <w:pStyle w:val="ListBullet2"/>
      </w:pPr>
      <w:r w:rsidRPr="00ED2465">
        <w:t>inspecting components</w:t>
      </w:r>
    </w:p>
    <w:p w:rsidR="00000000" w:rsidRPr="00ED2465" w:rsidP="00ED2465">
      <w:pPr>
        <w:pStyle w:val="ListBullet"/>
      </w:pPr>
      <w:r w:rsidRPr="00ED2465">
        <w:t>repair procedures for removing, replacing and adjusting light vehicle engines</w:t>
      </w:r>
    </w:p>
    <w:p w:rsidR="00000000" w:rsidRPr="00ED2465" w:rsidP="00ED2465">
      <w:pPr>
        <w:pStyle w:val="ListBullet"/>
      </w:pPr>
      <w:r w:rsidRPr="00ED2465">
        <w:t>assembly procedures for light vehicle engines, including procedures for removing, replacing and adjusting them</w:t>
      </w:r>
    </w:p>
    <w:p w:rsidR="00000000" w:rsidRPr="00ED2465" w:rsidP="00ED2465">
      <w:pPr>
        <w:pStyle w:val="ListBullet"/>
      </w:pPr>
      <w:r w:rsidRPr="00ED2465">
        <w:t>post-repair testing procedures for light vehicle engines, including</w:t>
      </w:r>
      <w:r w:rsidRPr="00ED2465">
        <w:t>:</w:t>
      </w:r>
    </w:p>
    <w:p w:rsidR="00000000" w:rsidRPr="00ED2465" w:rsidP="00ED2465">
      <w:pPr>
        <w:pStyle w:val="ListBullet2"/>
      </w:pPr>
      <w:r w:rsidRPr="00ED2465">
        <w:t>checking oil pressure</w:t>
      </w:r>
    </w:p>
    <w:p w:rsidR="00000000" w:rsidRPr="00ED2465" w:rsidP="00ED2465">
      <w:pPr>
        <w:pStyle w:val="ListBullet2"/>
      </w:pPr>
      <w:r w:rsidRPr="00ED2465">
        <w:t>road testing under load</w:t>
      </w:r>
    </w:p>
    <w:p w:rsidR="00000000" w:rsidRPr="00ED2465" w:rsidP="00ED2465">
      <w:pPr>
        <w:pStyle w:val="ListBullet2"/>
      </w:pPr>
      <w:r w:rsidRPr="00ED2465">
        <w:t>checking for fluid leaks.</w:t>
      </w:r>
    </w:p>
    <w:p w:rsidR="00000000" w:rsidRPr="00ED2465" w:rsidP="00ED2465">
      <w:pPr>
        <w:pStyle w:val="AllowPageBreak"/>
      </w:pPr>
    </w:p>
    <w:p w:rsidR="00000000" w:rsidRPr="00ED2465" w:rsidP="00ED2465">
      <w:pPr>
        <w:pStyle w:val="Heading1"/>
      </w:pPr>
      <w:bookmarkStart w:id="13" w:name="O_770877"/>
      <w:bookmarkEnd w:id="13"/>
      <w:r w:rsidRPr="00ED2465">
        <w:t>Assessment Conditions</w:t>
      </w:r>
    </w:p>
    <w:p w:rsidR="00000000" w:rsidRPr="00ED2465" w:rsidP="00567873">
      <w:pPr>
        <w:pStyle w:val="BodyText"/>
      </w:pPr>
      <w:r w:rsidRPr="00ED2465">
        <w:t>Assessors must satisfy NVR/AQTF assessor requirements.</w:t>
      </w:r>
    </w:p>
    <w:p w:rsidR="00000000" w:rsidRPr="00ED2465" w:rsidP="00567873">
      <w:pPr>
        <w:pStyle w:val="BodyText"/>
      </w:pPr>
      <w:r w:rsidRPr="00ED2465">
        <w:t>Competency is to be assessed in the workplace or a simulated environment that accurate</w:t>
      </w:r>
      <w:r w:rsidRPr="00ED2465">
        <w:t>ly reflects performance in a real workplace setting.</w:t>
      </w:r>
    </w:p>
    <w:p w:rsidR="00000000" w:rsidRPr="00ED2465" w:rsidP="00567873">
      <w:pPr>
        <w:pStyle w:val="BodyText"/>
      </w:pPr>
      <w:r w:rsidRPr="00ED2465">
        <w:t>Assessment must include direct observation of tasks.</w:t>
      </w:r>
    </w:p>
    <w:p w:rsidR="00000000" w:rsidRPr="00ED2465" w:rsidP="00567873">
      <w:pPr>
        <w:pStyle w:val="BodyText"/>
      </w:pPr>
      <w:r w:rsidRPr="00ED2465">
        <w:t>Where assessment of competency includes third-party evidence, individuals must provide evidence that links them to the light vehic</w:t>
      </w:r>
      <w:r w:rsidRPr="00ED2465">
        <w:t>le engines that they have worked on, e.g. repair orders.</w:t>
      </w:r>
    </w:p>
    <w:p w:rsidR="00000000" w:rsidRPr="00ED2465" w:rsidP="00567873">
      <w:pPr>
        <w:pStyle w:val="BodyText"/>
      </w:pPr>
      <w:r w:rsidRPr="00ED2465">
        <w:t>Assessors must verify performance evidence through questioning on skills and knowledge to ensure correct interpretation and application.</w:t>
      </w:r>
    </w:p>
    <w:p w:rsidR="00000000" w:rsidRPr="00ED2465" w:rsidP="00567873">
      <w:pPr>
        <w:pStyle w:val="BodyText"/>
      </w:pPr>
      <w:r w:rsidRPr="00ED2465">
        <w:t>The following resources must be made available:</w:t>
      </w:r>
    </w:p>
    <w:p w:rsidR="00000000" w:rsidRPr="00ED2465" w:rsidP="00ED2465">
      <w:pPr>
        <w:pStyle w:val="ListBullet"/>
      </w:pPr>
      <w:r w:rsidRPr="00ED2465">
        <w:t xml:space="preserve">automotive </w:t>
      </w:r>
      <w:r w:rsidRPr="00ED2465">
        <w:t>repair workplace or simulated workplace</w:t>
      </w:r>
    </w:p>
    <w:p w:rsidR="00000000" w:rsidRPr="00ED2465" w:rsidP="00ED2465">
      <w:pPr>
        <w:pStyle w:val="ListBullet"/>
      </w:pPr>
      <w:r w:rsidRPr="00ED2465">
        <w:t>workplace instructions</w:t>
      </w:r>
    </w:p>
    <w:p w:rsidR="00000000" w:rsidRPr="00ED2465" w:rsidP="00ED2465">
      <w:pPr>
        <w:pStyle w:val="ListBullet"/>
      </w:pPr>
      <w:r w:rsidRPr="00ED2465">
        <w:t>manufacturer engine specifications</w:t>
      </w:r>
    </w:p>
    <w:p w:rsidR="00000000" w:rsidRPr="00ED2465" w:rsidP="00ED2465">
      <w:pPr>
        <w:pStyle w:val="ListBullet"/>
      </w:pPr>
      <w:r w:rsidRPr="00ED2465">
        <w:t>three different light vehicle engines with faults specified in the performance evidence</w:t>
      </w:r>
    </w:p>
    <w:p w:rsidR="00000000" w:rsidRPr="00ED2465" w:rsidP="00ED2465">
      <w:pPr>
        <w:pStyle w:val="ListBullet"/>
      </w:pPr>
      <w:r w:rsidRPr="00ED2465">
        <w:t xml:space="preserve">diagnostic equipment for light vehicle engines </w:t>
      </w:r>
    </w:p>
    <w:p w:rsidR="00000000" w:rsidRPr="00ED2465" w:rsidP="00ED2465">
      <w:pPr>
        <w:pStyle w:val="ListBullet"/>
      </w:pPr>
      <w:r w:rsidRPr="00ED2465">
        <w:t>tools, equipment and m</w:t>
      </w:r>
      <w:r w:rsidRPr="00ED2465">
        <w:t>aterials appropriate for repairing light vehicle engines.</w:t>
      </w:r>
    </w:p>
    <w:p w:rsidR="00000000" w:rsidRPr="00ED2465" w:rsidP="00ED2465">
      <w:pPr>
        <w:pStyle w:val="AllowPageBreak"/>
      </w:pPr>
    </w:p>
    <w:p w:rsidR="00000000" w:rsidRPr="00ED2465" w:rsidP="00ED2465">
      <w:pPr>
        <w:pStyle w:val="Heading1"/>
      </w:pPr>
      <w:bookmarkStart w:id="14" w:name="O_770880"/>
      <w:bookmarkEnd w:id="14"/>
      <w:r w:rsidRPr="00ED2465">
        <w:t>Links</w:t>
      </w:r>
    </w:p>
    <w:p w:rsidR="00000000" w:rsidRPr="00ED2465" w:rsidP="00567873">
      <w:pPr>
        <w:pStyle w:val="BodyText"/>
      </w:pPr>
      <w:r w:rsidRPr="00ED246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418D">
        <w:rPr>
          <w:rStyle w:val="Hyperlink"/>
        </w:rPr>
        <w:t>https://vetnet.gov.au/Pages/TrainingDocs.aspx?q=b4278d82-d487-4070-a8c4-78045ec695b1</w:t>
      </w:r>
      <w:r>
        <w:fldChar w:fldCharType="end"/>
      </w:r>
    </w:p>
    <w:p w:rsidR="00000000" w:rsidRPr="00ED2465" w:rsidP="00567873">
      <w:pPr>
        <w:pStyle w:val="BodyText"/>
      </w:pPr>
      <w:r w:rsidRPr="00ED2465">
        <w:t>Companion Volume implementati</w:t>
      </w:r>
      <w:r w:rsidRPr="00ED2465">
        <w:t xml:space="preserve">on guides are found in VETNet - </w:t>
      </w:r>
      <w:r>
        <w:fldChar w:fldCharType="begin"/>
      </w:r>
      <w:r>
        <w:instrText xml:space="preserve"> HYPERLINK "https://vetnet.gov.au/Pages/TrainingDocs.aspx?q=b4278d82-d487-4070-a8c4-78045ec695b1" </w:instrText>
      </w:r>
      <w:r>
        <w:fldChar w:fldCharType="separate"/>
      </w:r>
      <w:r w:rsidRPr="006E418D">
        <w:rPr>
          <w:rStyle w:val="Hyperlink"/>
        </w:rPr>
        <w:t>https://vetnet.gov.au/Pages/TrainingDocs.aspx?q=b4278d82-d487-4070-a8c4-78045ec695b1</w:t>
      </w:r>
      <w:r>
        <w:fldChar w:fldCharType="end"/>
      </w:r>
    </w:p>
    <w:p w:rsidR="00000000" w:rsidRPr="00ED2465" w:rsidP="00ED2465"/>
    <w:sectPr w:rsidSect="00ED24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65" w:rsidRPr="00567873" w:rsidP="005678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73" w:rsidP="00ED2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7873" w:rsidP="00ED24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7873" w:rsidP="00ED24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65" w:rsidP="00ED2465">
    <w:pPr>
      <w:pStyle w:val="Footer"/>
      <w:framePr w:wrap="around"/>
    </w:pPr>
    <w:r>
      <w:fldChar w:fldCharType="begin"/>
    </w:r>
    <w:r>
      <w:instrText xml:space="preserve"> DOCPROPERTY  Subject  \* MERGEFORMAT </w:instrText>
    </w:r>
    <w:r>
      <w:fldChar w:fldCharType="separate"/>
    </w:r>
    <w:r w:rsidR="00567873">
      <w:t>Approved</w:t>
    </w:r>
    <w:r w:rsidR="00567873">
      <w:fldChar w:fldCharType="end"/>
    </w:r>
    <w:r>
      <w:tab/>
      <w:t xml:space="preserve">Page </w:t>
    </w:r>
    <w:r>
      <w:fldChar w:fldCharType="begin"/>
    </w:r>
    <w:r>
      <w:instrText xml:space="preserve"> PAGE  \* Arabic  \* MERGEFORMAT </w:instrText>
    </w:r>
    <w:r>
      <w:fldChar w:fldCharType="separate"/>
    </w:r>
    <w:r w:rsidR="005678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7873">
      <w:rPr>
        <w:noProof/>
      </w:rPr>
      <w:t>6</w:t>
    </w:r>
    <w:r>
      <w:rPr>
        <w:noProof/>
      </w:rPr>
      <w:fldChar w:fldCharType="end"/>
    </w:r>
  </w:p>
  <w:p w:rsidR="00ED2465" w:rsidP="00ED2465">
    <w:pPr>
      <w:pStyle w:val="Footer"/>
      <w:framePr w:wrap="around"/>
    </w:pPr>
    <w:r>
      <w:t xml:space="preserve">© Commonwealth of Australia, </w:t>
    </w:r>
    <w:r>
      <w:fldChar w:fldCharType="begin"/>
    </w:r>
    <w:r>
      <w:instrText xml:space="preserve"> DATE  \@ "yyyy"  \* MERGEFORMAT </w:instrText>
    </w:r>
    <w:r>
      <w:fldChar w:fldCharType="separate"/>
    </w:r>
    <w:r w:rsidR="00567873">
      <w:rPr>
        <w:noProof/>
      </w:rPr>
      <w:t>2025</w:t>
    </w:r>
    <w:r>
      <w:fldChar w:fldCharType="end"/>
    </w:r>
    <w:r>
      <w:tab/>
    </w:r>
    <w:r>
      <w:fldChar w:fldCharType="begin"/>
    </w:r>
    <w:r>
      <w:instrText xml:space="preserve"> DOCPROPERTY  Author  \* MERGEFORMAT </w:instrText>
    </w:r>
    <w:r>
      <w:fldChar w:fldCharType="separate"/>
    </w:r>
    <w:r w:rsidR="00567873">
      <w:t>Mining and Automotive Skills Alliance</w:t>
    </w:r>
    <w:r w:rsidR="00567873">
      <w:fldChar w:fldCharType="end"/>
    </w:r>
  </w:p>
  <w:p w:rsidR="00ED2465" w:rsidP="00ED2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465" w:rsidRPr="00567873" w:rsidP="005678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873" w:rsidRPr="002D2AF8" w:rsidP="00ED2465">
    <w:pPr>
      <w:pStyle w:val="Header"/>
      <w:framePr w:wrap="around"/>
    </w:pPr>
    <w:r>
      <w:fldChar w:fldCharType="begin"/>
    </w:r>
    <w:r>
      <w:instrText xml:space="preserve"> TITLE   \* MERGEFORMAT </w:instrText>
    </w:r>
    <w:r>
      <w:fldChar w:fldCharType="separate"/>
    </w:r>
    <w:r>
      <w:t>AURLTE002 Diagnose and repair light vehicle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7873" w:rsidP="00ED24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465" w:rsidRPr="002D2AF8" w:rsidP="00ED2465">
    <w:pPr>
      <w:pStyle w:val="Header"/>
      <w:framePr w:wrap="around"/>
    </w:pPr>
    <w:r>
      <w:fldChar w:fldCharType="begin"/>
    </w:r>
    <w:r>
      <w:instrText xml:space="preserve"> TITLE   \* MERGEFORMAT </w:instrText>
    </w:r>
    <w:r>
      <w:fldChar w:fldCharType="separate"/>
    </w:r>
    <w:r w:rsidR="00567873">
      <w:t>AURLTE002 Diagnose and repair light vehicle engines</w:t>
    </w:r>
    <w:r w:rsidR="00567873">
      <w:fldChar w:fldCharType="end"/>
    </w:r>
    <w:r>
      <w:tab/>
      <w:t xml:space="preserve">Date this document was generated: </w:t>
    </w:r>
    <w:r>
      <w:fldChar w:fldCharType="begin"/>
    </w:r>
    <w:r>
      <w:instrText xml:space="preserve"> CREATEDATE  \@ "d MMMM yyyy"  \* MERGEFORMAT </w:instrText>
    </w:r>
    <w:r>
      <w:fldChar w:fldCharType="separate"/>
    </w:r>
    <w:r w:rsidR="00567873">
      <w:rPr>
        <w:noProof/>
      </w:rPr>
      <w:t>2 March 2025</w:t>
    </w:r>
    <w:r>
      <w:fldChar w:fldCharType="end"/>
    </w:r>
  </w:p>
  <w:p w:rsidR="00ED2465" w:rsidP="00ED2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00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4F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21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465"/>
    <w:pPr>
      <w:spacing w:before="360" w:after="60"/>
      <w:outlineLvl w:val="0"/>
    </w:pPr>
    <w:rPr>
      <w:sz w:val="32"/>
    </w:rPr>
  </w:style>
  <w:style w:type="paragraph" w:styleId="Heading2">
    <w:name w:val="heading 2"/>
    <w:basedOn w:val="HeadingBase"/>
    <w:next w:val="BodyText"/>
    <w:link w:val="Heading2Char"/>
    <w:qFormat/>
    <w:rsid w:val="00ED2465"/>
    <w:pPr>
      <w:keepLines/>
      <w:spacing w:before="240" w:after="120"/>
      <w:outlineLvl w:val="1"/>
    </w:pPr>
    <w:rPr>
      <w:sz w:val="28"/>
      <w:szCs w:val="40"/>
    </w:rPr>
  </w:style>
  <w:style w:type="paragraph" w:styleId="Heading3">
    <w:name w:val="heading 3"/>
    <w:basedOn w:val="HeadingBase"/>
    <w:next w:val="BodyText"/>
    <w:link w:val="Heading3Char"/>
    <w:qFormat/>
    <w:rsid w:val="00ED2465"/>
    <w:pPr>
      <w:spacing w:before="180" w:after="120"/>
      <w:outlineLvl w:val="2"/>
    </w:pPr>
    <w:rPr>
      <w:spacing w:val="-10"/>
      <w:kern w:val="32"/>
    </w:rPr>
  </w:style>
  <w:style w:type="paragraph" w:styleId="Heading4">
    <w:name w:val="heading 4"/>
    <w:basedOn w:val="HeadingBase"/>
    <w:next w:val="BodyText"/>
    <w:link w:val="Heading4Char"/>
    <w:qFormat/>
    <w:rsid w:val="00ED2465"/>
    <w:pPr>
      <w:spacing w:before="160" w:after="120"/>
      <w:outlineLvl w:val="3"/>
    </w:pPr>
    <w:rPr>
      <w:sz w:val="22"/>
    </w:rPr>
  </w:style>
  <w:style w:type="paragraph" w:styleId="Heading5">
    <w:name w:val="heading 5"/>
    <w:basedOn w:val="HeadingBase"/>
    <w:next w:val="Normal"/>
    <w:link w:val="Heading5Char"/>
    <w:qFormat/>
    <w:rsid w:val="00ED2465"/>
    <w:pPr>
      <w:spacing w:before="80"/>
      <w:outlineLvl w:val="4"/>
    </w:pPr>
    <w:rPr>
      <w:color w:val="918585"/>
      <w:sz w:val="20"/>
    </w:rPr>
  </w:style>
  <w:style w:type="paragraph" w:styleId="Heading6">
    <w:name w:val="heading 6"/>
    <w:basedOn w:val="HeadingBase"/>
    <w:next w:val="Normal"/>
    <w:link w:val="Heading6Char"/>
    <w:qFormat/>
    <w:rsid w:val="00ED2465"/>
    <w:pPr>
      <w:spacing w:before="60"/>
      <w:outlineLvl w:val="5"/>
    </w:pPr>
    <w:rPr>
      <w:color w:val="918585"/>
      <w:sz w:val="20"/>
    </w:rPr>
  </w:style>
  <w:style w:type="paragraph" w:styleId="Heading7">
    <w:name w:val="heading 7"/>
    <w:basedOn w:val="Normal"/>
    <w:next w:val="Normal"/>
    <w:link w:val="Heading7Char"/>
    <w:qFormat/>
    <w:rsid w:val="00ED2465"/>
    <w:pPr>
      <w:ind w:left="720"/>
      <w:outlineLvl w:val="6"/>
    </w:pPr>
    <w:rPr>
      <w:i/>
    </w:rPr>
  </w:style>
  <w:style w:type="paragraph" w:styleId="Heading8">
    <w:name w:val="heading 8"/>
    <w:basedOn w:val="Normal"/>
    <w:next w:val="Normal"/>
    <w:link w:val="Heading8Char"/>
    <w:qFormat/>
    <w:rsid w:val="00ED2465"/>
    <w:pPr>
      <w:ind w:left="720"/>
      <w:outlineLvl w:val="7"/>
    </w:pPr>
    <w:rPr>
      <w:i/>
    </w:rPr>
  </w:style>
  <w:style w:type="paragraph" w:styleId="Heading9">
    <w:name w:val="heading 9"/>
    <w:basedOn w:val="Normal"/>
    <w:next w:val="Normal"/>
    <w:link w:val="Heading9Char"/>
    <w:qFormat/>
    <w:rsid w:val="00ED2465"/>
    <w:pPr>
      <w:ind w:left="720"/>
      <w:outlineLvl w:val="8"/>
    </w:pPr>
    <w:rPr>
      <w:i/>
    </w:rPr>
  </w:style>
  <w:style w:type="character" w:default="1" w:styleId="DefaultParagraphFont">
    <w:name w:val="Default Paragraph Font"/>
    <w:uiPriority w:val="1"/>
    <w:unhideWhenUsed/>
    <w:rsid w:val="00ED2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465"/>
  </w:style>
  <w:style w:type="character" w:customStyle="1" w:styleId="Heading1Char">
    <w:name w:val="Heading 1 Char"/>
    <w:basedOn w:val="DefaultParagraphFont"/>
    <w:link w:val="Heading1"/>
    <w:rsid w:val="00ED2465"/>
    <w:rPr>
      <w:rFonts w:ascii="Times New Roman" w:eastAsia="Times New Roman" w:hAnsi="Times New Roman" w:cs="Times New Roman"/>
      <w:b/>
      <w:sz w:val="32"/>
      <w:szCs w:val="20"/>
      <w:lang w:eastAsia="en-US"/>
    </w:rPr>
  </w:style>
  <w:style w:type="paragraph" w:styleId="BodyText">
    <w:name w:val="Body Text"/>
    <w:basedOn w:val="Normal"/>
    <w:link w:val="BodyTextChar"/>
    <w:rsid w:val="00ED2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465"/>
    <w:rPr>
      <w:rFonts w:ascii="Times New Roman" w:eastAsia="Times New Roman" w:hAnsi="Times New Roman" w:cs="Times New Roman"/>
      <w:sz w:val="24"/>
      <w:lang w:eastAsia="en-US"/>
    </w:rPr>
  </w:style>
  <w:style w:type="paragraph" w:styleId="List">
    <w:name w:val="List"/>
    <w:basedOn w:val="BodyText"/>
    <w:next w:val="BodyText"/>
    <w:rsid w:val="00ED2465"/>
    <w:pPr>
      <w:tabs>
        <w:tab w:val="left" w:pos="340"/>
      </w:tabs>
      <w:spacing w:before="60" w:after="60"/>
      <w:ind w:left="340" w:hanging="340"/>
    </w:pPr>
  </w:style>
  <w:style w:type="paragraph" w:styleId="ListBullet">
    <w:name w:val="List Bullet"/>
    <w:basedOn w:val="List"/>
    <w:rsid w:val="00ED2465"/>
    <w:pPr>
      <w:numPr>
        <w:numId w:val="13"/>
      </w:numPr>
      <w:tabs>
        <w:tab w:val="clear" w:pos="340"/>
      </w:tabs>
      <w:spacing w:before="40" w:after="40"/>
    </w:pPr>
  </w:style>
  <w:style w:type="character" w:customStyle="1" w:styleId="SpecialBold">
    <w:name w:val="Special Bold"/>
    <w:basedOn w:val="DefaultParagraphFont"/>
    <w:rsid w:val="00ED2465"/>
    <w:rPr>
      <w:b/>
      <w:spacing w:val="0"/>
    </w:rPr>
  </w:style>
  <w:style w:type="paragraph" w:styleId="ListBullet2">
    <w:name w:val="List Bullet 2"/>
    <w:basedOn w:val="List2"/>
    <w:rsid w:val="00ED2465"/>
    <w:pPr>
      <w:numPr>
        <w:numId w:val="14"/>
      </w:numPr>
      <w:tabs>
        <w:tab w:val="clear" w:pos="680"/>
      </w:tabs>
    </w:pPr>
  </w:style>
  <w:style w:type="paragraph" w:customStyle="1" w:styleId="SuperHeading">
    <w:name w:val="SuperHeading"/>
    <w:basedOn w:val="Normal"/>
    <w:rsid w:val="00ED2465"/>
    <w:pPr>
      <w:spacing w:before="240" w:after="120"/>
      <w:outlineLvl w:val="0"/>
    </w:pPr>
    <w:rPr>
      <w:rFonts w:ascii="Times New Roman" w:hAnsi="Times New Roman"/>
      <w:b/>
      <w:sz w:val="32"/>
    </w:rPr>
  </w:style>
  <w:style w:type="paragraph" w:customStyle="1" w:styleId="AllowPageBreak">
    <w:name w:val="AllowPageBreak"/>
    <w:rsid w:val="00ED24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2465"/>
    <w:pPr>
      <w:numPr>
        <w:numId w:val="3"/>
      </w:numPr>
      <w:tabs>
        <w:tab w:val="clear" w:pos="1021"/>
      </w:tabs>
      <w:ind w:left="1037" w:hanging="357"/>
    </w:pPr>
  </w:style>
  <w:style w:type="character" w:customStyle="1" w:styleId="BoldandItalics">
    <w:name w:val="Bold and Italics"/>
    <w:qFormat/>
    <w:rsid w:val="00ED2465"/>
    <w:rPr>
      <w:b/>
      <w:i/>
      <w:u w:val="none"/>
    </w:rPr>
  </w:style>
  <w:style w:type="character" w:customStyle="1" w:styleId="Heading2Char">
    <w:name w:val="Heading 2 Char"/>
    <w:basedOn w:val="DefaultParagraphFont"/>
    <w:link w:val="Heading2"/>
    <w:rsid w:val="00ED2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465"/>
    <w:rPr>
      <w:rFonts w:ascii="Courier New" w:eastAsia="Times New Roman" w:hAnsi="Courier New" w:cs="Times New Roman"/>
      <w:i/>
      <w:szCs w:val="20"/>
      <w:lang w:eastAsia="en-US"/>
    </w:rPr>
  </w:style>
  <w:style w:type="paragraph" w:customStyle="1" w:styleId="HeadingBase">
    <w:name w:val="Heading Base"/>
    <w:rsid w:val="00ED2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465"/>
    <w:pPr>
      <w:tabs>
        <w:tab w:val="right" w:leader="dot" w:pos="9072"/>
      </w:tabs>
      <w:ind w:left="567"/>
    </w:pPr>
    <w:rPr>
      <w:szCs w:val="22"/>
    </w:rPr>
  </w:style>
  <w:style w:type="paragraph" w:customStyle="1" w:styleId="TOCBase">
    <w:name w:val="TOC Base"/>
    <w:rsid w:val="00ED2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465"/>
    <w:pPr>
      <w:tabs>
        <w:tab w:val="right" w:leader="dot" w:pos="9072"/>
      </w:tabs>
      <w:spacing w:before="40" w:after="40"/>
      <w:ind w:left="284"/>
    </w:pPr>
    <w:rPr>
      <w:rFonts w:ascii="Times New Roman" w:hAnsi="Times New Roman"/>
    </w:rPr>
  </w:style>
  <w:style w:type="paragraph" w:styleId="TOC1">
    <w:name w:val="toc 1"/>
    <w:basedOn w:val="TOCBase"/>
    <w:next w:val="Normal"/>
    <w:rsid w:val="00ED2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465"/>
    <w:rPr>
      <w:rFonts w:ascii="Times New Roman" w:eastAsia="Times New Roman" w:hAnsi="Times New Roman" w:cs="Times New Roman"/>
      <w:sz w:val="16"/>
      <w:lang w:eastAsia="en-US"/>
    </w:rPr>
  </w:style>
  <w:style w:type="paragraph" w:styleId="Title">
    <w:name w:val="Title"/>
    <w:basedOn w:val="HeadingBase"/>
    <w:link w:val="TitleChar"/>
    <w:qFormat/>
    <w:rsid w:val="00ED2465"/>
    <w:pPr>
      <w:spacing w:before="5040"/>
      <w:jc w:val="center"/>
    </w:pPr>
    <w:rPr>
      <w:sz w:val="48"/>
      <w:szCs w:val="72"/>
      <w:lang w:val="en-US"/>
    </w:rPr>
  </w:style>
  <w:style w:type="character" w:customStyle="1" w:styleId="TitleChar">
    <w:name w:val="Title Char"/>
    <w:basedOn w:val="DefaultParagraphFont"/>
    <w:link w:val="Title"/>
    <w:rsid w:val="00ED2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465"/>
    <w:pPr>
      <w:tabs>
        <w:tab w:val="left" w:pos="3600"/>
        <w:tab w:val="left" w:pos="3958"/>
      </w:tabs>
    </w:pPr>
  </w:style>
  <w:style w:type="paragraph" w:customStyle="1" w:styleId="Note">
    <w:name w:val="Note"/>
    <w:basedOn w:val="BodyText"/>
    <w:rsid w:val="00ED2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465"/>
    <w:pPr>
      <w:framePr w:wrap="auto" w:hAnchor="text" w:y="6049"/>
    </w:pPr>
    <w:rPr>
      <w:color w:val="000000"/>
      <w:sz w:val="40"/>
    </w:rPr>
  </w:style>
  <w:style w:type="paragraph" w:customStyle="1" w:styleId="TOCTitle">
    <w:name w:val="TOCTitle"/>
    <w:basedOn w:val="Heading1"/>
    <w:rsid w:val="00ED2465"/>
    <w:pPr>
      <w:spacing w:after="240"/>
      <w:jc w:val="center"/>
      <w:outlineLvl w:val="9"/>
    </w:pPr>
    <w:rPr>
      <w:caps/>
    </w:rPr>
  </w:style>
  <w:style w:type="paragraph" w:customStyle="1" w:styleId="Version">
    <w:name w:val="Version"/>
    <w:rsid w:val="00ED24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465"/>
    <w:pPr>
      <w:keepNext w:val="0"/>
      <w:tabs>
        <w:tab w:val="right" w:pos="4176"/>
      </w:tabs>
      <w:ind w:left="198" w:hanging="198"/>
    </w:pPr>
    <w:rPr>
      <w:rFonts w:ascii="Garamond" w:hAnsi="Garamond"/>
    </w:rPr>
  </w:style>
  <w:style w:type="paragraph" w:styleId="IndexHeading">
    <w:name w:val="index heading"/>
    <w:basedOn w:val="Normal"/>
    <w:next w:val="Index1"/>
    <w:semiHidden/>
    <w:rsid w:val="00ED2465"/>
    <w:pPr>
      <w:spacing w:before="120" w:after="120"/>
    </w:pPr>
    <w:rPr>
      <w:rFonts w:ascii="Arial" w:hAnsi="Arial"/>
      <w:b/>
      <w:color w:val="918585"/>
      <w:sz w:val="24"/>
    </w:rPr>
  </w:style>
  <w:style w:type="paragraph" w:styleId="Header">
    <w:name w:val="header"/>
    <w:basedOn w:val="Normal"/>
    <w:link w:val="HeaderChar"/>
    <w:rsid w:val="00ED2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465"/>
    <w:rPr>
      <w:rFonts w:ascii="Times New Roman" w:eastAsia="Times New Roman" w:hAnsi="Times New Roman" w:cs="Times New Roman"/>
      <w:sz w:val="16"/>
      <w:szCs w:val="20"/>
      <w:lang w:val="en-GB" w:eastAsia="en-US"/>
    </w:rPr>
  </w:style>
  <w:style w:type="paragraph" w:customStyle="1" w:styleId="Chapter">
    <w:name w:val="Chapter"/>
    <w:basedOn w:val="Normal"/>
    <w:rsid w:val="00ED2465"/>
    <w:pPr>
      <w:spacing w:before="240"/>
    </w:pPr>
    <w:rPr>
      <w:rFonts w:ascii="Times New Roman" w:hAnsi="Times New Roman"/>
      <w:smallCaps/>
      <w:spacing w:val="80"/>
      <w:sz w:val="28"/>
    </w:rPr>
  </w:style>
  <w:style w:type="paragraph" w:customStyle="1" w:styleId="InChapter">
    <w:name w:val="InChapter"/>
    <w:basedOn w:val="Heading3"/>
    <w:rsid w:val="00ED2465"/>
    <w:pPr>
      <w:spacing w:after="240"/>
      <w:outlineLvl w:val="9"/>
    </w:pPr>
    <w:rPr>
      <w:noProof/>
    </w:rPr>
  </w:style>
  <w:style w:type="paragraph" w:styleId="Index2">
    <w:name w:val="index 2"/>
    <w:basedOn w:val="Normal"/>
    <w:next w:val="Normal"/>
    <w:semiHidden/>
    <w:rsid w:val="00ED2465"/>
    <w:pPr>
      <w:tabs>
        <w:tab w:val="right" w:pos="4176"/>
      </w:tabs>
      <w:ind w:left="568" w:hanging="284"/>
    </w:pPr>
    <w:rPr>
      <w:rFonts w:ascii="Garamond" w:hAnsi="Garamond"/>
    </w:rPr>
  </w:style>
  <w:style w:type="paragraph" w:customStyle="1" w:styleId="Byline">
    <w:name w:val="Byline"/>
    <w:rsid w:val="00ED2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465"/>
    <w:pPr>
      <w:tabs>
        <w:tab w:val="clear" w:pos="3600"/>
        <w:tab w:val="clear" w:pos="3958"/>
      </w:tabs>
      <w:jc w:val="right"/>
    </w:pPr>
  </w:style>
  <w:style w:type="character" w:styleId="Emphasis">
    <w:name w:val="Emphasis"/>
    <w:basedOn w:val="DefaultParagraphFont"/>
    <w:qFormat/>
    <w:rsid w:val="00ED2465"/>
    <w:rPr>
      <w:i/>
    </w:rPr>
  </w:style>
  <w:style w:type="paragraph" w:styleId="Caption">
    <w:name w:val="caption"/>
    <w:basedOn w:val="BodyText"/>
    <w:next w:val="Normal"/>
    <w:qFormat/>
    <w:rsid w:val="00ED2465"/>
    <w:pPr>
      <w:framePr w:w="2268" w:hSpace="181" w:vSpace="181" w:wrap="around" w:vAnchor="text" w:hAnchor="page" w:x="1135" w:y="285" w:anchorLock="1"/>
    </w:pPr>
    <w:rPr>
      <w:i/>
    </w:rPr>
  </w:style>
  <w:style w:type="paragraph" w:customStyle="1" w:styleId="MiniTOCTitle">
    <w:name w:val="MiniTOCTitle"/>
    <w:basedOn w:val="Heading4"/>
    <w:rsid w:val="00ED2465"/>
    <w:pPr>
      <w:spacing w:before="240"/>
      <w:outlineLvl w:val="9"/>
    </w:pPr>
    <w:rPr>
      <w:noProof/>
      <w:sz w:val="24"/>
    </w:rPr>
  </w:style>
  <w:style w:type="paragraph" w:customStyle="1" w:styleId="MiniTOCItem">
    <w:name w:val="MiniTOCItem"/>
    <w:basedOn w:val="ListBullet"/>
    <w:rsid w:val="00ED2465"/>
    <w:pPr>
      <w:numPr>
        <w:numId w:val="0"/>
      </w:numPr>
      <w:tabs>
        <w:tab w:val="right" w:leader="dot" w:pos="6521"/>
      </w:tabs>
      <w:spacing w:before="0" w:after="0"/>
    </w:pPr>
  </w:style>
  <w:style w:type="paragraph" w:customStyle="1" w:styleId="TOFTitle">
    <w:name w:val="TOFTitle"/>
    <w:basedOn w:val="TOCTitle"/>
    <w:rsid w:val="00ED2465"/>
  </w:style>
  <w:style w:type="paragraph" w:styleId="TableofFigures">
    <w:name w:val="table of figures"/>
    <w:basedOn w:val="Normal"/>
    <w:next w:val="Normal"/>
    <w:semiHidden/>
    <w:rsid w:val="00ED2465"/>
    <w:pPr>
      <w:tabs>
        <w:tab w:val="right" w:leader="dot" w:pos="9072"/>
      </w:tabs>
      <w:ind w:left="970" w:hanging="403"/>
    </w:pPr>
    <w:rPr>
      <w:rFonts w:ascii="Times New Roman" w:hAnsi="Times New Roman"/>
      <w:b/>
    </w:rPr>
  </w:style>
  <w:style w:type="paragraph" w:styleId="ListNumber">
    <w:name w:val="List Number"/>
    <w:basedOn w:val="List"/>
    <w:rsid w:val="00ED2465"/>
    <w:pPr>
      <w:numPr>
        <w:numId w:val="16"/>
      </w:numPr>
      <w:tabs>
        <w:tab w:val="clear" w:pos="340"/>
      </w:tabs>
    </w:pPr>
  </w:style>
  <w:style w:type="character" w:customStyle="1" w:styleId="WingdingSymbols">
    <w:name w:val="Wingding Symbols"/>
    <w:rsid w:val="00ED2465"/>
    <w:rPr>
      <w:rFonts w:ascii="Wingdings" w:hAnsi="Wingdings"/>
    </w:rPr>
  </w:style>
  <w:style w:type="paragraph" w:customStyle="1" w:styleId="TableHeading">
    <w:name w:val="Table Heading"/>
    <w:basedOn w:val="HeadingBase"/>
    <w:rsid w:val="00ED2465"/>
    <w:pPr>
      <w:keepLines/>
      <w:pBdr>
        <w:bottom w:val="single" w:sz="6" w:space="1" w:color="918585"/>
      </w:pBdr>
      <w:spacing w:before="240"/>
    </w:pPr>
  </w:style>
  <w:style w:type="character" w:customStyle="1" w:styleId="HotSpot">
    <w:name w:val="HotSpot"/>
    <w:rsid w:val="00ED2465"/>
    <w:rPr>
      <w:color w:val="0033CC"/>
      <w:u w:val="none"/>
    </w:rPr>
  </w:style>
  <w:style w:type="paragraph" w:customStyle="1" w:styleId="BodyTextRight">
    <w:name w:val="Body Text Right"/>
    <w:basedOn w:val="BodyText"/>
    <w:rsid w:val="00ED2465"/>
    <w:pPr>
      <w:spacing w:before="0" w:after="0"/>
      <w:jc w:val="right"/>
    </w:pPr>
  </w:style>
  <w:style w:type="paragraph" w:styleId="Index3">
    <w:name w:val="index 3"/>
    <w:basedOn w:val="ListNumber2"/>
    <w:next w:val="Normal"/>
    <w:semiHidden/>
    <w:rsid w:val="00ED2465"/>
    <w:pPr>
      <w:numPr>
        <w:numId w:val="0"/>
      </w:numPr>
      <w:tabs>
        <w:tab w:val="right" w:leader="dot" w:pos="4176"/>
      </w:tabs>
    </w:pPr>
  </w:style>
  <w:style w:type="paragraph" w:styleId="ListNumber2">
    <w:name w:val="List Number 2"/>
    <w:basedOn w:val="List2"/>
    <w:rsid w:val="00ED2465"/>
    <w:pPr>
      <w:numPr>
        <w:numId w:val="11"/>
      </w:numPr>
      <w:tabs>
        <w:tab w:val="clear" w:pos="1060"/>
      </w:tabs>
    </w:pPr>
  </w:style>
  <w:style w:type="paragraph" w:customStyle="1" w:styleId="MarginNote">
    <w:name w:val="Margin Note"/>
    <w:basedOn w:val="BodyText"/>
    <w:rsid w:val="00ED2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465"/>
    <w:rPr>
      <w:sz w:val="32"/>
    </w:rPr>
  </w:style>
  <w:style w:type="paragraph" w:customStyle="1" w:styleId="HeadingProcedure">
    <w:name w:val="Heading Procedure"/>
    <w:basedOn w:val="HeadingBase"/>
    <w:next w:val="Normal"/>
    <w:rsid w:val="00ED2465"/>
    <w:pPr>
      <w:tabs>
        <w:tab w:val="left" w:pos="0"/>
      </w:tabs>
      <w:spacing w:before="120" w:after="60"/>
    </w:pPr>
    <w:rPr>
      <w:i/>
      <w:color w:val="918585"/>
      <w:sz w:val="22"/>
    </w:rPr>
  </w:style>
  <w:style w:type="paragraph" w:customStyle="1" w:styleId="TableBodyText">
    <w:name w:val="Table Body Text"/>
    <w:basedOn w:val="BodyText"/>
    <w:rsid w:val="00ED2465"/>
    <w:pPr>
      <w:spacing w:before="60" w:after="60"/>
    </w:pPr>
  </w:style>
  <w:style w:type="paragraph" w:styleId="ListContinue">
    <w:name w:val="List Continue"/>
    <w:basedOn w:val="List"/>
    <w:rsid w:val="00ED2465"/>
    <w:pPr>
      <w:ind w:firstLine="0"/>
    </w:pPr>
  </w:style>
  <w:style w:type="paragraph" w:customStyle="1" w:styleId="ListNote">
    <w:name w:val="List Note"/>
    <w:basedOn w:val="List"/>
    <w:rsid w:val="00ED2465"/>
    <w:pPr>
      <w:pBdr>
        <w:top w:val="single" w:sz="6" w:space="2" w:color="918585"/>
        <w:bottom w:val="single" w:sz="6" w:space="2" w:color="918585"/>
      </w:pBdr>
      <w:tabs>
        <w:tab w:val="left" w:pos="1021"/>
      </w:tabs>
      <w:ind w:firstLine="0"/>
    </w:pPr>
  </w:style>
  <w:style w:type="paragraph" w:customStyle="1" w:styleId="Warning">
    <w:name w:val="Warning"/>
    <w:basedOn w:val="BodyText"/>
    <w:rsid w:val="00ED2465"/>
    <w:pPr>
      <w:shd w:val="clear" w:color="auto" w:fill="D9D9D9"/>
      <w:tabs>
        <w:tab w:val="left" w:pos="992"/>
      </w:tabs>
      <w:ind w:left="119" w:right="119"/>
    </w:pPr>
    <w:rPr>
      <w:sz w:val="20"/>
    </w:rPr>
  </w:style>
  <w:style w:type="paragraph" w:customStyle="1" w:styleId="MarginIcons">
    <w:name w:val="Margin Icons"/>
    <w:basedOn w:val="BodyText"/>
    <w:rsid w:val="00ED2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465"/>
    <w:rPr>
      <w:rFonts w:ascii="Courier New" w:hAnsi="Courier New"/>
    </w:rPr>
  </w:style>
  <w:style w:type="paragraph" w:customStyle="1" w:styleId="NoteBullet">
    <w:name w:val="Note Bullet"/>
    <w:basedOn w:val="Note"/>
    <w:rsid w:val="00ED2465"/>
    <w:pPr>
      <w:tabs>
        <w:tab w:val="clear" w:pos="680"/>
      </w:tabs>
      <w:spacing w:before="60" w:after="60"/>
    </w:pPr>
  </w:style>
  <w:style w:type="paragraph" w:customStyle="1" w:styleId="SubHeading2">
    <w:name w:val="SubHeading2"/>
    <w:basedOn w:val="HeadingBase"/>
    <w:rsid w:val="00ED2465"/>
    <w:pPr>
      <w:spacing w:before="240" w:after="60"/>
    </w:pPr>
    <w:rPr>
      <w:sz w:val="20"/>
    </w:rPr>
  </w:style>
  <w:style w:type="paragraph" w:customStyle="1" w:styleId="SubHeading1">
    <w:name w:val="SubHeading1"/>
    <w:basedOn w:val="HeadingBase"/>
    <w:rsid w:val="00ED2465"/>
    <w:pPr>
      <w:spacing w:before="240" w:after="60"/>
    </w:pPr>
    <w:rPr>
      <w:color w:val="918585"/>
      <w:sz w:val="22"/>
    </w:rPr>
  </w:style>
  <w:style w:type="paragraph" w:customStyle="1" w:styleId="SideHeading">
    <w:name w:val="Side Heading"/>
    <w:basedOn w:val="HeadingBase"/>
    <w:rsid w:val="00ED2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465"/>
    <w:pPr>
      <w:numPr>
        <w:numId w:val="12"/>
      </w:numPr>
    </w:pPr>
  </w:style>
  <w:style w:type="paragraph" w:styleId="PlainText">
    <w:name w:val="Plain Text"/>
    <w:basedOn w:val="Normal"/>
    <w:link w:val="PlainTextChar"/>
    <w:rsid w:val="00ED2465"/>
    <w:rPr>
      <w:sz w:val="20"/>
    </w:rPr>
  </w:style>
  <w:style w:type="character" w:customStyle="1" w:styleId="PlainTextChar">
    <w:name w:val="Plain Text Char"/>
    <w:basedOn w:val="DefaultParagraphFont"/>
    <w:link w:val="PlainText"/>
    <w:rsid w:val="00ED2465"/>
    <w:rPr>
      <w:rFonts w:ascii="Courier New" w:eastAsia="Times New Roman" w:hAnsi="Courier New" w:cs="Times New Roman"/>
      <w:sz w:val="20"/>
      <w:szCs w:val="20"/>
      <w:lang w:eastAsia="en-US"/>
    </w:rPr>
  </w:style>
  <w:style w:type="character" w:customStyle="1" w:styleId="MenuOption">
    <w:name w:val="Menu Option"/>
    <w:basedOn w:val="DefaultParagraphFont"/>
    <w:rsid w:val="00ED2465"/>
    <w:rPr>
      <w:b/>
      <w:smallCaps/>
    </w:rPr>
  </w:style>
  <w:style w:type="paragraph" w:customStyle="1" w:styleId="TableListNumber">
    <w:name w:val="Table List Number"/>
    <w:basedOn w:val="ListNumber"/>
    <w:rsid w:val="00ED2465"/>
    <w:pPr>
      <w:numPr>
        <w:numId w:val="0"/>
      </w:numPr>
    </w:pPr>
  </w:style>
  <w:style w:type="paragraph" w:styleId="TOC4">
    <w:name w:val="toc 4"/>
    <w:basedOn w:val="TOCBase"/>
    <w:next w:val="Normal"/>
    <w:semiHidden/>
    <w:rsid w:val="00ED2465"/>
    <w:pPr>
      <w:tabs>
        <w:tab w:val="right" w:leader="dot" w:pos="9071"/>
      </w:tabs>
      <w:ind w:left="1701"/>
    </w:pPr>
  </w:style>
  <w:style w:type="paragraph" w:customStyle="1" w:styleId="ListAlpha">
    <w:name w:val="List Alpha"/>
    <w:basedOn w:val="List"/>
    <w:rsid w:val="00ED2465"/>
    <w:pPr>
      <w:numPr>
        <w:numId w:val="10"/>
      </w:numPr>
    </w:pPr>
  </w:style>
  <w:style w:type="paragraph" w:customStyle="1" w:styleId="ListAlpha2">
    <w:name w:val="List Alpha 2"/>
    <w:basedOn w:val="List2"/>
    <w:rsid w:val="00ED2465"/>
    <w:pPr>
      <w:numPr>
        <w:numId w:val="9"/>
      </w:numPr>
    </w:pPr>
  </w:style>
  <w:style w:type="paragraph" w:styleId="List2">
    <w:name w:val="List 2"/>
    <w:basedOn w:val="BodyText"/>
    <w:rsid w:val="00ED2465"/>
    <w:pPr>
      <w:tabs>
        <w:tab w:val="left" w:pos="680"/>
      </w:tabs>
      <w:spacing w:before="60" w:after="60"/>
      <w:ind w:left="680" w:hanging="340"/>
    </w:pPr>
  </w:style>
  <w:style w:type="paragraph" w:styleId="List3">
    <w:name w:val="List 3"/>
    <w:basedOn w:val="BodyText"/>
    <w:rsid w:val="00ED2465"/>
    <w:pPr>
      <w:tabs>
        <w:tab w:val="left" w:pos="1021"/>
      </w:tabs>
      <w:spacing w:before="60" w:after="60"/>
      <w:ind w:left="1020" w:hanging="340"/>
    </w:pPr>
  </w:style>
  <w:style w:type="paragraph" w:styleId="List4">
    <w:name w:val="List 4"/>
    <w:basedOn w:val="BodyText"/>
    <w:rsid w:val="00ED2465"/>
    <w:pPr>
      <w:tabs>
        <w:tab w:val="left" w:pos="1361"/>
      </w:tabs>
      <w:spacing w:before="60" w:after="60"/>
      <w:ind w:left="1361" w:hanging="340"/>
    </w:pPr>
  </w:style>
  <w:style w:type="paragraph" w:styleId="List5">
    <w:name w:val="List 5"/>
    <w:basedOn w:val="BodyText"/>
    <w:rsid w:val="00ED2465"/>
    <w:pPr>
      <w:tabs>
        <w:tab w:val="left" w:pos="1701"/>
      </w:tabs>
      <w:spacing w:before="60" w:after="60"/>
      <w:ind w:left="1701" w:hanging="340"/>
    </w:pPr>
  </w:style>
  <w:style w:type="paragraph" w:styleId="ListBullet4">
    <w:name w:val="List Bullet 4"/>
    <w:basedOn w:val="List4"/>
    <w:rsid w:val="00ED2465"/>
    <w:pPr>
      <w:numPr>
        <w:numId w:val="4"/>
      </w:numPr>
      <w:tabs>
        <w:tab w:val="clear" w:pos="1361"/>
      </w:tabs>
    </w:pPr>
  </w:style>
  <w:style w:type="paragraph" w:styleId="ListBullet5">
    <w:name w:val="List Bullet 5"/>
    <w:basedOn w:val="List5"/>
    <w:rsid w:val="00ED2465"/>
    <w:pPr>
      <w:numPr>
        <w:numId w:val="5"/>
      </w:numPr>
    </w:pPr>
  </w:style>
  <w:style w:type="paragraph" w:styleId="ListContinue2">
    <w:name w:val="List Continue 2"/>
    <w:basedOn w:val="List2"/>
    <w:rsid w:val="00ED2465"/>
    <w:pPr>
      <w:ind w:firstLine="0"/>
    </w:pPr>
  </w:style>
  <w:style w:type="paragraph" w:styleId="ListContinue3">
    <w:name w:val="List Continue 3"/>
    <w:basedOn w:val="List3"/>
    <w:rsid w:val="00ED2465"/>
    <w:pPr>
      <w:ind w:left="1021" w:firstLine="0"/>
    </w:pPr>
  </w:style>
  <w:style w:type="paragraph" w:styleId="ListContinue4">
    <w:name w:val="List Continue 4"/>
    <w:basedOn w:val="List4"/>
    <w:rsid w:val="00ED2465"/>
    <w:pPr>
      <w:ind w:firstLine="0"/>
    </w:pPr>
  </w:style>
  <w:style w:type="paragraph" w:styleId="ListContinue5">
    <w:name w:val="List Continue 5"/>
    <w:basedOn w:val="List5"/>
    <w:rsid w:val="00ED2465"/>
    <w:pPr>
      <w:ind w:firstLine="0"/>
    </w:pPr>
  </w:style>
  <w:style w:type="paragraph" w:styleId="ListNumber3">
    <w:name w:val="List Number 3"/>
    <w:basedOn w:val="List3"/>
    <w:rsid w:val="00ED2465"/>
    <w:pPr>
      <w:numPr>
        <w:numId w:val="6"/>
      </w:numPr>
    </w:pPr>
  </w:style>
  <w:style w:type="paragraph" w:styleId="ListNumber4">
    <w:name w:val="List Number 4"/>
    <w:basedOn w:val="List4"/>
    <w:rsid w:val="00ED2465"/>
    <w:pPr>
      <w:numPr>
        <w:numId w:val="7"/>
      </w:numPr>
    </w:pPr>
  </w:style>
  <w:style w:type="paragraph" w:styleId="ListNumber5">
    <w:name w:val="List Number 5"/>
    <w:basedOn w:val="List5"/>
    <w:rsid w:val="00ED2465"/>
    <w:pPr>
      <w:numPr>
        <w:numId w:val="8"/>
      </w:numPr>
    </w:pPr>
  </w:style>
  <w:style w:type="paragraph" w:styleId="BlockText">
    <w:name w:val="Block Text"/>
    <w:basedOn w:val="Normal"/>
    <w:rsid w:val="00ED2465"/>
    <w:pPr>
      <w:spacing w:after="120"/>
      <w:ind w:left="1440" w:right="1440"/>
    </w:pPr>
  </w:style>
  <w:style w:type="character" w:customStyle="1" w:styleId="Subscript">
    <w:name w:val="Subscript"/>
    <w:basedOn w:val="DefaultParagraphFont"/>
    <w:rsid w:val="00ED2465"/>
    <w:rPr>
      <w:sz w:val="16"/>
      <w:vertAlign w:val="subscript"/>
    </w:rPr>
  </w:style>
  <w:style w:type="character" w:customStyle="1" w:styleId="Superscript">
    <w:name w:val="Superscript"/>
    <w:basedOn w:val="DefaultParagraphFont"/>
    <w:rsid w:val="00ED2465"/>
    <w:rPr>
      <w:sz w:val="16"/>
      <w:vertAlign w:val="superscript"/>
    </w:rPr>
  </w:style>
  <w:style w:type="character" w:customStyle="1" w:styleId="Symbols">
    <w:name w:val="Symbols"/>
    <w:basedOn w:val="DefaultParagraphFont"/>
    <w:rsid w:val="00ED2465"/>
    <w:rPr>
      <w:rFonts w:ascii="Symbol" w:hAnsi="Symbol"/>
    </w:rPr>
  </w:style>
  <w:style w:type="character" w:customStyle="1" w:styleId="MenuOptions">
    <w:name w:val="Menu Options"/>
    <w:basedOn w:val="DefaultParagraphFont"/>
    <w:rsid w:val="00ED2465"/>
    <w:rPr>
      <w:rFonts w:ascii="Arial Narrow" w:hAnsi="Arial Narrow"/>
      <w:smallCaps/>
    </w:rPr>
  </w:style>
  <w:style w:type="character" w:customStyle="1" w:styleId="Buttons">
    <w:name w:val="Buttons"/>
    <w:basedOn w:val="DefaultParagraphFont"/>
    <w:rsid w:val="00ED2465"/>
    <w:rPr>
      <w:b/>
    </w:rPr>
  </w:style>
  <w:style w:type="character" w:customStyle="1" w:styleId="Underlined">
    <w:name w:val="Underlined"/>
    <w:basedOn w:val="DefaultParagraphFont"/>
    <w:rsid w:val="00ED2465"/>
    <w:rPr>
      <w:u w:val="single"/>
    </w:rPr>
  </w:style>
  <w:style w:type="paragraph" w:customStyle="1" w:styleId="TableBodyTextRight">
    <w:name w:val="Table Body Text Right"/>
    <w:basedOn w:val="TableBodyText"/>
    <w:rsid w:val="00ED2465"/>
    <w:pPr>
      <w:widowControl w:val="0"/>
      <w:autoSpaceDE w:val="0"/>
      <w:autoSpaceDN w:val="0"/>
      <w:adjustRightInd w:val="0"/>
      <w:jc w:val="right"/>
    </w:pPr>
    <w:rPr>
      <w:rFonts w:cs="Arial"/>
      <w:szCs w:val="18"/>
    </w:rPr>
  </w:style>
  <w:style w:type="paragraph" w:customStyle="1" w:styleId="CopyrightText">
    <w:name w:val="Copyright Text"/>
    <w:basedOn w:val="BodyText"/>
    <w:rsid w:val="00ED2465"/>
    <w:rPr>
      <w:sz w:val="18"/>
    </w:rPr>
  </w:style>
  <w:style w:type="paragraph" w:customStyle="1" w:styleId="BodySmallRight">
    <w:name w:val="Body Small Right"/>
    <w:basedOn w:val="BodyTextRight"/>
    <w:rsid w:val="00ED2465"/>
    <w:rPr>
      <w:sz w:val="18"/>
      <w:szCs w:val="18"/>
    </w:rPr>
  </w:style>
  <w:style w:type="paragraph" w:customStyle="1" w:styleId="MarginEdition">
    <w:name w:val="Margin Edition"/>
    <w:basedOn w:val="MarginNote"/>
    <w:rsid w:val="00ED2465"/>
    <w:pPr>
      <w:spacing w:before="0" w:after="0"/>
    </w:pPr>
    <w:rPr>
      <w:rFonts w:ascii="Times New Roman" w:hAnsi="Times New Roman"/>
      <w:color w:val="999999"/>
    </w:rPr>
  </w:style>
  <w:style w:type="paragraph" w:customStyle="1" w:styleId="Spacer">
    <w:name w:val="Spacer"/>
    <w:basedOn w:val="Normal"/>
    <w:rsid w:val="00ED2465"/>
    <w:rPr>
      <w:sz w:val="2"/>
      <w:szCs w:val="2"/>
    </w:rPr>
  </w:style>
  <w:style w:type="character" w:customStyle="1" w:styleId="Small">
    <w:name w:val="Small"/>
    <w:basedOn w:val="DefaultParagraphFont"/>
    <w:rsid w:val="00ED2465"/>
    <w:rPr>
      <w:sz w:val="16"/>
    </w:rPr>
  </w:style>
  <w:style w:type="paragraph" w:customStyle="1" w:styleId="WideTable">
    <w:name w:val="Wide Table"/>
    <w:basedOn w:val="Normal"/>
    <w:rsid w:val="00ED2465"/>
    <w:pPr>
      <w:ind w:left="-1418"/>
    </w:pPr>
    <w:rPr>
      <w:sz w:val="2"/>
      <w:szCs w:val="2"/>
    </w:rPr>
  </w:style>
  <w:style w:type="character" w:styleId="PageNumber">
    <w:name w:val="page number"/>
    <w:basedOn w:val="DefaultParagraphFont"/>
    <w:rsid w:val="00ED2465"/>
  </w:style>
  <w:style w:type="paragraph" w:styleId="Quote">
    <w:name w:val="Quote"/>
    <w:basedOn w:val="Heading1"/>
    <w:link w:val="QuoteChar"/>
    <w:qFormat/>
    <w:rsid w:val="00ED2465"/>
    <w:rPr>
      <w:b w:val="0"/>
      <w:sz w:val="72"/>
      <w:szCs w:val="72"/>
      <w:lang w:val="en-NZ"/>
    </w:rPr>
  </w:style>
  <w:style w:type="character" w:customStyle="1" w:styleId="QuoteChar">
    <w:name w:val="Quote Char"/>
    <w:basedOn w:val="DefaultParagraphFont"/>
    <w:link w:val="Quote"/>
    <w:rsid w:val="00ED2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465"/>
    <w:pPr>
      <w:pageBreakBefore/>
    </w:pPr>
  </w:style>
  <w:style w:type="paragraph" w:customStyle="1" w:styleId="Border">
    <w:name w:val="Border"/>
    <w:basedOn w:val="Normal"/>
    <w:qFormat/>
    <w:rsid w:val="00ED2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465"/>
    <w:rPr>
      <w:b/>
      <w:bCs/>
      <w:i/>
      <w:iCs/>
      <w:color w:val="auto"/>
    </w:rPr>
  </w:style>
  <w:style w:type="paragraph" w:styleId="IntenseQuote">
    <w:name w:val="Intense Quote"/>
    <w:basedOn w:val="Normal"/>
    <w:next w:val="Normal"/>
    <w:link w:val="IntenseQuoteChar"/>
    <w:uiPriority w:val="30"/>
    <w:qFormat/>
    <w:rsid w:val="00ED2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465"/>
    <w:rPr>
      <w:smallCaps/>
      <w:color w:val="auto"/>
      <w:u w:val="single"/>
    </w:rPr>
  </w:style>
  <w:style w:type="character" w:styleId="IntenseReference">
    <w:name w:val="Intense Reference"/>
    <w:basedOn w:val="DefaultParagraphFont"/>
    <w:uiPriority w:val="32"/>
    <w:qFormat/>
    <w:rsid w:val="00ED2465"/>
    <w:rPr>
      <w:b/>
      <w:bCs/>
      <w:smallCaps/>
      <w:color w:val="auto"/>
      <w:spacing w:val="5"/>
      <w:u w:val="single"/>
    </w:rPr>
  </w:style>
  <w:style w:type="paragraph" w:customStyle="1" w:styleId="2ColumnHeading">
    <w:name w:val="2Column Heading"/>
    <w:basedOn w:val="BodyText"/>
    <w:qFormat/>
    <w:rsid w:val="00ED2465"/>
    <w:pPr>
      <w:spacing w:after="60"/>
      <w:ind w:left="-2268"/>
    </w:pPr>
    <w:rPr>
      <w:b/>
    </w:rPr>
  </w:style>
  <w:style w:type="paragraph" w:customStyle="1" w:styleId="Heading1TOC">
    <w:name w:val="Heading1 TOC"/>
    <w:basedOn w:val="Normal"/>
    <w:qFormat/>
    <w:rsid w:val="00ED2465"/>
    <w:pPr>
      <w:spacing w:before="240" w:after="120"/>
    </w:pPr>
    <w:rPr>
      <w:rFonts w:ascii="Times New Roman" w:hAnsi="Times New Roman"/>
      <w:b/>
      <w:sz w:val="32"/>
    </w:rPr>
  </w:style>
  <w:style w:type="paragraph" w:customStyle="1" w:styleId="Heading2TOC">
    <w:name w:val="Heading2 TOC"/>
    <w:basedOn w:val="Normal"/>
    <w:qFormat/>
    <w:rsid w:val="00ED2465"/>
    <w:pPr>
      <w:spacing w:before="240" w:after="60"/>
    </w:pPr>
    <w:rPr>
      <w:rFonts w:ascii="Times New Roman" w:hAnsi="Times New Roman"/>
      <w:b/>
      <w:sz w:val="28"/>
    </w:rPr>
  </w:style>
  <w:style w:type="character" w:customStyle="1" w:styleId="Underline">
    <w:name w:val="Underline"/>
    <w:basedOn w:val="DefaultParagraphFont"/>
    <w:qFormat/>
    <w:rsid w:val="00ED2465"/>
    <w:rPr>
      <w:u w:val="single"/>
    </w:rPr>
  </w:style>
  <w:style w:type="paragraph" w:styleId="BalloonText">
    <w:name w:val="Balloon Text"/>
    <w:basedOn w:val="Normal"/>
    <w:link w:val="BalloonTextChar"/>
    <w:rsid w:val="00ED2465"/>
    <w:rPr>
      <w:rFonts w:ascii="Tahoma" w:hAnsi="Tahoma" w:cs="Tahoma"/>
      <w:sz w:val="16"/>
      <w:szCs w:val="16"/>
    </w:rPr>
  </w:style>
  <w:style w:type="character" w:customStyle="1" w:styleId="BalloonTextChar">
    <w:name w:val="Balloon Text Char"/>
    <w:basedOn w:val="DefaultParagraphFont"/>
    <w:link w:val="BalloonText"/>
    <w:rsid w:val="00ED2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465"/>
    <w:rPr>
      <w:b/>
      <w:color w:val="660033"/>
      <w:spacing w:val="0"/>
    </w:rPr>
  </w:style>
  <w:style w:type="paragraph" w:customStyle="1" w:styleId="Nameditemlist">
    <w:name w:val="Named item list"/>
    <w:basedOn w:val="BodyText"/>
    <w:qFormat/>
    <w:rsid w:val="00ED2465"/>
    <w:pPr>
      <w:tabs>
        <w:tab w:val="left" w:pos="2835"/>
      </w:tabs>
      <w:ind w:left="2835" w:hanging="2835"/>
    </w:pPr>
  </w:style>
  <w:style w:type="paragraph" w:customStyle="1" w:styleId="BodyTextnopadding">
    <w:name w:val="Body Text no padding"/>
    <w:basedOn w:val="BodyText"/>
    <w:qFormat/>
    <w:rsid w:val="00ED2465"/>
    <w:pPr>
      <w:spacing w:before="0" w:after="0"/>
    </w:pPr>
  </w:style>
  <w:style w:type="paragraph" w:customStyle="1" w:styleId="BodyTextBold">
    <w:name w:val="Body Text Bold"/>
    <w:basedOn w:val="BodyText"/>
    <w:qFormat/>
    <w:rsid w:val="00ED2465"/>
    <w:rPr>
      <w:b/>
    </w:rPr>
  </w:style>
  <w:style w:type="character" w:styleId="Hyperlink">
    <w:name w:val="Hyperlink"/>
    <w:basedOn w:val="DefaultParagraphFont"/>
    <w:uiPriority w:val="99"/>
    <w:unhideWhenUsed/>
    <w:rsid w:val="005678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9043</Characters>
  <Application>Microsoft Office Word</Application>
  <DocSecurity>0</DocSecurity>
  <Lines>265</Lines>
  <Paragraphs>176</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AURLTE002 Diagnose and repair light vehicle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