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BEA" w:rsidP="00764BEA">
      <w:pPr>
        <w:pStyle w:val="Title"/>
      </w:pPr>
      <w:r>
        <w:fldChar w:fldCharType="begin"/>
      </w:r>
      <w:r>
        <w:instrText xml:space="preserve"> TITLE   \* MERGEFORMAT </w:instrText>
      </w:r>
      <w:r>
        <w:fldChar w:fldCharType="separate"/>
      </w:r>
      <w:r>
        <w:t>AURLTD006 Carry out light vehicle wheel alignment operations</w:t>
      </w:r>
      <w:r>
        <w:fldChar w:fldCharType="end"/>
      </w:r>
    </w:p>
    <w:p w:rsidR="00764BEA" w:rsidP="00764BEA">
      <w:pPr>
        <w:pStyle w:val="Version"/>
        <w:sectPr w:rsidSect="001A5B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BFE" w:rsidP="001A5BFE">
      <w:pPr>
        <w:pStyle w:val="SuperHeading"/>
      </w:pPr>
      <w:r w:rsidRPr="001A5BFE">
        <w:t>AURLTD006 Carry out light vehicle wheel alignment operations</w:t>
      </w:r>
    </w:p>
    <w:p w:rsidR="00000000" w:rsidRPr="001A5BFE" w:rsidP="001A5BFE">
      <w:pPr>
        <w:pStyle w:val="Heading1"/>
      </w:pPr>
      <w:bookmarkStart w:id="1" w:name="O_775026"/>
      <w:bookmarkEnd w:id="1"/>
      <w:r w:rsidRPr="001A5BFE">
        <w:t>Modification History</w:t>
      </w:r>
    </w:p>
    <w:tbl>
      <w:tblPr>
        <w:tblW w:w="9639" w:type="dxa"/>
        <w:tblLayout w:type="fixed"/>
        <w:tblCellMar>
          <w:left w:w="62" w:type="dxa"/>
          <w:right w:w="62" w:type="dxa"/>
        </w:tblCellMar>
        <w:tblLook w:val="0000"/>
      </w:tblPr>
      <w:tblGrid>
        <w:gridCol w:w="2835"/>
        <w:gridCol w:w="6804"/>
      </w:tblGrid>
      <w:tr w:rsidTr="00764BE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BFE" w:rsidP="001A5BFE">
            <w:pPr>
              <w:pStyle w:val="BodyText"/>
            </w:pPr>
            <w:r w:rsidRPr="001A5BF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BFE">
            <w:pPr>
              <w:pStyle w:val="BodyText"/>
              <w:rPr>
                <w:lang w:val="en-NZ"/>
              </w:rPr>
            </w:pPr>
            <w:r w:rsidRPr="001A5BFE">
              <w:rPr>
                <w:rStyle w:val="SpecialBold"/>
              </w:rPr>
              <w:t>Comment</w:t>
            </w:r>
          </w:p>
        </w:tc>
      </w:tr>
      <w:tr w:rsidTr="00764BE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BFE">
            <w:pPr>
              <w:pStyle w:val="BodyText"/>
              <w:rPr>
                <w:lang w:val="en-NZ"/>
              </w:rPr>
            </w:pPr>
            <w:r w:rsidRPr="001A5BF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BFE" w:rsidP="001A5BFE">
            <w:pPr>
              <w:pStyle w:val="BodyText"/>
            </w:pPr>
            <w:r w:rsidRPr="001A5BFE">
              <w:t>New unit of competency.</w:t>
            </w:r>
          </w:p>
        </w:tc>
      </w:tr>
    </w:tbl>
    <w:p w:rsidR="00000000" w:rsidRPr="001A5BFE" w:rsidP="001A5BFE">
      <w:pPr>
        <w:pStyle w:val="BodyText"/>
      </w:pPr>
    </w:p>
    <w:p w:rsidR="00000000" w:rsidRPr="001A5BFE" w:rsidP="001A5BFE">
      <w:pPr>
        <w:pStyle w:val="AllowPageBreak"/>
      </w:pPr>
    </w:p>
    <w:p w:rsidR="00000000" w:rsidRPr="001A5BFE" w:rsidP="001A5BFE">
      <w:pPr>
        <w:pStyle w:val="Heading1"/>
      </w:pPr>
      <w:bookmarkStart w:id="2" w:name="O_775027"/>
      <w:bookmarkEnd w:id="2"/>
      <w:r w:rsidRPr="001A5BFE">
        <w:t>Application</w:t>
      </w:r>
    </w:p>
    <w:p w:rsidR="00000000" w:rsidRPr="001A5BFE" w:rsidP="00764BEA">
      <w:pPr>
        <w:pStyle w:val="BodyText"/>
      </w:pPr>
      <w:r w:rsidRPr="001A5BFE">
        <w:t xml:space="preserve">This unit describes the performance outcomes required to carry out light vehicle wheel alignment operations. It involves identifying and </w:t>
      </w:r>
      <w:r w:rsidRPr="001A5BFE">
        <w:t>confirming work requirements, preparing for the work, carrying out pre-alignment inspection and wheel alignment, and completing workplace processes and documentation.</w:t>
      </w:r>
    </w:p>
    <w:p w:rsidR="00000000" w:rsidRPr="001A5BFE" w:rsidP="00764BEA">
      <w:pPr>
        <w:pStyle w:val="BodyText"/>
      </w:pPr>
      <w:r w:rsidRPr="001A5BFE">
        <w:t>It applies to those working in the automotive service and repair industry. The wheel ali</w:t>
      </w:r>
      <w:r w:rsidRPr="001A5BFE">
        <w:t>gnment operations include those with light vehicles or light commercial vehicles. The unit does not apply to agricultural machinery, heavy commercial vehicles, mobile plant machinery or motorcycles.</w:t>
      </w:r>
    </w:p>
    <w:p w:rsidR="00000000" w:rsidRPr="001A5BFE" w:rsidP="00764BEA">
      <w:pPr>
        <w:pStyle w:val="BodyText"/>
      </w:pPr>
      <w:r w:rsidRPr="001A5BFE">
        <w:t>No licensing, legislative, regulatory or certification r</w:t>
      </w:r>
      <w:r w:rsidRPr="001A5BFE">
        <w:t>equirements apply to this unit at the time of publication.</w:t>
      </w:r>
    </w:p>
    <w:p w:rsidR="00000000" w:rsidRPr="001A5BFE" w:rsidP="001A5BFE">
      <w:pPr>
        <w:pStyle w:val="Heading1"/>
      </w:pPr>
      <w:bookmarkStart w:id="3" w:name="O_775029"/>
      <w:bookmarkEnd w:id="3"/>
      <w:r w:rsidRPr="001A5BFE">
        <w:t>Competency Field</w:t>
      </w:r>
    </w:p>
    <w:p w:rsidR="00000000" w:rsidRPr="001A5BFE" w:rsidP="00764BEA">
      <w:pPr>
        <w:pStyle w:val="BodyText"/>
      </w:pPr>
      <w:r w:rsidRPr="001A5BFE">
        <w:t>Mechanical - Light Vehicle</w:t>
      </w:r>
    </w:p>
    <w:p w:rsidR="00000000" w:rsidRPr="001A5BFE" w:rsidP="001A5BFE">
      <w:pPr>
        <w:pStyle w:val="Heading1"/>
      </w:pPr>
      <w:bookmarkStart w:id="4" w:name="O_775030"/>
      <w:bookmarkEnd w:id="4"/>
      <w:r w:rsidRPr="001A5BFE">
        <w:t>Unit Sector</w:t>
      </w:r>
    </w:p>
    <w:p w:rsidR="00000000" w:rsidRPr="001A5BFE" w:rsidP="00764BEA">
      <w:pPr>
        <w:pStyle w:val="BodyText"/>
      </w:pPr>
      <w:r w:rsidRPr="001A5BFE">
        <w:t>Technical - Steering and Suspension</w:t>
      </w:r>
    </w:p>
    <w:p w:rsidR="00000000" w:rsidRPr="001A5BFE" w:rsidP="001A5BFE">
      <w:pPr>
        <w:pStyle w:val="Heading1"/>
      </w:pPr>
      <w:bookmarkStart w:id="5" w:name="O_775031"/>
      <w:bookmarkEnd w:id="5"/>
      <w:r w:rsidRPr="001A5BFE">
        <w:t>Elements and Performance Criteria</w:t>
      </w:r>
    </w:p>
    <w:tbl>
      <w:tblPr>
        <w:tblW w:w="9639" w:type="dxa"/>
        <w:tblLayout w:type="fixed"/>
        <w:tblCellMar>
          <w:left w:w="62" w:type="dxa"/>
          <w:right w:w="62" w:type="dxa"/>
        </w:tblCellMar>
        <w:tblLook w:val="0000"/>
      </w:tblPr>
      <w:tblGrid>
        <w:gridCol w:w="2835"/>
        <w:gridCol w:w="6804"/>
      </w:tblGrid>
      <w:tr w:rsidTr="001A5B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BFE" w:rsidP="001A5BFE">
            <w:pPr>
              <w:pStyle w:val="BodyText"/>
            </w:pPr>
            <w:r w:rsidRPr="001A5BFE">
              <w:rPr>
                <w:rStyle w:val="SpecialBold"/>
              </w:rPr>
              <w:t>Elements</w:t>
            </w:r>
          </w:p>
          <w:p w:rsidR="00000000" w:rsidRPr="001A5BFE" w:rsidP="001A5BFE">
            <w:pPr>
              <w:pStyle w:val="BodyText"/>
            </w:pPr>
            <w:r w:rsidRPr="001A5BF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BFE" w:rsidP="001A5BFE">
            <w:pPr>
              <w:pStyle w:val="BodyText"/>
            </w:pPr>
            <w:r w:rsidRPr="001A5BFE">
              <w:rPr>
                <w:rStyle w:val="SpecialBold"/>
              </w:rPr>
              <w:t>Performance Criteria</w:t>
            </w:r>
          </w:p>
          <w:p w:rsidR="00000000" w:rsidP="001A5BFE">
            <w:pPr>
              <w:pStyle w:val="BodyText"/>
              <w:rPr>
                <w:lang w:val="en-NZ"/>
              </w:rPr>
            </w:pPr>
            <w:r w:rsidRPr="001A5BFE">
              <w:t>Performance criteria describe the performance needed to demonstrate achievement of the element. Where bold and italicised text is used, further information is detailed in the range of condition</w:t>
            </w:r>
            <w:r w:rsidRPr="001A5BFE">
              <w:t>s section.</w:t>
            </w:r>
          </w:p>
        </w:tc>
      </w:tr>
      <w:tr w:rsidTr="001A5B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List"/>
              <w:rPr>
                <w:lang w:val="en-NZ"/>
              </w:rPr>
            </w:pPr>
            <w:r w:rsidRPr="001A5BFE">
              <w:t>1.</w:t>
            </w:r>
            <w:r w:rsidRPr="001A5BFE">
              <w:tab/>
              <w:t>Carry out wheel alignment pre-checks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BFE" w:rsidP="001A5BFE">
            <w:pPr>
              <w:pStyle w:val="List"/>
            </w:pPr>
            <w:r w:rsidRPr="001A5BFE">
              <w:t>1.1</w:t>
            </w:r>
            <w:r w:rsidRPr="001A5BFE">
              <w:tab/>
              <w:t>Job requirements are determined from workplace instructions</w:t>
            </w:r>
          </w:p>
          <w:p w:rsidR="00000000" w:rsidRPr="001A5BFE" w:rsidP="001A5BFE">
            <w:pPr>
              <w:pStyle w:val="List"/>
            </w:pPr>
            <w:r w:rsidRPr="001A5BFE">
              <w:t>1.2</w:t>
            </w:r>
            <w:r w:rsidRPr="001A5BFE">
              <w:tab/>
              <w:t>Alignment pre-check information is sourced and interpreted</w:t>
            </w:r>
          </w:p>
          <w:p w:rsidR="00000000" w:rsidRPr="001A5BFE" w:rsidP="001A5BFE">
            <w:pPr>
              <w:pStyle w:val="List"/>
            </w:pPr>
            <w:r w:rsidRPr="001A5BFE">
              <w:t>1.3</w:t>
            </w:r>
            <w:r w:rsidRPr="001A5BFE">
              <w:tab/>
              <w:t>Hazards associated with the work are identified and risks are managed</w:t>
            </w:r>
          </w:p>
          <w:p w:rsidR="00000000" w:rsidRPr="001A5BFE" w:rsidP="001A5BFE">
            <w:pPr>
              <w:pStyle w:val="List"/>
            </w:pPr>
            <w:r w:rsidRPr="001A5BFE">
              <w:t>1.4</w:t>
            </w:r>
            <w:r w:rsidRPr="001A5BFE">
              <w:tab/>
              <w:t xml:space="preserve">Alignment pre-checks of vehicle wheels, steering and suspension condition are carried out according to manufacturer specifications, workplace procedures and </w:t>
            </w:r>
            <w:r w:rsidRPr="001A5BFE">
              <w:rPr>
                <w:rStyle w:val="BoldandItalics"/>
              </w:rPr>
              <w:t>safety requirements</w:t>
            </w:r>
          </w:p>
          <w:p w:rsidR="00000000" w:rsidP="001A5BFE">
            <w:pPr>
              <w:pStyle w:val="List"/>
              <w:rPr>
                <w:lang w:val="en-NZ"/>
              </w:rPr>
            </w:pPr>
            <w:r w:rsidRPr="001A5BFE">
              <w:t>1.5</w:t>
            </w:r>
            <w:r w:rsidRPr="001A5BFE">
              <w:tab/>
              <w:t>Faults are identified and reported according to workplace procedures as ne</w:t>
            </w:r>
            <w:r w:rsidRPr="001A5BFE">
              <w:t>cessary</w:t>
            </w:r>
          </w:p>
        </w:tc>
      </w:tr>
      <w:tr w:rsidTr="001A5B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List"/>
              <w:rPr>
                <w:lang w:val="en-NZ"/>
              </w:rPr>
            </w:pPr>
            <w:r w:rsidRPr="001A5BFE">
              <w:t>2.</w:t>
            </w:r>
            <w:r w:rsidRPr="001A5BFE">
              <w:tab/>
              <w:t>Carry out vehicle wheel alignment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BFE" w:rsidP="001A5BFE">
            <w:pPr>
              <w:pStyle w:val="List"/>
            </w:pPr>
            <w:r w:rsidRPr="001A5BFE">
              <w:t>2.1</w:t>
            </w:r>
            <w:r w:rsidRPr="001A5BFE">
              <w:tab/>
              <w:t>Vehicle wheel alignment specifications are sourced and interpreted</w:t>
            </w:r>
          </w:p>
          <w:p w:rsidR="00000000" w:rsidRPr="001A5BFE" w:rsidP="001A5BFE">
            <w:pPr>
              <w:pStyle w:val="List"/>
            </w:pPr>
            <w:r w:rsidRPr="001A5BFE">
              <w:t>2.2</w:t>
            </w:r>
            <w:r w:rsidRPr="001A5BFE">
              <w:tab/>
              <w:t>Whee</w:t>
            </w:r>
            <w:r w:rsidRPr="001A5BFE">
              <w:t>l alignment measuring equipment is connected to vehicle according to manufacturer specifications and workplace procedures</w:t>
            </w:r>
          </w:p>
          <w:p w:rsidR="00000000" w:rsidRPr="001A5BFE" w:rsidP="001A5BFE">
            <w:pPr>
              <w:pStyle w:val="List"/>
            </w:pPr>
            <w:r w:rsidRPr="001A5BFE">
              <w:t>2.3</w:t>
            </w:r>
            <w:r w:rsidRPr="001A5BFE">
              <w:tab/>
              <w:t>Wheel alignment is carried out without causing damage to components or systems, and readings are recorded</w:t>
            </w:r>
          </w:p>
          <w:p w:rsidR="00000000" w:rsidRPr="001A5BFE" w:rsidP="001A5BFE">
            <w:pPr>
              <w:pStyle w:val="List"/>
            </w:pPr>
            <w:r w:rsidRPr="001A5BFE">
              <w:t>2.4</w:t>
            </w:r>
            <w:r w:rsidRPr="001A5BFE">
              <w:tab/>
              <w:t>Corrective adjustmen</w:t>
            </w:r>
            <w:r w:rsidRPr="001A5BFE">
              <w:t>ts are carried out according to workplace procedures and safety requirements, and within manufacturer specifications</w:t>
            </w:r>
          </w:p>
          <w:p w:rsidR="00000000" w:rsidRPr="001A5BFE" w:rsidP="001A5BFE">
            <w:pPr>
              <w:pStyle w:val="List"/>
            </w:pPr>
            <w:r w:rsidRPr="001A5BFE">
              <w:t>2.5</w:t>
            </w:r>
            <w:r w:rsidRPr="001A5BFE">
              <w:tab/>
              <w:t>Wheel alignment is re-checked to confirm accuracy of adjustments</w:t>
            </w:r>
          </w:p>
          <w:p w:rsidR="00000000" w:rsidP="001A5BFE">
            <w:pPr>
              <w:pStyle w:val="List"/>
              <w:rPr>
                <w:lang w:val="en-NZ"/>
              </w:rPr>
            </w:pPr>
            <w:r w:rsidRPr="001A5BFE">
              <w:t>2.6</w:t>
            </w:r>
            <w:r w:rsidRPr="001A5BFE">
              <w:tab/>
              <w:t>Post-adjustment wheel alignment readings are recorded and reported</w:t>
            </w:r>
            <w:r w:rsidRPr="001A5BFE">
              <w:t xml:space="preserve"> according to workplace procedures</w:t>
            </w:r>
          </w:p>
        </w:tc>
      </w:tr>
      <w:tr w:rsidTr="001A5BF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List"/>
              <w:rPr>
                <w:lang w:val="en-NZ"/>
              </w:rPr>
            </w:pPr>
            <w:r w:rsidRPr="001A5BFE">
              <w:t>3.</w:t>
            </w:r>
            <w:r w:rsidRPr="001A5BF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BFE" w:rsidP="001A5BFE">
            <w:pPr>
              <w:pStyle w:val="List"/>
            </w:pPr>
            <w:r w:rsidRPr="001A5BFE">
              <w:t>3.1</w:t>
            </w:r>
            <w:r w:rsidRPr="001A5BFE">
              <w:tab/>
              <w:t>Final inspection is made to ensure work is to workplace expectations and vehicle is presented ready for use</w:t>
            </w:r>
          </w:p>
          <w:p w:rsidR="00000000" w:rsidRPr="001A5BFE" w:rsidP="001A5BFE">
            <w:pPr>
              <w:pStyle w:val="List"/>
            </w:pPr>
            <w:r w:rsidRPr="001A5BFE">
              <w:t>3.2</w:t>
            </w:r>
            <w:r w:rsidRPr="001A5BFE">
              <w:tab/>
              <w:t>Work area is cleaned, waste and non-recyclable materials are disposed of, and</w:t>
            </w:r>
            <w:r w:rsidRPr="001A5BFE">
              <w:t xml:space="preserve"> recyclable material is collected</w:t>
            </w:r>
          </w:p>
          <w:p w:rsidR="00000000" w:rsidRPr="001A5BFE" w:rsidP="001A5BFE">
            <w:pPr>
              <w:pStyle w:val="List"/>
            </w:pPr>
            <w:r w:rsidRPr="001A5BFE">
              <w:t>3.3</w:t>
            </w:r>
            <w:r w:rsidRPr="001A5BFE">
              <w:tab/>
              <w:t>Tools and equipment are checked and stored according to workplace procedures</w:t>
            </w:r>
          </w:p>
          <w:p w:rsidR="00000000" w:rsidRPr="001A5BFE" w:rsidP="001A5BFE">
            <w:pPr>
              <w:pStyle w:val="List"/>
            </w:pPr>
            <w:r w:rsidRPr="001A5BFE">
              <w:t>3.4</w:t>
            </w:r>
            <w:r w:rsidRPr="001A5BFE">
              <w:tab/>
              <w:t>Workplace documentation is processed according to workplace procedures</w:t>
            </w:r>
          </w:p>
        </w:tc>
      </w:tr>
    </w:tbl>
    <w:p w:rsidR="00000000" w:rsidRPr="001A5BFE" w:rsidP="001A5BFE">
      <w:pPr>
        <w:pStyle w:val="BodyText"/>
      </w:pPr>
    </w:p>
    <w:p w:rsidR="00000000" w:rsidRPr="001A5BFE" w:rsidP="001A5BFE">
      <w:pPr>
        <w:pStyle w:val="AllowPageBreak"/>
      </w:pPr>
    </w:p>
    <w:p w:rsidR="00000000" w:rsidRPr="001A5BFE" w:rsidP="001A5BFE">
      <w:pPr>
        <w:pStyle w:val="Heading1"/>
      </w:pPr>
      <w:bookmarkStart w:id="6" w:name="O_775032"/>
      <w:bookmarkEnd w:id="6"/>
      <w:r w:rsidRPr="001A5BFE">
        <w:t>Foundation Skills</w:t>
      </w:r>
    </w:p>
    <w:p w:rsidR="00000000" w:rsidRPr="001A5BFE" w:rsidP="00764BEA">
      <w:pPr>
        <w:pStyle w:val="BodyText"/>
      </w:pPr>
      <w:r w:rsidRPr="001A5BF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A5B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BFE" w:rsidP="001A5BFE">
            <w:pPr>
              <w:pStyle w:val="BodyText"/>
            </w:pPr>
            <w:r w:rsidRPr="001A5BF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BodyText"/>
              <w:rPr>
                <w:lang w:val="en-NZ"/>
              </w:rPr>
            </w:pPr>
            <w:r w:rsidRPr="001A5BFE">
              <w:rPr>
                <w:rStyle w:val="SpecialBold"/>
              </w:rPr>
              <w:t>Description</w:t>
            </w:r>
          </w:p>
        </w:tc>
      </w:tr>
      <w:tr w:rsidTr="001A5B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BodyText"/>
              <w:rPr>
                <w:lang w:val="en-NZ"/>
              </w:rPr>
            </w:pPr>
            <w:r w:rsidRPr="001A5BF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ListBullet"/>
              <w:rPr>
                <w:lang w:val="en-NZ"/>
              </w:rPr>
            </w:pPr>
            <w:r w:rsidRPr="001A5BFE">
              <w:t>locate appropriate sources of information efficien</w:t>
            </w:r>
            <w:r w:rsidRPr="001A5BFE">
              <w:t>tly.</w:t>
            </w:r>
          </w:p>
        </w:tc>
      </w:tr>
      <w:tr w:rsidTr="001A5B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BodyText"/>
              <w:rPr>
                <w:lang w:val="en-NZ"/>
              </w:rPr>
            </w:pPr>
            <w:r w:rsidRPr="001A5BF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BFE" w:rsidP="001A5BFE">
            <w:pPr>
              <w:pStyle w:val="ListBullet"/>
            </w:pPr>
            <w:r w:rsidRPr="001A5BFE">
              <w:t>interpret safe operating procedures for wheel alignment equipment from workplace signs and procedures and manufacturer specifications</w:t>
            </w:r>
          </w:p>
          <w:p w:rsidR="00000000" w:rsidP="001A5BFE">
            <w:pPr>
              <w:pStyle w:val="ListBullet"/>
              <w:rPr>
                <w:lang w:val="en-NZ"/>
              </w:rPr>
            </w:pPr>
            <w:r w:rsidRPr="001A5BFE">
              <w:t>interpret information from manufacturer specifications and workshop literature wh</w:t>
            </w:r>
            <w:r w:rsidRPr="001A5BFE">
              <w:t>en seeking vehicle wheel alignment specifications and procedures.</w:t>
            </w:r>
          </w:p>
        </w:tc>
      </w:tr>
      <w:tr w:rsidTr="001A5B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BodyText"/>
              <w:rPr>
                <w:lang w:val="en-NZ"/>
              </w:rPr>
            </w:pPr>
            <w:r w:rsidRPr="001A5BF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ListBullet"/>
              <w:rPr>
                <w:lang w:val="en-NZ"/>
              </w:rPr>
            </w:pPr>
            <w:r w:rsidRPr="001A5BFE">
              <w:t>legibly and accurately fill out workplace documentation when reporting findings, making recommendations and recording vehicle pre-alignment checks and pre- and post-whee</w:t>
            </w:r>
            <w:r w:rsidRPr="001A5BFE">
              <w:t>l alignment readings.</w:t>
            </w:r>
          </w:p>
        </w:tc>
      </w:tr>
      <w:tr w:rsidTr="001A5B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BodyText"/>
              <w:rPr>
                <w:lang w:val="en-NZ"/>
              </w:rPr>
            </w:pPr>
            <w:r w:rsidRPr="001A5BF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BFE" w:rsidP="001A5BFE">
            <w:pPr>
              <w:pStyle w:val="ListBullet"/>
            </w:pPr>
            <w:r w:rsidRPr="001A5BFE">
              <w:t>measure steering and suspension system components and use basic mathematical operations, including addition and subtraction, to calculate distances, tolerances and deviations from manufacturer specifications</w:t>
            </w:r>
          </w:p>
          <w:p w:rsidR="00000000" w:rsidP="001A5BFE">
            <w:pPr>
              <w:pStyle w:val="ListBullet"/>
              <w:rPr>
                <w:lang w:val="en-NZ"/>
              </w:rPr>
            </w:pPr>
            <w:r w:rsidRPr="001A5BFE">
              <w:t>unde</w:t>
            </w:r>
            <w:r w:rsidRPr="001A5BFE">
              <w:t>rstand measurements in metric and imperial units of measurement and angles in degrees.</w:t>
            </w:r>
          </w:p>
        </w:tc>
      </w:tr>
      <w:tr w:rsidTr="001A5B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BodyText"/>
              <w:rPr>
                <w:lang w:val="en-NZ"/>
              </w:rPr>
            </w:pPr>
            <w:r w:rsidRPr="001A5BF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ListBullet"/>
              <w:rPr>
                <w:lang w:val="en-NZ"/>
              </w:rPr>
            </w:pPr>
            <w:r w:rsidRPr="001A5BFE">
              <w:t>select and prepare the appropriate tools and equipment to allow the job to be completed without time wastage.</w:t>
            </w:r>
          </w:p>
        </w:tc>
      </w:tr>
      <w:tr w:rsidTr="001A5B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BodyText"/>
              <w:rPr>
                <w:lang w:val="en-NZ"/>
              </w:rPr>
            </w:pPr>
            <w:r w:rsidRPr="001A5BF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BFE" w:rsidP="001A5BFE">
            <w:pPr>
              <w:pStyle w:val="ListBullet"/>
            </w:pPr>
            <w:r w:rsidRPr="001A5BFE">
              <w:t>use precision measuring wheel alignment equipment.</w:t>
            </w:r>
          </w:p>
        </w:tc>
      </w:tr>
    </w:tbl>
    <w:p w:rsidR="00000000" w:rsidRPr="001A5BFE" w:rsidP="001A5BFE">
      <w:pPr>
        <w:pStyle w:val="BodyText"/>
      </w:pPr>
    </w:p>
    <w:p w:rsidR="00000000" w:rsidRPr="001A5BFE" w:rsidP="001A5BFE">
      <w:pPr>
        <w:pStyle w:val="AllowPageBreak"/>
      </w:pPr>
    </w:p>
    <w:p w:rsidR="00000000" w:rsidRPr="001A5BFE" w:rsidP="001A5BFE">
      <w:pPr>
        <w:pStyle w:val="Heading1"/>
      </w:pPr>
      <w:bookmarkStart w:id="7" w:name="O_775033"/>
      <w:bookmarkEnd w:id="7"/>
      <w:r w:rsidRPr="001A5BFE">
        <w:t>Range of Conditions</w:t>
      </w:r>
    </w:p>
    <w:p w:rsidR="00000000" w:rsidRPr="001A5BFE" w:rsidP="00764BEA">
      <w:pPr>
        <w:pStyle w:val="BodyText"/>
      </w:pPr>
      <w:r w:rsidRPr="001A5BFE">
        <w:t xml:space="preserve">This section specifies work environments and conditions that may affect performance. Essential operating conditions that may be present (depending on </w:t>
      </w:r>
      <w:r w:rsidRPr="001A5BFE">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A5BFE">
        <w:tblPrEx>
          <w:tblW w:w="9639" w:type="dxa"/>
          <w:tblLayout w:type="fixed"/>
          <w:tblCellMar>
            <w:left w:w="62" w:type="dxa"/>
            <w:right w:w="62" w:type="dxa"/>
          </w:tblCellMar>
          <w:tblLook w:val="0000"/>
        </w:tblPrEx>
        <w:trPr>
          <w:trHeight w:val="8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BFE">
            <w:pPr>
              <w:pStyle w:val="BodyText"/>
              <w:rPr>
                <w:lang w:val="en-NZ"/>
              </w:rPr>
            </w:pPr>
            <w:r w:rsidRPr="001A5BFE">
              <w:rPr>
                <w:rStyle w:val="BoldandItalics"/>
              </w:rPr>
              <w:t>Safety requirements</w:t>
            </w:r>
            <w:r w:rsidRPr="001A5BF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BFE" w:rsidP="001A5BFE">
            <w:pPr>
              <w:pStyle w:val="ListBullet"/>
            </w:pPr>
            <w:r w:rsidRPr="001A5BFE">
              <w:t xml:space="preserve">work health </w:t>
            </w:r>
            <w:r w:rsidRPr="001A5BFE">
              <w:t>and safety (WHS) and occupational health and safety (OHS) requirements, including procedures for using air jacks.</w:t>
            </w:r>
          </w:p>
        </w:tc>
      </w:tr>
    </w:tbl>
    <w:p w:rsidR="00000000" w:rsidRPr="001A5BFE" w:rsidP="001A5BFE">
      <w:pPr>
        <w:pStyle w:val="BodyText"/>
      </w:pPr>
    </w:p>
    <w:p w:rsidR="00000000" w:rsidRPr="001A5BFE" w:rsidP="001A5BFE">
      <w:pPr>
        <w:pStyle w:val="AllowPageBreak"/>
      </w:pPr>
    </w:p>
    <w:p w:rsidR="00000000" w:rsidRPr="001A5BFE" w:rsidP="001A5BFE">
      <w:pPr>
        <w:pStyle w:val="Heading1"/>
      </w:pPr>
      <w:bookmarkStart w:id="8" w:name="O_775034"/>
      <w:bookmarkEnd w:id="8"/>
      <w:r w:rsidRPr="001A5BFE">
        <w:t>Unit Mapping Information</w:t>
      </w:r>
    </w:p>
    <w:p w:rsidR="00000000" w:rsidRPr="001A5BFE" w:rsidP="00764BEA">
      <w:pPr>
        <w:pStyle w:val="BodyText"/>
      </w:pPr>
      <w:r w:rsidRPr="001A5BFE">
        <w:t>Equivalent to AURLTD3006 Carry out light vehicle wheel alignment operations</w:t>
      </w:r>
    </w:p>
    <w:p w:rsidR="00000000" w:rsidRPr="001A5BFE" w:rsidP="001A5BFE">
      <w:pPr>
        <w:pStyle w:val="Heading1"/>
      </w:pPr>
      <w:bookmarkStart w:id="9" w:name="O_775041"/>
      <w:bookmarkEnd w:id="9"/>
      <w:r w:rsidRPr="001A5BFE">
        <w:t>Links</w:t>
      </w:r>
    </w:p>
    <w:p w:rsidR="00000000" w:rsidRPr="001A5BFE" w:rsidP="00764BEA">
      <w:pPr>
        <w:pStyle w:val="BodyText"/>
      </w:pPr>
      <w:r w:rsidRPr="001A5BF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C27C1">
        <w:rPr>
          <w:rStyle w:val="Hyperlink"/>
        </w:rPr>
        <w:t>https://vetnet.gov.au/Pages/TrainingDocs.aspx?q=b4278d82-d487-4070-a8c4-78045ec695b1</w:t>
      </w:r>
      <w:r>
        <w:fldChar w:fldCharType="end"/>
      </w:r>
    </w:p>
    <w:p w:rsidR="00000000" w:rsidRPr="001A5BFE" w:rsidP="001A5BFE"/>
    <w:sectPr w:rsidSect="001A5B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FE" w:rsidRPr="00764BEA" w:rsidP="00764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EA" w:rsidP="001A5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4BEA" w:rsidP="001A5B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64BEA" w:rsidP="001A5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BFE" w:rsidRPr="00764BEA" w:rsidP="00764B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EA" w:rsidRPr="002D2AF8" w:rsidP="001A5BFE">
    <w:pPr>
      <w:pStyle w:val="Header"/>
      <w:framePr w:wrap="around"/>
    </w:pPr>
    <w:r>
      <w:fldChar w:fldCharType="begin"/>
    </w:r>
    <w:r>
      <w:instrText xml:space="preserve"> TITLE   \* MERGEFORMAT </w:instrText>
    </w:r>
    <w:r>
      <w:fldChar w:fldCharType="separate"/>
    </w:r>
    <w:r>
      <w:t>AURLTD006 Carry out light vehicle wheel alignment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764BEA" w:rsidP="001A5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1C99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3E0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BFE"/>
    <w:pPr>
      <w:spacing w:before="360" w:after="60"/>
      <w:outlineLvl w:val="0"/>
    </w:pPr>
    <w:rPr>
      <w:sz w:val="32"/>
    </w:rPr>
  </w:style>
  <w:style w:type="paragraph" w:styleId="Heading2">
    <w:name w:val="heading 2"/>
    <w:basedOn w:val="HeadingBase"/>
    <w:next w:val="BodyText"/>
    <w:link w:val="Heading2Char"/>
    <w:qFormat/>
    <w:rsid w:val="001A5BFE"/>
    <w:pPr>
      <w:keepLines/>
      <w:spacing w:before="240" w:after="120"/>
      <w:outlineLvl w:val="1"/>
    </w:pPr>
    <w:rPr>
      <w:sz w:val="28"/>
      <w:szCs w:val="40"/>
    </w:rPr>
  </w:style>
  <w:style w:type="paragraph" w:styleId="Heading3">
    <w:name w:val="heading 3"/>
    <w:basedOn w:val="HeadingBase"/>
    <w:next w:val="BodyText"/>
    <w:link w:val="Heading3Char"/>
    <w:qFormat/>
    <w:rsid w:val="001A5BFE"/>
    <w:pPr>
      <w:spacing w:before="180" w:after="120"/>
      <w:outlineLvl w:val="2"/>
    </w:pPr>
    <w:rPr>
      <w:spacing w:val="-10"/>
      <w:kern w:val="32"/>
    </w:rPr>
  </w:style>
  <w:style w:type="paragraph" w:styleId="Heading4">
    <w:name w:val="heading 4"/>
    <w:basedOn w:val="HeadingBase"/>
    <w:next w:val="BodyText"/>
    <w:link w:val="Heading4Char"/>
    <w:qFormat/>
    <w:rsid w:val="001A5BFE"/>
    <w:pPr>
      <w:spacing w:before="160" w:after="120"/>
      <w:outlineLvl w:val="3"/>
    </w:pPr>
    <w:rPr>
      <w:sz w:val="22"/>
    </w:rPr>
  </w:style>
  <w:style w:type="paragraph" w:styleId="Heading5">
    <w:name w:val="heading 5"/>
    <w:basedOn w:val="HeadingBase"/>
    <w:next w:val="Normal"/>
    <w:link w:val="Heading5Char"/>
    <w:qFormat/>
    <w:rsid w:val="001A5BFE"/>
    <w:pPr>
      <w:spacing w:before="80"/>
      <w:outlineLvl w:val="4"/>
    </w:pPr>
    <w:rPr>
      <w:color w:val="918585"/>
      <w:sz w:val="20"/>
    </w:rPr>
  </w:style>
  <w:style w:type="paragraph" w:styleId="Heading6">
    <w:name w:val="heading 6"/>
    <w:basedOn w:val="HeadingBase"/>
    <w:next w:val="Normal"/>
    <w:link w:val="Heading6Char"/>
    <w:qFormat/>
    <w:rsid w:val="001A5BFE"/>
    <w:pPr>
      <w:spacing w:before="60"/>
      <w:outlineLvl w:val="5"/>
    </w:pPr>
    <w:rPr>
      <w:color w:val="918585"/>
      <w:sz w:val="20"/>
    </w:rPr>
  </w:style>
  <w:style w:type="paragraph" w:styleId="Heading7">
    <w:name w:val="heading 7"/>
    <w:basedOn w:val="Normal"/>
    <w:next w:val="Normal"/>
    <w:link w:val="Heading7Char"/>
    <w:qFormat/>
    <w:rsid w:val="001A5BFE"/>
    <w:pPr>
      <w:ind w:left="720"/>
      <w:outlineLvl w:val="6"/>
    </w:pPr>
    <w:rPr>
      <w:i/>
    </w:rPr>
  </w:style>
  <w:style w:type="paragraph" w:styleId="Heading8">
    <w:name w:val="heading 8"/>
    <w:basedOn w:val="Normal"/>
    <w:next w:val="Normal"/>
    <w:link w:val="Heading8Char"/>
    <w:qFormat/>
    <w:rsid w:val="001A5BFE"/>
    <w:pPr>
      <w:ind w:left="720"/>
      <w:outlineLvl w:val="7"/>
    </w:pPr>
    <w:rPr>
      <w:i/>
    </w:rPr>
  </w:style>
  <w:style w:type="paragraph" w:styleId="Heading9">
    <w:name w:val="heading 9"/>
    <w:basedOn w:val="Normal"/>
    <w:next w:val="Normal"/>
    <w:link w:val="Heading9Char"/>
    <w:qFormat/>
    <w:rsid w:val="001A5BFE"/>
    <w:pPr>
      <w:ind w:left="720"/>
      <w:outlineLvl w:val="8"/>
    </w:pPr>
    <w:rPr>
      <w:i/>
    </w:rPr>
  </w:style>
  <w:style w:type="character" w:default="1" w:styleId="DefaultParagraphFont">
    <w:name w:val="Default Paragraph Font"/>
    <w:uiPriority w:val="1"/>
    <w:unhideWhenUsed/>
    <w:rsid w:val="001A5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BFE"/>
  </w:style>
  <w:style w:type="character" w:customStyle="1" w:styleId="Heading1Char">
    <w:name w:val="Heading 1 Char"/>
    <w:basedOn w:val="DefaultParagraphFont"/>
    <w:link w:val="Heading1"/>
    <w:rsid w:val="001A5BFE"/>
    <w:rPr>
      <w:rFonts w:ascii="Times New Roman" w:eastAsia="Times New Roman" w:hAnsi="Times New Roman" w:cs="Times New Roman"/>
      <w:b/>
      <w:sz w:val="32"/>
      <w:szCs w:val="20"/>
      <w:lang w:eastAsia="en-US"/>
    </w:rPr>
  </w:style>
  <w:style w:type="paragraph" w:styleId="BodyText">
    <w:name w:val="Body Text"/>
    <w:basedOn w:val="Normal"/>
    <w:link w:val="BodyTextChar"/>
    <w:rsid w:val="001A5B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BFE"/>
    <w:rPr>
      <w:rFonts w:ascii="Times New Roman" w:eastAsia="Times New Roman" w:hAnsi="Times New Roman" w:cs="Times New Roman"/>
      <w:sz w:val="24"/>
      <w:lang w:eastAsia="en-US"/>
    </w:rPr>
  </w:style>
  <w:style w:type="paragraph" w:styleId="List">
    <w:name w:val="List"/>
    <w:basedOn w:val="BodyText"/>
    <w:next w:val="BodyText"/>
    <w:rsid w:val="001A5BFE"/>
    <w:pPr>
      <w:tabs>
        <w:tab w:val="left" w:pos="340"/>
      </w:tabs>
      <w:spacing w:before="60" w:after="60"/>
      <w:ind w:left="340" w:hanging="340"/>
    </w:pPr>
  </w:style>
  <w:style w:type="paragraph" w:styleId="ListBullet">
    <w:name w:val="List Bullet"/>
    <w:basedOn w:val="List"/>
    <w:rsid w:val="001A5BFE"/>
    <w:pPr>
      <w:numPr>
        <w:numId w:val="11"/>
      </w:numPr>
      <w:tabs>
        <w:tab w:val="clear" w:pos="340"/>
      </w:tabs>
      <w:spacing w:before="40" w:after="40"/>
    </w:pPr>
  </w:style>
  <w:style w:type="character" w:customStyle="1" w:styleId="SpecialBold">
    <w:name w:val="Special Bold"/>
    <w:basedOn w:val="DefaultParagraphFont"/>
    <w:rsid w:val="001A5BFE"/>
    <w:rPr>
      <w:b/>
      <w:spacing w:val="0"/>
    </w:rPr>
  </w:style>
  <w:style w:type="paragraph" w:customStyle="1" w:styleId="SuperHeading">
    <w:name w:val="SuperHeading"/>
    <w:basedOn w:val="Normal"/>
    <w:rsid w:val="001A5BFE"/>
    <w:pPr>
      <w:spacing w:before="240" w:after="120"/>
      <w:outlineLvl w:val="0"/>
    </w:pPr>
    <w:rPr>
      <w:rFonts w:ascii="Times New Roman" w:hAnsi="Times New Roman"/>
      <w:b/>
      <w:sz w:val="32"/>
    </w:rPr>
  </w:style>
  <w:style w:type="paragraph" w:customStyle="1" w:styleId="AllowPageBreak">
    <w:name w:val="AllowPageBreak"/>
    <w:rsid w:val="001A5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5BFE"/>
    <w:rPr>
      <w:b/>
      <w:i/>
      <w:u w:val="none"/>
    </w:rPr>
  </w:style>
  <w:style w:type="character" w:customStyle="1" w:styleId="Heading2Char">
    <w:name w:val="Heading 2 Char"/>
    <w:basedOn w:val="DefaultParagraphFont"/>
    <w:link w:val="Heading2"/>
    <w:rsid w:val="001A5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BFE"/>
    <w:rPr>
      <w:rFonts w:ascii="Courier New" w:eastAsia="Times New Roman" w:hAnsi="Courier New" w:cs="Times New Roman"/>
      <w:i/>
      <w:szCs w:val="20"/>
      <w:lang w:eastAsia="en-US"/>
    </w:rPr>
  </w:style>
  <w:style w:type="paragraph" w:customStyle="1" w:styleId="HeadingBase">
    <w:name w:val="Heading Base"/>
    <w:rsid w:val="001A5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BFE"/>
    <w:pPr>
      <w:tabs>
        <w:tab w:val="right" w:leader="dot" w:pos="9072"/>
      </w:tabs>
      <w:ind w:left="567"/>
    </w:pPr>
    <w:rPr>
      <w:szCs w:val="22"/>
    </w:rPr>
  </w:style>
  <w:style w:type="paragraph" w:customStyle="1" w:styleId="TOCBase">
    <w:name w:val="TOC Base"/>
    <w:rsid w:val="001A5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BFE"/>
    <w:pPr>
      <w:tabs>
        <w:tab w:val="right" w:leader="dot" w:pos="9072"/>
      </w:tabs>
      <w:spacing w:before="40" w:after="40"/>
      <w:ind w:left="284"/>
    </w:pPr>
    <w:rPr>
      <w:rFonts w:ascii="Times New Roman" w:hAnsi="Times New Roman"/>
    </w:rPr>
  </w:style>
  <w:style w:type="paragraph" w:styleId="TOC1">
    <w:name w:val="toc 1"/>
    <w:basedOn w:val="TOCBase"/>
    <w:next w:val="Normal"/>
    <w:rsid w:val="001A5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BFE"/>
    <w:rPr>
      <w:rFonts w:ascii="Times New Roman" w:eastAsia="Times New Roman" w:hAnsi="Times New Roman" w:cs="Times New Roman"/>
      <w:sz w:val="16"/>
      <w:lang w:eastAsia="en-US"/>
    </w:rPr>
  </w:style>
  <w:style w:type="paragraph" w:styleId="Title">
    <w:name w:val="Title"/>
    <w:basedOn w:val="HeadingBase"/>
    <w:link w:val="TitleChar"/>
    <w:qFormat/>
    <w:rsid w:val="001A5BFE"/>
    <w:pPr>
      <w:spacing w:before="5040"/>
      <w:jc w:val="center"/>
    </w:pPr>
    <w:rPr>
      <w:sz w:val="48"/>
      <w:szCs w:val="72"/>
      <w:lang w:val="en-US"/>
    </w:rPr>
  </w:style>
  <w:style w:type="character" w:customStyle="1" w:styleId="TitleChar">
    <w:name w:val="Title Char"/>
    <w:basedOn w:val="DefaultParagraphFont"/>
    <w:link w:val="Title"/>
    <w:rsid w:val="001A5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BFE"/>
    <w:pPr>
      <w:tabs>
        <w:tab w:val="left" w:pos="3600"/>
        <w:tab w:val="left" w:pos="3958"/>
      </w:tabs>
    </w:pPr>
  </w:style>
  <w:style w:type="paragraph" w:customStyle="1" w:styleId="Note">
    <w:name w:val="Note"/>
    <w:basedOn w:val="BodyText"/>
    <w:rsid w:val="001A5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BFE"/>
    <w:pPr>
      <w:framePr w:wrap="auto" w:hAnchor="text" w:y="6049"/>
    </w:pPr>
    <w:rPr>
      <w:color w:val="000000"/>
      <w:sz w:val="40"/>
    </w:rPr>
  </w:style>
  <w:style w:type="paragraph" w:customStyle="1" w:styleId="TOCTitle">
    <w:name w:val="TOCTitle"/>
    <w:basedOn w:val="Heading1"/>
    <w:rsid w:val="001A5BFE"/>
    <w:pPr>
      <w:spacing w:after="240"/>
      <w:jc w:val="center"/>
      <w:outlineLvl w:val="9"/>
    </w:pPr>
    <w:rPr>
      <w:caps/>
    </w:rPr>
  </w:style>
  <w:style w:type="paragraph" w:customStyle="1" w:styleId="Version">
    <w:name w:val="Version"/>
    <w:rsid w:val="001A5B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5BFE"/>
    <w:pPr>
      <w:numPr>
        <w:numId w:val="12"/>
      </w:numPr>
      <w:tabs>
        <w:tab w:val="clear" w:pos="680"/>
      </w:tabs>
    </w:pPr>
  </w:style>
  <w:style w:type="paragraph" w:styleId="Index1">
    <w:name w:val="index 1"/>
    <w:basedOn w:val="Normal"/>
    <w:next w:val="Normal"/>
    <w:semiHidden/>
    <w:rsid w:val="001A5BFE"/>
    <w:pPr>
      <w:keepNext w:val="0"/>
      <w:tabs>
        <w:tab w:val="right" w:pos="4176"/>
      </w:tabs>
      <w:ind w:left="198" w:hanging="198"/>
    </w:pPr>
    <w:rPr>
      <w:rFonts w:ascii="Garamond" w:hAnsi="Garamond"/>
    </w:rPr>
  </w:style>
  <w:style w:type="paragraph" w:styleId="IndexHeading">
    <w:name w:val="index heading"/>
    <w:basedOn w:val="Normal"/>
    <w:next w:val="Index1"/>
    <w:semiHidden/>
    <w:rsid w:val="001A5BFE"/>
    <w:pPr>
      <w:spacing w:before="120" w:after="120"/>
    </w:pPr>
    <w:rPr>
      <w:rFonts w:ascii="Arial" w:hAnsi="Arial"/>
      <w:b/>
      <w:color w:val="918585"/>
      <w:sz w:val="24"/>
    </w:rPr>
  </w:style>
  <w:style w:type="paragraph" w:styleId="Header">
    <w:name w:val="header"/>
    <w:basedOn w:val="Normal"/>
    <w:link w:val="HeaderChar"/>
    <w:rsid w:val="001A5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BFE"/>
    <w:rPr>
      <w:rFonts w:ascii="Times New Roman" w:eastAsia="Times New Roman" w:hAnsi="Times New Roman" w:cs="Times New Roman"/>
      <w:sz w:val="16"/>
      <w:szCs w:val="20"/>
      <w:lang w:val="en-GB" w:eastAsia="en-US"/>
    </w:rPr>
  </w:style>
  <w:style w:type="paragraph" w:customStyle="1" w:styleId="Chapter">
    <w:name w:val="Chapter"/>
    <w:basedOn w:val="Normal"/>
    <w:rsid w:val="001A5BFE"/>
    <w:pPr>
      <w:spacing w:before="240"/>
    </w:pPr>
    <w:rPr>
      <w:rFonts w:ascii="Times New Roman" w:hAnsi="Times New Roman"/>
      <w:smallCaps/>
      <w:spacing w:val="80"/>
      <w:sz w:val="28"/>
    </w:rPr>
  </w:style>
  <w:style w:type="paragraph" w:customStyle="1" w:styleId="InChapter">
    <w:name w:val="InChapter"/>
    <w:basedOn w:val="Heading3"/>
    <w:rsid w:val="001A5BFE"/>
    <w:pPr>
      <w:spacing w:after="240"/>
      <w:outlineLvl w:val="9"/>
    </w:pPr>
    <w:rPr>
      <w:noProof/>
    </w:rPr>
  </w:style>
  <w:style w:type="paragraph" w:styleId="Index2">
    <w:name w:val="index 2"/>
    <w:basedOn w:val="Normal"/>
    <w:next w:val="Normal"/>
    <w:semiHidden/>
    <w:rsid w:val="001A5BFE"/>
    <w:pPr>
      <w:tabs>
        <w:tab w:val="right" w:pos="4176"/>
      </w:tabs>
      <w:ind w:left="568" w:hanging="284"/>
    </w:pPr>
    <w:rPr>
      <w:rFonts w:ascii="Garamond" w:hAnsi="Garamond"/>
    </w:rPr>
  </w:style>
  <w:style w:type="paragraph" w:customStyle="1" w:styleId="Byline">
    <w:name w:val="Byline"/>
    <w:rsid w:val="001A5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BFE"/>
    <w:pPr>
      <w:tabs>
        <w:tab w:val="clear" w:pos="3600"/>
        <w:tab w:val="clear" w:pos="3958"/>
      </w:tabs>
      <w:jc w:val="right"/>
    </w:pPr>
  </w:style>
  <w:style w:type="character" w:styleId="Emphasis">
    <w:name w:val="Emphasis"/>
    <w:basedOn w:val="DefaultParagraphFont"/>
    <w:qFormat/>
    <w:rsid w:val="001A5BFE"/>
    <w:rPr>
      <w:i/>
    </w:rPr>
  </w:style>
  <w:style w:type="paragraph" w:styleId="Caption">
    <w:name w:val="caption"/>
    <w:basedOn w:val="BodyText"/>
    <w:next w:val="Normal"/>
    <w:qFormat/>
    <w:rsid w:val="001A5BFE"/>
    <w:pPr>
      <w:framePr w:w="2268" w:hSpace="181" w:vSpace="181" w:wrap="around" w:vAnchor="text" w:hAnchor="page" w:x="1135" w:y="285" w:anchorLock="1"/>
    </w:pPr>
    <w:rPr>
      <w:i/>
    </w:rPr>
  </w:style>
  <w:style w:type="paragraph" w:customStyle="1" w:styleId="MiniTOCTitle">
    <w:name w:val="MiniTOCTitle"/>
    <w:basedOn w:val="Heading4"/>
    <w:rsid w:val="001A5BFE"/>
    <w:pPr>
      <w:spacing w:before="240"/>
      <w:outlineLvl w:val="9"/>
    </w:pPr>
    <w:rPr>
      <w:noProof/>
      <w:sz w:val="24"/>
    </w:rPr>
  </w:style>
  <w:style w:type="paragraph" w:customStyle="1" w:styleId="MiniTOCItem">
    <w:name w:val="MiniTOCItem"/>
    <w:basedOn w:val="ListBullet"/>
    <w:rsid w:val="001A5BFE"/>
    <w:pPr>
      <w:numPr>
        <w:numId w:val="0"/>
      </w:numPr>
      <w:tabs>
        <w:tab w:val="right" w:leader="dot" w:pos="6521"/>
      </w:tabs>
      <w:spacing w:before="0" w:after="0"/>
    </w:pPr>
  </w:style>
  <w:style w:type="paragraph" w:customStyle="1" w:styleId="TOFTitle">
    <w:name w:val="TOFTitle"/>
    <w:basedOn w:val="TOCTitle"/>
    <w:rsid w:val="001A5BFE"/>
  </w:style>
  <w:style w:type="paragraph" w:styleId="TableofFigures">
    <w:name w:val="table of figures"/>
    <w:basedOn w:val="Normal"/>
    <w:next w:val="Normal"/>
    <w:semiHidden/>
    <w:rsid w:val="001A5BFE"/>
    <w:pPr>
      <w:tabs>
        <w:tab w:val="right" w:leader="dot" w:pos="9072"/>
      </w:tabs>
      <w:ind w:left="970" w:hanging="403"/>
    </w:pPr>
    <w:rPr>
      <w:rFonts w:ascii="Times New Roman" w:hAnsi="Times New Roman"/>
      <w:b/>
    </w:rPr>
  </w:style>
  <w:style w:type="paragraph" w:styleId="ListNumber">
    <w:name w:val="List Number"/>
    <w:basedOn w:val="List"/>
    <w:rsid w:val="001A5BFE"/>
    <w:pPr>
      <w:numPr>
        <w:numId w:val="14"/>
      </w:numPr>
      <w:tabs>
        <w:tab w:val="clear" w:pos="340"/>
      </w:tabs>
    </w:pPr>
  </w:style>
  <w:style w:type="character" w:customStyle="1" w:styleId="WingdingSymbols">
    <w:name w:val="Wingding Symbols"/>
    <w:rsid w:val="001A5BFE"/>
    <w:rPr>
      <w:rFonts w:ascii="Wingdings" w:hAnsi="Wingdings"/>
    </w:rPr>
  </w:style>
  <w:style w:type="paragraph" w:customStyle="1" w:styleId="TableHeading">
    <w:name w:val="Table Heading"/>
    <w:basedOn w:val="HeadingBase"/>
    <w:rsid w:val="001A5BFE"/>
    <w:pPr>
      <w:keepLines/>
      <w:pBdr>
        <w:bottom w:val="single" w:sz="6" w:space="1" w:color="918585"/>
      </w:pBdr>
      <w:spacing w:before="240"/>
    </w:pPr>
  </w:style>
  <w:style w:type="character" w:customStyle="1" w:styleId="HotSpot">
    <w:name w:val="HotSpot"/>
    <w:rsid w:val="001A5BFE"/>
    <w:rPr>
      <w:color w:val="0033CC"/>
      <w:u w:val="none"/>
    </w:rPr>
  </w:style>
  <w:style w:type="paragraph" w:customStyle="1" w:styleId="BodyTextRight">
    <w:name w:val="Body Text Right"/>
    <w:basedOn w:val="BodyText"/>
    <w:rsid w:val="001A5BFE"/>
    <w:pPr>
      <w:spacing w:before="0" w:after="0"/>
      <w:jc w:val="right"/>
    </w:pPr>
  </w:style>
  <w:style w:type="paragraph" w:styleId="Index3">
    <w:name w:val="index 3"/>
    <w:basedOn w:val="ListNumber2"/>
    <w:next w:val="Normal"/>
    <w:semiHidden/>
    <w:rsid w:val="001A5BFE"/>
    <w:pPr>
      <w:numPr>
        <w:numId w:val="0"/>
      </w:numPr>
      <w:tabs>
        <w:tab w:val="right" w:leader="dot" w:pos="4176"/>
      </w:tabs>
    </w:pPr>
  </w:style>
  <w:style w:type="paragraph" w:styleId="ListNumber2">
    <w:name w:val="List Number 2"/>
    <w:basedOn w:val="List2"/>
    <w:rsid w:val="001A5BFE"/>
    <w:pPr>
      <w:numPr>
        <w:numId w:val="9"/>
      </w:numPr>
      <w:tabs>
        <w:tab w:val="clear" w:pos="1060"/>
      </w:tabs>
    </w:pPr>
  </w:style>
  <w:style w:type="paragraph" w:customStyle="1" w:styleId="MarginNote">
    <w:name w:val="Margin Note"/>
    <w:basedOn w:val="BodyText"/>
    <w:rsid w:val="001A5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BFE"/>
    <w:rPr>
      <w:sz w:val="32"/>
    </w:rPr>
  </w:style>
  <w:style w:type="paragraph" w:customStyle="1" w:styleId="HeadingProcedure">
    <w:name w:val="Heading Procedure"/>
    <w:basedOn w:val="HeadingBase"/>
    <w:next w:val="Normal"/>
    <w:rsid w:val="001A5BFE"/>
    <w:pPr>
      <w:tabs>
        <w:tab w:val="left" w:pos="0"/>
      </w:tabs>
      <w:spacing w:before="120" w:after="60"/>
    </w:pPr>
    <w:rPr>
      <w:i/>
      <w:color w:val="918585"/>
      <w:sz w:val="22"/>
    </w:rPr>
  </w:style>
  <w:style w:type="paragraph" w:customStyle="1" w:styleId="TableBodyText">
    <w:name w:val="Table Body Text"/>
    <w:basedOn w:val="BodyText"/>
    <w:rsid w:val="001A5BFE"/>
    <w:pPr>
      <w:spacing w:before="60" w:after="60"/>
    </w:pPr>
  </w:style>
  <w:style w:type="paragraph" w:styleId="ListContinue">
    <w:name w:val="List Continue"/>
    <w:basedOn w:val="List"/>
    <w:rsid w:val="001A5BFE"/>
    <w:pPr>
      <w:ind w:firstLine="0"/>
    </w:pPr>
  </w:style>
  <w:style w:type="paragraph" w:customStyle="1" w:styleId="ListNote">
    <w:name w:val="List Note"/>
    <w:basedOn w:val="List"/>
    <w:rsid w:val="001A5BFE"/>
    <w:pPr>
      <w:pBdr>
        <w:top w:val="single" w:sz="6" w:space="2" w:color="918585"/>
        <w:bottom w:val="single" w:sz="6" w:space="2" w:color="918585"/>
      </w:pBdr>
      <w:tabs>
        <w:tab w:val="left" w:pos="1021"/>
      </w:tabs>
      <w:ind w:firstLine="0"/>
    </w:pPr>
  </w:style>
  <w:style w:type="paragraph" w:customStyle="1" w:styleId="Warning">
    <w:name w:val="Warning"/>
    <w:basedOn w:val="BodyText"/>
    <w:rsid w:val="001A5BFE"/>
    <w:pPr>
      <w:shd w:val="clear" w:color="auto" w:fill="D9D9D9"/>
      <w:tabs>
        <w:tab w:val="left" w:pos="992"/>
      </w:tabs>
      <w:ind w:left="119" w:right="119"/>
    </w:pPr>
    <w:rPr>
      <w:sz w:val="20"/>
    </w:rPr>
  </w:style>
  <w:style w:type="paragraph" w:customStyle="1" w:styleId="MarginIcons">
    <w:name w:val="Margin Icons"/>
    <w:basedOn w:val="BodyText"/>
    <w:rsid w:val="001A5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BFE"/>
    <w:rPr>
      <w:rFonts w:ascii="Courier New" w:hAnsi="Courier New"/>
    </w:rPr>
  </w:style>
  <w:style w:type="paragraph" w:customStyle="1" w:styleId="NoteBullet">
    <w:name w:val="Note Bullet"/>
    <w:basedOn w:val="Note"/>
    <w:rsid w:val="001A5BFE"/>
    <w:pPr>
      <w:tabs>
        <w:tab w:val="clear" w:pos="680"/>
      </w:tabs>
      <w:spacing w:before="60" w:after="60"/>
    </w:pPr>
  </w:style>
  <w:style w:type="paragraph" w:customStyle="1" w:styleId="SubHeading2">
    <w:name w:val="SubHeading2"/>
    <w:basedOn w:val="HeadingBase"/>
    <w:rsid w:val="001A5BFE"/>
    <w:pPr>
      <w:spacing w:before="240" w:after="60"/>
    </w:pPr>
    <w:rPr>
      <w:sz w:val="20"/>
    </w:rPr>
  </w:style>
  <w:style w:type="paragraph" w:customStyle="1" w:styleId="SubHeading1">
    <w:name w:val="SubHeading1"/>
    <w:basedOn w:val="HeadingBase"/>
    <w:rsid w:val="001A5BFE"/>
    <w:pPr>
      <w:spacing w:before="240" w:after="60"/>
    </w:pPr>
    <w:rPr>
      <w:color w:val="918585"/>
      <w:sz w:val="22"/>
    </w:rPr>
  </w:style>
  <w:style w:type="paragraph" w:customStyle="1" w:styleId="SideHeading">
    <w:name w:val="Side Heading"/>
    <w:basedOn w:val="HeadingBase"/>
    <w:rsid w:val="001A5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BFE"/>
    <w:pPr>
      <w:numPr>
        <w:numId w:val="10"/>
      </w:numPr>
    </w:pPr>
  </w:style>
  <w:style w:type="paragraph" w:styleId="PlainText">
    <w:name w:val="Plain Text"/>
    <w:basedOn w:val="Normal"/>
    <w:link w:val="PlainTextChar"/>
    <w:rsid w:val="001A5BFE"/>
    <w:rPr>
      <w:sz w:val="20"/>
    </w:rPr>
  </w:style>
  <w:style w:type="character" w:customStyle="1" w:styleId="PlainTextChar">
    <w:name w:val="Plain Text Char"/>
    <w:basedOn w:val="DefaultParagraphFont"/>
    <w:link w:val="PlainText"/>
    <w:rsid w:val="001A5BFE"/>
    <w:rPr>
      <w:rFonts w:ascii="Courier New" w:eastAsia="Times New Roman" w:hAnsi="Courier New" w:cs="Times New Roman"/>
      <w:sz w:val="20"/>
      <w:szCs w:val="20"/>
      <w:lang w:eastAsia="en-US"/>
    </w:rPr>
  </w:style>
  <w:style w:type="character" w:customStyle="1" w:styleId="MenuOption">
    <w:name w:val="Menu Option"/>
    <w:basedOn w:val="DefaultParagraphFont"/>
    <w:rsid w:val="001A5BFE"/>
    <w:rPr>
      <w:b/>
      <w:smallCaps/>
    </w:rPr>
  </w:style>
  <w:style w:type="paragraph" w:customStyle="1" w:styleId="TableListNumber">
    <w:name w:val="Table List Number"/>
    <w:basedOn w:val="ListNumber"/>
    <w:rsid w:val="001A5BFE"/>
    <w:pPr>
      <w:numPr>
        <w:numId w:val="0"/>
      </w:numPr>
    </w:pPr>
  </w:style>
  <w:style w:type="paragraph" w:styleId="TOC4">
    <w:name w:val="toc 4"/>
    <w:basedOn w:val="TOCBase"/>
    <w:next w:val="Normal"/>
    <w:semiHidden/>
    <w:rsid w:val="001A5BFE"/>
    <w:pPr>
      <w:tabs>
        <w:tab w:val="right" w:leader="dot" w:pos="9071"/>
      </w:tabs>
      <w:ind w:left="1701"/>
    </w:pPr>
  </w:style>
  <w:style w:type="paragraph" w:customStyle="1" w:styleId="ListAlpha">
    <w:name w:val="List Alpha"/>
    <w:basedOn w:val="List"/>
    <w:rsid w:val="001A5BFE"/>
    <w:pPr>
      <w:numPr>
        <w:numId w:val="8"/>
      </w:numPr>
    </w:pPr>
  </w:style>
  <w:style w:type="paragraph" w:customStyle="1" w:styleId="ListAlpha2">
    <w:name w:val="List Alpha 2"/>
    <w:basedOn w:val="List2"/>
    <w:rsid w:val="001A5BFE"/>
    <w:pPr>
      <w:numPr>
        <w:numId w:val="7"/>
      </w:numPr>
    </w:pPr>
  </w:style>
  <w:style w:type="paragraph" w:styleId="List2">
    <w:name w:val="List 2"/>
    <w:basedOn w:val="BodyText"/>
    <w:rsid w:val="001A5BFE"/>
    <w:pPr>
      <w:tabs>
        <w:tab w:val="left" w:pos="680"/>
      </w:tabs>
      <w:spacing w:before="60" w:after="60"/>
      <w:ind w:left="680" w:hanging="340"/>
    </w:pPr>
  </w:style>
  <w:style w:type="paragraph" w:styleId="List3">
    <w:name w:val="List 3"/>
    <w:basedOn w:val="BodyText"/>
    <w:rsid w:val="001A5BFE"/>
    <w:pPr>
      <w:tabs>
        <w:tab w:val="left" w:pos="1021"/>
      </w:tabs>
      <w:spacing w:before="60" w:after="60"/>
      <w:ind w:left="1020" w:hanging="340"/>
    </w:pPr>
  </w:style>
  <w:style w:type="paragraph" w:styleId="List4">
    <w:name w:val="List 4"/>
    <w:basedOn w:val="BodyText"/>
    <w:rsid w:val="001A5BFE"/>
    <w:pPr>
      <w:tabs>
        <w:tab w:val="left" w:pos="1361"/>
      </w:tabs>
      <w:spacing w:before="60" w:after="60"/>
      <w:ind w:left="1361" w:hanging="340"/>
    </w:pPr>
  </w:style>
  <w:style w:type="paragraph" w:styleId="List5">
    <w:name w:val="List 5"/>
    <w:basedOn w:val="BodyText"/>
    <w:rsid w:val="001A5BFE"/>
    <w:pPr>
      <w:tabs>
        <w:tab w:val="left" w:pos="1701"/>
      </w:tabs>
      <w:spacing w:before="60" w:after="60"/>
      <w:ind w:left="1701" w:hanging="340"/>
    </w:pPr>
  </w:style>
  <w:style w:type="paragraph" w:styleId="ListBullet3">
    <w:name w:val="List Bullet 3"/>
    <w:basedOn w:val="List3"/>
    <w:rsid w:val="001A5BFE"/>
    <w:pPr>
      <w:numPr>
        <w:numId w:val="13"/>
      </w:numPr>
      <w:tabs>
        <w:tab w:val="clear" w:pos="1021"/>
      </w:tabs>
      <w:ind w:left="1037" w:hanging="357"/>
    </w:pPr>
  </w:style>
  <w:style w:type="paragraph" w:styleId="ListBullet4">
    <w:name w:val="List Bullet 4"/>
    <w:basedOn w:val="List4"/>
    <w:rsid w:val="001A5BFE"/>
    <w:pPr>
      <w:numPr>
        <w:numId w:val="2"/>
      </w:numPr>
      <w:tabs>
        <w:tab w:val="clear" w:pos="1361"/>
      </w:tabs>
    </w:pPr>
  </w:style>
  <w:style w:type="paragraph" w:styleId="ListBullet5">
    <w:name w:val="List Bullet 5"/>
    <w:basedOn w:val="List5"/>
    <w:rsid w:val="001A5BFE"/>
    <w:pPr>
      <w:numPr>
        <w:numId w:val="3"/>
      </w:numPr>
    </w:pPr>
  </w:style>
  <w:style w:type="paragraph" w:styleId="ListContinue2">
    <w:name w:val="List Continue 2"/>
    <w:basedOn w:val="List2"/>
    <w:rsid w:val="001A5BFE"/>
    <w:pPr>
      <w:ind w:firstLine="0"/>
    </w:pPr>
  </w:style>
  <w:style w:type="paragraph" w:styleId="ListContinue3">
    <w:name w:val="List Continue 3"/>
    <w:basedOn w:val="List3"/>
    <w:rsid w:val="001A5BFE"/>
    <w:pPr>
      <w:ind w:left="1021" w:firstLine="0"/>
    </w:pPr>
  </w:style>
  <w:style w:type="paragraph" w:styleId="ListContinue4">
    <w:name w:val="List Continue 4"/>
    <w:basedOn w:val="List4"/>
    <w:rsid w:val="001A5BFE"/>
    <w:pPr>
      <w:ind w:firstLine="0"/>
    </w:pPr>
  </w:style>
  <w:style w:type="paragraph" w:styleId="ListContinue5">
    <w:name w:val="List Continue 5"/>
    <w:basedOn w:val="List5"/>
    <w:rsid w:val="001A5BFE"/>
    <w:pPr>
      <w:ind w:firstLine="0"/>
    </w:pPr>
  </w:style>
  <w:style w:type="paragraph" w:styleId="ListNumber3">
    <w:name w:val="List Number 3"/>
    <w:basedOn w:val="List3"/>
    <w:rsid w:val="001A5BFE"/>
    <w:pPr>
      <w:numPr>
        <w:numId w:val="4"/>
      </w:numPr>
    </w:pPr>
  </w:style>
  <w:style w:type="paragraph" w:styleId="ListNumber4">
    <w:name w:val="List Number 4"/>
    <w:basedOn w:val="List4"/>
    <w:rsid w:val="001A5BFE"/>
    <w:pPr>
      <w:numPr>
        <w:numId w:val="5"/>
      </w:numPr>
    </w:pPr>
  </w:style>
  <w:style w:type="paragraph" w:styleId="ListNumber5">
    <w:name w:val="List Number 5"/>
    <w:basedOn w:val="List5"/>
    <w:rsid w:val="001A5BFE"/>
    <w:pPr>
      <w:numPr>
        <w:numId w:val="6"/>
      </w:numPr>
    </w:pPr>
  </w:style>
  <w:style w:type="paragraph" w:styleId="BlockText">
    <w:name w:val="Block Text"/>
    <w:basedOn w:val="Normal"/>
    <w:rsid w:val="001A5BFE"/>
    <w:pPr>
      <w:spacing w:after="120"/>
      <w:ind w:left="1440" w:right="1440"/>
    </w:pPr>
  </w:style>
  <w:style w:type="character" w:customStyle="1" w:styleId="Subscript">
    <w:name w:val="Subscript"/>
    <w:basedOn w:val="DefaultParagraphFont"/>
    <w:rsid w:val="001A5BFE"/>
    <w:rPr>
      <w:sz w:val="16"/>
      <w:vertAlign w:val="subscript"/>
    </w:rPr>
  </w:style>
  <w:style w:type="character" w:customStyle="1" w:styleId="Superscript">
    <w:name w:val="Superscript"/>
    <w:basedOn w:val="DefaultParagraphFont"/>
    <w:rsid w:val="001A5BFE"/>
    <w:rPr>
      <w:sz w:val="16"/>
      <w:vertAlign w:val="superscript"/>
    </w:rPr>
  </w:style>
  <w:style w:type="character" w:customStyle="1" w:styleId="Symbols">
    <w:name w:val="Symbols"/>
    <w:basedOn w:val="DefaultParagraphFont"/>
    <w:rsid w:val="001A5BFE"/>
    <w:rPr>
      <w:rFonts w:ascii="Symbol" w:hAnsi="Symbol"/>
    </w:rPr>
  </w:style>
  <w:style w:type="character" w:customStyle="1" w:styleId="MenuOptions">
    <w:name w:val="Menu Options"/>
    <w:basedOn w:val="DefaultParagraphFont"/>
    <w:rsid w:val="001A5BFE"/>
    <w:rPr>
      <w:rFonts w:ascii="Arial Narrow" w:hAnsi="Arial Narrow"/>
      <w:smallCaps/>
    </w:rPr>
  </w:style>
  <w:style w:type="character" w:customStyle="1" w:styleId="Buttons">
    <w:name w:val="Buttons"/>
    <w:basedOn w:val="DefaultParagraphFont"/>
    <w:rsid w:val="001A5BFE"/>
    <w:rPr>
      <w:b/>
    </w:rPr>
  </w:style>
  <w:style w:type="character" w:customStyle="1" w:styleId="Underlined">
    <w:name w:val="Underlined"/>
    <w:basedOn w:val="DefaultParagraphFont"/>
    <w:rsid w:val="001A5BFE"/>
    <w:rPr>
      <w:u w:val="single"/>
    </w:rPr>
  </w:style>
  <w:style w:type="paragraph" w:customStyle="1" w:styleId="TableBodyTextRight">
    <w:name w:val="Table Body Text Right"/>
    <w:basedOn w:val="TableBodyText"/>
    <w:rsid w:val="001A5BFE"/>
    <w:pPr>
      <w:widowControl w:val="0"/>
      <w:autoSpaceDE w:val="0"/>
      <w:autoSpaceDN w:val="0"/>
      <w:adjustRightInd w:val="0"/>
      <w:jc w:val="right"/>
    </w:pPr>
    <w:rPr>
      <w:rFonts w:cs="Arial"/>
      <w:szCs w:val="18"/>
    </w:rPr>
  </w:style>
  <w:style w:type="paragraph" w:customStyle="1" w:styleId="CopyrightText">
    <w:name w:val="Copyright Text"/>
    <w:basedOn w:val="BodyText"/>
    <w:rsid w:val="001A5BFE"/>
    <w:rPr>
      <w:sz w:val="18"/>
    </w:rPr>
  </w:style>
  <w:style w:type="paragraph" w:customStyle="1" w:styleId="BodySmallRight">
    <w:name w:val="Body Small Right"/>
    <w:basedOn w:val="BodyTextRight"/>
    <w:rsid w:val="001A5BFE"/>
    <w:rPr>
      <w:sz w:val="18"/>
      <w:szCs w:val="18"/>
    </w:rPr>
  </w:style>
  <w:style w:type="paragraph" w:customStyle="1" w:styleId="MarginEdition">
    <w:name w:val="Margin Edition"/>
    <w:basedOn w:val="MarginNote"/>
    <w:rsid w:val="001A5BFE"/>
    <w:pPr>
      <w:spacing w:before="0" w:after="0"/>
    </w:pPr>
    <w:rPr>
      <w:rFonts w:ascii="Times New Roman" w:hAnsi="Times New Roman"/>
      <w:color w:val="999999"/>
    </w:rPr>
  </w:style>
  <w:style w:type="paragraph" w:customStyle="1" w:styleId="Spacer">
    <w:name w:val="Spacer"/>
    <w:basedOn w:val="Normal"/>
    <w:rsid w:val="001A5BFE"/>
    <w:rPr>
      <w:sz w:val="2"/>
      <w:szCs w:val="2"/>
    </w:rPr>
  </w:style>
  <w:style w:type="character" w:customStyle="1" w:styleId="Small">
    <w:name w:val="Small"/>
    <w:basedOn w:val="DefaultParagraphFont"/>
    <w:rsid w:val="001A5BFE"/>
    <w:rPr>
      <w:sz w:val="16"/>
    </w:rPr>
  </w:style>
  <w:style w:type="paragraph" w:customStyle="1" w:styleId="WideTable">
    <w:name w:val="Wide Table"/>
    <w:basedOn w:val="Normal"/>
    <w:rsid w:val="001A5BFE"/>
    <w:pPr>
      <w:ind w:left="-1418"/>
    </w:pPr>
    <w:rPr>
      <w:sz w:val="2"/>
      <w:szCs w:val="2"/>
    </w:rPr>
  </w:style>
  <w:style w:type="character" w:styleId="PageNumber">
    <w:name w:val="page number"/>
    <w:basedOn w:val="DefaultParagraphFont"/>
    <w:rsid w:val="001A5BFE"/>
  </w:style>
  <w:style w:type="paragraph" w:styleId="Quote">
    <w:name w:val="Quote"/>
    <w:basedOn w:val="Heading1"/>
    <w:link w:val="QuoteChar"/>
    <w:qFormat/>
    <w:rsid w:val="001A5BFE"/>
    <w:rPr>
      <w:b w:val="0"/>
      <w:sz w:val="72"/>
      <w:szCs w:val="72"/>
      <w:lang w:val="en-NZ"/>
    </w:rPr>
  </w:style>
  <w:style w:type="character" w:customStyle="1" w:styleId="QuoteChar">
    <w:name w:val="Quote Char"/>
    <w:basedOn w:val="DefaultParagraphFont"/>
    <w:link w:val="Quote"/>
    <w:rsid w:val="001A5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BFE"/>
    <w:pPr>
      <w:pageBreakBefore/>
    </w:pPr>
  </w:style>
  <w:style w:type="paragraph" w:customStyle="1" w:styleId="Border">
    <w:name w:val="Border"/>
    <w:basedOn w:val="Normal"/>
    <w:qFormat/>
    <w:rsid w:val="001A5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BFE"/>
    <w:rPr>
      <w:b/>
      <w:bCs/>
      <w:i/>
      <w:iCs/>
      <w:color w:val="auto"/>
    </w:rPr>
  </w:style>
  <w:style w:type="paragraph" w:styleId="IntenseQuote">
    <w:name w:val="Intense Quote"/>
    <w:basedOn w:val="Normal"/>
    <w:next w:val="Normal"/>
    <w:link w:val="IntenseQuoteChar"/>
    <w:uiPriority w:val="30"/>
    <w:qFormat/>
    <w:rsid w:val="001A5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BFE"/>
    <w:rPr>
      <w:smallCaps/>
      <w:color w:val="auto"/>
      <w:u w:val="single"/>
    </w:rPr>
  </w:style>
  <w:style w:type="character" w:styleId="IntenseReference">
    <w:name w:val="Intense Reference"/>
    <w:basedOn w:val="DefaultParagraphFont"/>
    <w:uiPriority w:val="32"/>
    <w:qFormat/>
    <w:rsid w:val="001A5BFE"/>
    <w:rPr>
      <w:b/>
      <w:bCs/>
      <w:smallCaps/>
      <w:color w:val="auto"/>
      <w:spacing w:val="5"/>
      <w:u w:val="single"/>
    </w:rPr>
  </w:style>
  <w:style w:type="paragraph" w:customStyle="1" w:styleId="2ColumnHeading">
    <w:name w:val="2Column Heading"/>
    <w:basedOn w:val="BodyText"/>
    <w:qFormat/>
    <w:rsid w:val="001A5BFE"/>
    <w:pPr>
      <w:spacing w:after="60"/>
      <w:ind w:left="-2268"/>
    </w:pPr>
    <w:rPr>
      <w:b/>
    </w:rPr>
  </w:style>
  <w:style w:type="paragraph" w:customStyle="1" w:styleId="Heading1TOC">
    <w:name w:val="Heading1 TOC"/>
    <w:basedOn w:val="Normal"/>
    <w:qFormat/>
    <w:rsid w:val="001A5BFE"/>
    <w:pPr>
      <w:spacing w:before="240" w:after="120"/>
    </w:pPr>
    <w:rPr>
      <w:rFonts w:ascii="Times New Roman" w:hAnsi="Times New Roman"/>
      <w:b/>
      <w:sz w:val="32"/>
    </w:rPr>
  </w:style>
  <w:style w:type="paragraph" w:customStyle="1" w:styleId="Heading2TOC">
    <w:name w:val="Heading2 TOC"/>
    <w:basedOn w:val="Normal"/>
    <w:qFormat/>
    <w:rsid w:val="001A5BFE"/>
    <w:pPr>
      <w:spacing w:before="240" w:after="60"/>
    </w:pPr>
    <w:rPr>
      <w:rFonts w:ascii="Times New Roman" w:hAnsi="Times New Roman"/>
      <w:b/>
      <w:sz w:val="28"/>
    </w:rPr>
  </w:style>
  <w:style w:type="character" w:customStyle="1" w:styleId="Underline">
    <w:name w:val="Underline"/>
    <w:basedOn w:val="DefaultParagraphFont"/>
    <w:qFormat/>
    <w:rsid w:val="001A5BFE"/>
    <w:rPr>
      <w:u w:val="single"/>
    </w:rPr>
  </w:style>
  <w:style w:type="paragraph" w:styleId="BalloonText">
    <w:name w:val="Balloon Text"/>
    <w:basedOn w:val="Normal"/>
    <w:link w:val="BalloonTextChar"/>
    <w:rsid w:val="001A5BFE"/>
    <w:rPr>
      <w:rFonts w:ascii="Tahoma" w:hAnsi="Tahoma" w:cs="Tahoma"/>
      <w:sz w:val="16"/>
      <w:szCs w:val="16"/>
    </w:rPr>
  </w:style>
  <w:style w:type="character" w:customStyle="1" w:styleId="BalloonTextChar">
    <w:name w:val="Balloon Text Char"/>
    <w:basedOn w:val="DefaultParagraphFont"/>
    <w:link w:val="BalloonText"/>
    <w:rsid w:val="001A5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B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BFE"/>
    <w:rPr>
      <w:b/>
      <w:color w:val="660033"/>
      <w:spacing w:val="0"/>
    </w:rPr>
  </w:style>
  <w:style w:type="paragraph" w:customStyle="1" w:styleId="Nameditemlist">
    <w:name w:val="Named item list"/>
    <w:basedOn w:val="BodyText"/>
    <w:qFormat/>
    <w:rsid w:val="001A5BFE"/>
    <w:pPr>
      <w:tabs>
        <w:tab w:val="left" w:pos="2835"/>
      </w:tabs>
      <w:ind w:left="2835" w:hanging="2835"/>
    </w:pPr>
  </w:style>
  <w:style w:type="paragraph" w:customStyle="1" w:styleId="BodyTextnopadding">
    <w:name w:val="Body Text no padding"/>
    <w:basedOn w:val="BodyText"/>
    <w:qFormat/>
    <w:rsid w:val="001A5BFE"/>
    <w:pPr>
      <w:spacing w:before="0" w:after="0"/>
    </w:pPr>
  </w:style>
  <w:style w:type="paragraph" w:customStyle="1" w:styleId="BodyTextBold">
    <w:name w:val="Body Text Bold"/>
    <w:basedOn w:val="BodyText"/>
    <w:qFormat/>
    <w:rsid w:val="001A5BFE"/>
    <w:rPr>
      <w:b/>
    </w:rPr>
  </w:style>
  <w:style w:type="character" w:styleId="Hyperlink">
    <w:name w:val="Hyperlink"/>
    <w:basedOn w:val="DefaultParagraphFont"/>
    <w:uiPriority w:val="99"/>
    <w:unhideWhenUsed/>
    <w:rsid w:val="00764B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690</Words>
  <Characters>4533</Characters>
  <Application>Microsoft Office Word</Application>
  <DocSecurity>0</DocSecurity>
  <Lines>137</Lines>
  <Paragraphs>76</Paragraphs>
  <ScaleCrop>false</ScaleCrop>
  <Company>Author-it Software Corporation Ltd.</Company>
  <LinksUpToDate>false</LinksUpToDate>
  <CharactersWithSpaces>5147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AURLTD006 Carry out light vehicle wheel alignment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2022-02-23T11:24:00Z</dcterms:created>
  <dcterms:modified xsi:type="dcterms:W3CDTF">2022-02-23T11:25:00Z</dcterms:modified>
</cp:coreProperties>
</file>