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17C" w:rsidP="002A017C">
      <w:pPr>
        <w:pStyle w:val="Title"/>
      </w:pPr>
      <w:r>
        <w:fldChar w:fldCharType="begin"/>
      </w:r>
      <w:r>
        <w:instrText xml:space="preserve"> TITLE   \* MERGEFORMAT </w:instrText>
      </w:r>
      <w:r>
        <w:fldChar w:fldCharType="separate"/>
      </w:r>
      <w:r>
        <w:t>AURLTD006 Carry out light vehicle wheel alignment operations</w:t>
      </w:r>
      <w:r>
        <w:fldChar w:fldCharType="end"/>
      </w:r>
    </w:p>
    <w:p w:rsidR="002A017C" w:rsidP="002A017C">
      <w:pPr>
        <w:pStyle w:val="Version"/>
        <w:sectPr w:rsidSect="00FA6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306" w:rsidP="00FA6306">
      <w:pPr>
        <w:pStyle w:val="SuperHeading"/>
      </w:pPr>
      <w:r w:rsidRPr="00FA6306">
        <w:t>AURLTD006 Carry out light vehicle wheel alignment operations</w:t>
      </w:r>
    </w:p>
    <w:p w:rsidR="00000000" w:rsidRPr="00FA6306" w:rsidP="00FA6306">
      <w:pPr>
        <w:pStyle w:val="Heading1"/>
      </w:pPr>
      <w:bookmarkStart w:id="1" w:name="O_775026"/>
      <w:bookmarkEnd w:id="1"/>
      <w:r w:rsidRPr="00FA6306">
        <w:t>Modification History</w:t>
      </w:r>
    </w:p>
    <w:tbl>
      <w:tblPr>
        <w:tblW w:w="9639" w:type="dxa"/>
        <w:tblLayout w:type="fixed"/>
        <w:tblCellMar>
          <w:left w:w="62" w:type="dxa"/>
          <w:right w:w="62" w:type="dxa"/>
        </w:tblCellMar>
        <w:tblLook w:val="0000"/>
      </w:tblPr>
      <w:tblGrid>
        <w:gridCol w:w="2835"/>
        <w:gridCol w:w="6804"/>
      </w:tblGrid>
      <w:tr w:rsidTr="002A01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306" w:rsidP="00FA6306">
            <w:pPr>
              <w:pStyle w:val="BodyText"/>
            </w:pPr>
            <w:r w:rsidRPr="00FA63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306">
            <w:pPr>
              <w:pStyle w:val="BodyText"/>
              <w:rPr>
                <w:lang w:val="en-NZ"/>
              </w:rPr>
            </w:pPr>
            <w:r w:rsidRPr="00FA6306">
              <w:rPr>
                <w:rStyle w:val="SpecialBold"/>
              </w:rPr>
              <w:t>Comment</w:t>
            </w:r>
          </w:p>
        </w:tc>
      </w:tr>
      <w:tr w:rsidTr="002A01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306">
            <w:pPr>
              <w:pStyle w:val="BodyText"/>
              <w:rPr>
                <w:lang w:val="en-NZ"/>
              </w:rPr>
            </w:pPr>
            <w:r w:rsidRPr="00FA63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306" w:rsidP="00FA6306">
            <w:pPr>
              <w:pStyle w:val="BodyText"/>
            </w:pPr>
            <w:r w:rsidRPr="00FA6306">
              <w:t>New unit of competency.</w:t>
            </w:r>
          </w:p>
        </w:tc>
      </w:tr>
    </w:tbl>
    <w:p w:rsidR="00000000" w:rsidRPr="00FA6306" w:rsidP="00FA6306">
      <w:pPr>
        <w:pStyle w:val="BodyText"/>
      </w:pPr>
    </w:p>
    <w:p w:rsidR="00000000" w:rsidRPr="00FA6306" w:rsidP="00FA6306">
      <w:pPr>
        <w:pStyle w:val="AllowPageBreak"/>
      </w:pPr>
    </w:p>
    <w:p w:rsidR="00000000" w:rsidRPr="00FA6306" w:rsidP="00FA6306">
      <w:pPr>
        <w:pStyle w:val="Heading1"/>
      </w:pPr>
      <w:bookmarkStart w:id="2" w:name="O_775027"/>
      <w:bookmarkEnd w:id="2"/>
      <w:r w:rsidRPr="00FA6306">
        <w:t>Application</w:t>
      </w:r>
    </w:p>
    <w:p w:rsidR="00000000" w:rsidRPr="00FA6306" w:rsidP="002A017C">
      <w:pPr>
        <w:pStyle w:val="BodyText"/>
      </w:pPr>
      <w:r w:rsidRPr="00FA6306">
        <w:t xml:space="preserve">This unit describes the performance outcomes required to carry out light vehicle wheel alignment operations. It involves identifying and </w:t>
      </w:r>
      <w:r w:rsidRPr="00FA6306">
        <w:t>confirming work requirements, preparing for the work, carrying out pre-alignment inspection and wheel alignment, and completing workplace processes and documentation.</w:t>
      </w:r>
    </w:p>
    <w:p w:rsidR="00000000" w:rsidRPr="00FA6306" w:rsidP="002A017C">
      <w:pPr>
        <w:pStyle w:val="BodyText"/>
      </w:pPr>
      <w:r w:rsidRPr="00FA6306">
        <w:t>It applies to those working in the automotive service and repair industry. The wheel ali</w:t>
      </w:r>
      <w:r w:rsidRPr="00FA6306">
        <w:t>gnment operations include those with light vehicles or light commercial vehicles. The unit does not apply to agricultural machinery, heavy commercial vehicles, mobile plant machinery or motorcycles.</w:t>
      </w:r>
    </w:p>
    <w:p w:rsidR="00000000" w:rsidRPr="00FA6306" w:rsidP="002A017C">
      <w:pPr>
        <w:pStyle w:val="BodyText"/>
      </w:pPr>
      <w:r w:rsidRPr="00FA6306">
        <w:t>N</w:t>
      </w:r>
      <w:r w:rsidRPr="00FA6306">
        <w:t>o licensing, legislative, regulatory or certification requirements apply to this unit at the time of publication.</w:t>
      </w:r>
    </w:p>
    <w:p w:rsidR="00000000" w:rsidRPr="00FA6306" w:rsidP="00FA6306">
      <w:pPr>
        <w:pStyle w:val="Heading1"/>
      </w:pPr>
      <w:bookmarkStart w:id="3" w:name="O_775029"/>
      <w:bookmarkEnd w:id="3"/>
      <w:r w:rsidRPr="00FA6306">
        <w:t>Competency Field</w:t>
      </w:r>
    </w:p>
    <w:p w:rsidR="00000000" w:rsidRPr="00FA6306" w:rsidP="002A017C">
      <w:pPr>
        <w:pStyle w:val="BodyText"/>
      </w:pPr>
      <w:r w:rsidRPr="00FA6306">
        <w:t>Mechanical - Light Vehicle</w:t>
      </w:r>
    </w:p>
    <w:p w:rsidR="00000000" w:rsidRPr="00FA6306" w:rsidP="00FA6306">
      <w:pPr>
        <w:pStyle w:val="Heading1"/>
      </w:pPr>
      <w:bookmarkStart w:id="4" w:name="O_775030"/>
      <w:bookmarkEnd w:id="4"/>
      <w:r w:rsidRPr="00FA6306">
        <w:t>Unit Sector</w:t>
      </w:r>
    </w:p>
    <w:p w:rsidR="00000000" w:rsidRPr="00FA6306" w:rsidP="002A017C">
      <w:pPr>
        <w:pStyle w:val="BodyText"/>
      </w:pPr>
      <w:r w:rsidRPr="00FA6306">
        <w:t>Technical - Steering and Suspension</w:t>
      </w:r>
    </w:p>
    <w:p w:rsidR="00000000" w:rsidRPr="00FA6306" w:rsidP="00FA6306">
      <w:pPr>
        <w:pStyle w:val="Heading1"/>
      </w:pPr>
      <w:bookmarkStart w:id="5" w:name="O_775031"/>
      <w:bookmarkEnd w:id="5"/>
      <w:r w:rsidRPr="00FA6306">
        <w:t>Elements and Performance Criteria</w:t>
      </w:r>
    </w:p>
    <w:tbl>
      <w:tblPr>
        <w:tblW w:w="9639" w:type="dxa"/>
        <w:tblLayout w:type="fixed"/>
        <w:tblCellMar>
          <w:left w:w="62" w:type="dxa"/>
          <w:right w:w="62" w:type="dxa"/>
        </w:tblCellMar>
        <w:tblLook w:val="0000"/>
      </w:tblPr>
      <w:tblGrid>
        <w:gridCol w:w="2835"/>
        <w:gridCol w:w="6804"/>
      </w:tblGrid>
      <w:tr w:rsidTr="00FA63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BodyText"/>
            </w:pPr>
            <w:r w:rsidRPr="00FA6306">
              <w:rPr>
                <w:rStyle w:val="SpecialBold"/>
              </w:rPr>
              <w:t>Elements</w:t>
            </w:r>
          </w:p>
          <w:p w:rsidR="00000000" w:rsidRPr="00FA6306" w:rsidP="00FA6306">
            <w:pPr>
              <w:pStyle w:val="BodyText"/>
            </w:pPr>
            <w:r w:rsidRPr="00FA630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BodyText"/>
            </w:pPr>
            <w:r w:rsidRPr="00FA6306">
              <w:rPr>
                <w:rStyle w:val="SpecialBold"/>
              </w:rPr>
              <w:t>Performance Criteria</w:t>
            </w:r>
          </w:p>
          <w:p w:rsidR="00000000" w:rsidP="00FA6306">
            <w:pPr>
              <w:pStyle w:val="BodyText"/>
              <w:rPr>
                <w:lang w:val="en-NZ"/>
              </w:rPr>
            </w:pPr>
            <w:r w:rsidRPr="00FA6306">
              <w:t>Performance criteria describe the performance needed to demonstrate achievement of the element. Where bold and italicised text is used, further infor</w:t>
            </w:r>
            <w:r w:rsidRPr="00FA6306">
              <w:t>mation is detailed in the range of conditions section.</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List"/>
              <w:rPr>
                <w:lang w:val="en-NZ"/>
              </w:rPr>
            </w:pPr>
            <w:r w:rsidRPr="00FA6306">
              <w:t>1.</w:t>
            </w:r>
            <w:r w:rsidRPr="00FA6306">
              <w:tab/>
              <w:t>Carry out wheel alignment pre-checks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List"/>
            </w:pPr>
            <w:r w:rsidRPr="00FA6306">
              <w:t>1.1</w:t>
            </w:r>
            <w:r w:rsidRPr="00FA6306">
              <w:tab/>
              <w:t>Job requirements are determined from workplace instructions</w:t>
            </w:r>
          </w:p>
          <w:p w:rsidR="00000000" w:rsidRPr="00FA6306" w:rsidP="00FA6306">
            <w:pPr>
              <w:pStyle w:val="List"/>
            </w:pPr>
            <w:r w:rsidRPr="00FA6306">
              <w:t>1.2</w:t>
            </w:r>
            <w:r w:rsidRPr="00FA6306">
              <w:tab/>
              <w:t>Alignment pre-check information is sourced and interpreted</w:t>
            </w:r>
          </w:p>
          <w:p w:rsidR="00000000" w:rsidRPr="00FA6306" w:rsidP="00FA6306">
            <w:pPr>
              <w:pStyle w:val="List"/>
            </w:pPr>
            <w:r w:rsidRPr="00FA6306">
              <w:t>1.3</w:t>
            </w:r>
            <w:r w:rsidRPr="00FA6306">
              <w:tab/>
              <w:t>Hazards associated with the w</w:t>
            </w:r>
            <w:r w:rsidRPr="00FA6306">
              <w:t>ork are identified and risks are managed</w:t>
            </w:r>
          </w:p>
          <w:p w:rsidR="00000000" w:rsidRPr="00FA6306" w:rsidP="00FA6306">
            <w:pPr>
              <w:pStyle w:val="List"/>
            </w:pPr>
            <w:r w:rsidRPr="00FA6306">
              <w:t>1.4</w:t>
            </w:r>
            <w:r w:rsidRPr="00FA6306">
              <w:tab/>
              <w:t xml:space="preserve">Alignment pre-checks of vehicle wheels, steering and suspension condition are carried out according to manufacturer specifications, workplace procedures and </w:t>
            </w:r>
            <w:r w:rsidRPr="00FA6306">
              <w:rPr>
                <w:rStyle w:val="BoldandItalics"/>
              </w:rPr>
              <w:t>safety requirements</w:t>
            </w:r>
          </w:p>
          <w:p w:rsidR="00000000" w:rsidP="00FA6306">
            <w:pPr>
              <w:pStyle w:val="List"/>
              <w:rPr>
                <w:lang w:val="en-NZ"/>
              </w:rPr>
            </w:pPr>
            <w:r w:rsidRPr="00FA6306">
              <w:t>1.5</w:t>
            </w:r>
            <w:r w:rsidRPr="00FA6306">
              <w:tab/>
              <w:t>Faults are i</w:t>
            </w:r>
            <w:r w:rsidRPr="00FA6306">
              <w:t>dentified and reported according to workplace procedures as necessary</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List"/>
              <w:rPr>
                <w:lang w:val="en-NZ"/>
              </w:rPr>
            </w:pPr>
            <w:r w:rsidRPr="00FA6306">
              <w:t>2.</w:t>
            </w:r>
            <w:r w:rsidRPr="00FA6306">
              <w:tab/>
              <w:t>Carry out vehicle wheel alignment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List"/>
            </w:pPr>
            <w:r w:rsidRPr="00FA6306">
              <w:t>2.1</w:t>
            </w:r>
            <w:r w:rsidRPr="00FA6306">
              <w:tab/>
              <w:t>Vehicle wheel alignment specifications are sourced and interpreted</w:t>
            </w:r>
          </w:p>
          <w:p w:rsidR="00000000" w:rsidRPr="00FA6306" w:rsidP="00FA6306">
            <w:pPr>
              <w:pStyle w:val="List"/>
            </w:pPr>
            <w:r w:rsidRPr="00FA6306">
              <w:t>2.2</w:t>
            </w:r>
            <w:r w:rsidRPr="00FA6306">
              <w:tab/>
              <w:t>Wheel alignment measuring equipment is connected to vehicle ac</w:t>
            </w:r>
            <w:r w:rsidRPr="00FA6306">
              <w:t>cording to manufacturer specifications and workplace procedures</w:t>
            </w:r>
          </w:p>
          <w:p w:rsidR="00000000" w:rsidRPr="00FA6306" w:rsidP="00FA6306">
            <w:pPr>
              <w:pStyle w:val="List"/>
            </w:pPr>
            <w:r w:rsidRPr="00FA6306">
              <w:t>2.3</w:t>
            </w:r>
            <w:r w:rsidRPr="00FA6306">
              <w:tab/>
              <w:t>Wheel alignment is carried out without causing damage to components or systems, and readings are recorded</w:t>
            </w:r>
          </w:p>
          <w:p w:rsidR="00000000" w:rsidRPr="00FA6306" w:rsidP="00FA6306">
            <w:pPr>
              <w:pStyle w:val="List"/>
            </w:pPr>
            <w:r w:rsidRPr="00FA6306">
              <w:t>2.4</w:t>
            </w:r>
            <w:r w:rsidRPr="00FA6306">
              <w:tab/>
              <w:t>Corrective adjustments are carried out according to workplace procedures and s</w:t>
            </w:r>
            <w:r w:rsidRPr="00FA6306">
              <w:t>afety requirements, and within manufacturer specifications</w:t>
            </w:r>
          </w:p>
          <w:p w:rsidR="00000000" w:rsidRPr="00FA6306" w:rsidP="00FA6306">
            <w:pPr>
              <w:pStyle w:val="List"/>
            </w:pPr>
            <w:r w:rsidRPr="00FA6306">
              <w:t>2.5</w:t>
            </w:r>
            <w:r w:rsidRPr="00FA6306">
              <w:tab/>
              <w:t>Wheel alignment is re-checked to confirm accuracy of adjustments</w:t>
            </w:r>
          </w:p>
          <w:p w:rsidR="00000000" w:rsidP="00FA6306">
            <w:pPr>
              <w:pStyle w:val="List"/>
              <w:rPr>
                <w:lang w:val="en-NZ"/>
              </w:rPr>
            </w:pPr>
            <w:r w:rsidRPr="00FA6306">
              <w:t>2.6</w:t>
            </w:r>
            <w:r w:rsidRPr="00FA6306">
              <w:tab/>
              <w:t>Post-adjustment wheel alignment readings are recorded and reported according to workplace procedures</w:t>
            </w:r>
          </w:p>
        </w:tc>
      </w:tr>
      <w:tr w:rsidTr="00FA630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List"/>
              <w:rPr>
                <w:lang w:val="en-NZ"/>
              </w:rPr>
            </w:pPr>
            <w:r w:rsidRPr="00FA6306">
              <w:t>3.</w:t>
            </w:r>
            <w:r w:rsidRPr="00FA6306">
              <w:tab/>
              <w:t>Complete work proce</w:t>
            </w:r>
            <w:r w:rsidRPr="00FA6306">
              <w:t>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List"/>
            </w:pPr>
            <w:r w:rsidRPr="00FA6306">
              <w:t>3.1</w:t>
            </w:r>
            <w:r w:rsidRPr="00FA6306">
              <w:tab/>
              <w:t>Final inspection is made to ensure work is to workplace expectations and vehicle is presented ready for use</w:t>
            </w:r>
          </w:p>
          <w:p w:rsidR="00000000" w:rsidRPr="00FA6306" w:rsidP="00FA6306">
            <w:pPr>
              <w:pStyle w:val="List"/>
            </w:pPr>
            <w:r w:rsidRPr="00FA6306">
              <w:t>3.2</w:t>
            </w:r>
            <w:r w:rsidRPr="00FA6306">
              <w:tab/>
              <w:t>Work area is cleaned, waste and non-recyclable materials are disposed of, and recyclable material is collected</w:t>
            </w:r>
          </w:p>
          <w:p w:rsidR="00000000" w:rsidRPr="00FA6306" w:rsidP="00FA6306">
            <w:pPr>
              <w:pStyle w:val="List"/>
            </w:pPr>
            <w:r w:rsidRPr="00FA6306">
              <w:t>3.3</w:t>
            </w:r>
            <w:r w:rsidRPr="00FA6306">
              <w:tab/>
              <w:t xml:space="preserve">Tools and equipment </w:t>
            </w:r>
            <w:r w:rsidRPr="00FA6306">
              <w:t>are checked and stored according to workplace procedures</w:t>
            </w:r>
          </w:p>
          <w:p w:rsidR="00000000" w:rsidRPr="00FA6306" w:rsidP="00FA6306">
            <w:pPr>
              <w:pStyle w:val="List"/>
            </w:pPr>
            <w:r w:rsidRPr="00FA6306">
              <w:t>3.4</w:t>
            </w:r>
            <w:r w:rsidRPr="00FA6306">
              <w:tab/>
              <w:t>Workplace documentation is processed according to workplace procedures</w:t>
            </w:r>
          </w:p>
        </w:tc>
      </w:tr>
    </w:tbl>
    <w:p w:rsidR="00000000" w:rsidRPr="00FA6306" w:rsidP="00FA6306">
      <w:pPr>
        <w:pStyle w:val="BodyText"/>
      </w:pPr>
    </w:p>
    <w:p w:rsidR="00000000" w:rsidRPr="00FA6306" w:rsidP="00FA6306">
      <w:pPr>
        <w:pStyle w:val="AllowPageBreak"/>
      </w:pPr>
    </w:p>
    <w:p w:rsidR="00000000" w:rsidRPr="00FA6306" w:rsidP="00FA6306">
      <w:pPr>
        <w:pStyle w:val="Heading1"/>
      </w:pPr>
      <w:bookmarkStart w:id="6" w:name="O_775032"/>
      <w:bookmarkEnd w:id="6"/>
      <w:r w:rsidRPr="00FA6306">
        <w:t>Foundation Skills</w:t>
      </w:r>
    </w:p>
    <w:p w:rsidR="00000000" w:rsidRPr="00FA6306" w:rsidP="002A017C">
      <w:pPr>
        <w:pStyle w:val="BodyText"/>
      </w:pPr>
      <w:r w:rsidRPr="00FA630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A630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BodyText"/>
            </w:pPr>
            <w:r w:rsidRPr="00FA630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rPr>
                <w:rStyle w:val="SpecialBold"/>
              </w:rPr>
              <w:t>Description</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ListBullet"/>
              <w:rPr>
                <w:lang w:val="en-NZ"/>
              </w:rPr>
            </w:pPr>
            <w:r w:rsidRPr="00FA6306">
              <w:t>locate appropriate sources of information efficien</w:t>
            </w:r>
            <w:r w:rsidRPr="00FA6306">
              <w:t>tly.</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ListBullet"/>
            </w:pPr>
            <w:r w:rsidRPr="00FA6306">
              <w:t>interpret safe operating procedures for wheel alignment equipment from workplace signs and procedures and manufacturer specifications</w:t>
            </w:r>
          </w:p>
          <w:p w:rsidR="00000000" w:rsidP="00FA6306">
            <w:pPr>
              <w:pStyle w:val="ListBullet"/>
              <w:rPr>
                <w:lang w:val="en-NZ"/>
              </w:rPr>
            </w:pPr>
            <w:r w:rsidRPr="00FA6306">
              <w:t>interpret information from manufacturer specifications and workshop literature when seeking vehicle wheel alignment specifications and procedures.</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ListBullet"/>
              <w:rPr>
                <w:lang w:val="en-NZ"/>
              </w:rPr>
            </w:pPr>
            <w:r w:rsidRPr="00FA6306">
              <w:t xml:space="preserve">legibly and accurately fill out workplace documentation when reporting findings, making </w:t>
            </w:r>
            <w:r w:rsidRPr="00FA6306">
              <w:t>recommendations and recording vehicle pre-alignment checks and pre- and post-wheel alignment readings.</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ListBullet"/>
            </w:pPr>
            <w:r w:rsidRPr="00FA6306">
              <w:t>measure steering and suspension system components and use basic mathematical operations, including addition and subtraction, to cal</w:t>
            </w:r>
            <w:r w:rsidRPr="00FA6306">
              <w:t>culate distances, tolerances and deviations from manufacturer specifications</w:t>
            </w:r>
          </w:p>
          <w:p w:rsidR="00000000" w:rsidP="00FA6306">
            <w:pPr>
              <w:pStyle w:val="ListBullet"/>
              <w:rPr>
                <w:lang w:val="en-NZ"/>
              </w:rPr>
            </w:pPr>
            <w:r w:rsidRPr="00FA6306">
              <w:t>understand measurements in metric and imperial units of measurement and angles in degrees.</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ListBullet"/>
              <w:rPr>
                <w:lang w:val="en-NZ"/>
              </w:rPr>
            </w:pPr>
            <w:r w:rsidRPr="00FA6306">
              <w:t>select and prepare the appropriate tools and equipm</w:t>
            </w:r>
            <w:r w:rsidRPr="00FA6306">
              <w:t>ent to allow the job to be completed without time wastage.</w:t>
            </w:r>
          </w:p>
        </w:tc>
      </w:tr>
      <w:tr w:rsidTr="00FA630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ListBullet"/>
            </w:pPr>
            <w:r w:rsidRPr="00FA6306">
              <w:t>use precision measuring wheel alignment equipment.</w:t>
            </w:r>
          </w:p>
        </w:tc>
      </w:tr>
    </w:tbl>
    <w:p w:rsidR="00000000" w:rsidRPr="00FA6306" w:rsidP="00FA6306">
      <w:pPr>
        <w:pStyle w:val="BodyText"/>
      </w:pPr>
    </w:p>
    <w:p w:rsidR="00000000" w:rsidRPr="00FA6306" w:rsidP="00FA6306">
      <w:pPr>
        <w:pStyle w:val="AllowPageBreak"/>
      </w:pPr>
    </w:p>
    <w:p w:rsidR="00000000" w:rsidRPr="00FA6306" w:rsidP="00FA6306">
      <w:pPr>
        <w:pStyle w:val="Heading1"/>
      </w:pPr>
      <w:bookmarkStart w:id="7" w:name="O_775033"/>
      <w:bookmarkEnd w:id="7"/>
      <w:r w:rsidRPr="00FA6306">
        <w:t>Range of Conditions</w:t>
      </w:r>
    </w:p>
    <w:p w:rsidR="00000000" w:rsidRPr="00FA6306" w:rsidP="002A017C">
      <w:pPr>
        <w:pStyle w:val="BodyText"/>
      </w:pPr>
      <w:r w:rsidRPr="00FA6306">
        <w:t>This section specifies work environments and conditions that may affect performance. Essential operating conditions that may be present (depending on the work situation, needs of the candidate, accessibility of the item, and local industry and regional con</w:t>
      </w:r>
      <w:r w:rsidRPr="00FA630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A6306">
        <w:tblPrEx>
          <w:tblW w:w="9639" w:type="dxa"/>
          <w:tblLayout w:type="fixed"/>
          <w:tblCellMar>
            <w:left w:w="62" w:type="dxa"/>
            <w:right w:w="62" w:type="dxa"/>
          </w:tblCellMar>
          <w:tblLook w:val="0000"/>
        </w:tblPrEx>
        <w:trPr>
          <w:trHeight w:val="8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6306">
            <w:pPr>
              <w:pStyle w:val="BodyText"/>
              <w:rPr>
                <w:lang w:val="en-NZ"/>
              </w:rPr>
            </w:pPr>
            <w:r w:rsidRPr="00FA6306">
              <w:rPr>
                <w:rStyle w:val="BoldandItalics"/>
              </w:rPr>
              <w:t>Safety requirements</w:t>
            </w:r>
            <w:r w:rsidRPr="00FA630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6306" w:rsidP="00FA6306">
            <w:pPr>
              <w:pStyle w:val="ListBullet"/>
            </w:pPr>
            <w:r w:rsidRPr="00FA6306">
              <w:t>work health and safety (WHS) and occupational health and safety (OHS) requirements, including procedures for using air</w:t>
            </w:r>
            <w:r w:rsidRPr="00FA6306">
              <w:t xml:space="preserve"> jacks.</w:t>
            </w:r>
          </w:p>
        </w:tc>
      </w:tr>
    </w:tbl>
    <w:p w:rsidR="00000000" w:rsidRPr="00FA6306" w:rsidP="00FA6306">
      <w:pPr>
        <w:pStyle w:val="BodyText"/>
      </w:pPr>
    </w:p>
    <w:p w:rsidR="00000000" w:rsidRPr="00FA6306" w:rsidP="00FA6306">
      <w:pPr>
        <w:pStyle w:val="AllowPageBreak"/>
      </w:pPr>
    </w:p>
    <w:p w:rsidR="00000000" w:rsidRPr="00FA6306" w:rsidP="00FA6306">
      <w:pPr>
        <w:pStyle w:val="Heading1"/>
      </w:pPr>
      <w:bookmarkStart w:id="8" w:name="O_775034"/>
      <w:bookmarkEnd w:id="8"/>
      <w:r w:rsidRPr="00FA6306">
        <w:t>Unit Mapping Information</w:t>
      </w:r>
    </w:p>
    <w:p w:rsidR="00000000" w:rsidRPr="00FA6306" w:rsidP="002A017C">
      <w:pPr>
        <w:pStyle w:val="BodyText"/>
      </w:pPr>
      <w:r w:rsidRPr="00FA6306">
        <w:t>Equivalent to AURLTD3006 Carry out light vehicle wheel alignment operations</w:t>
      </w:r>
    </w:p>
    <w:p w:rsidR="00000000" w:rsidRPr="00FA6306" w:rsidP="00FA6306">
      <w:pPr>
        <w:pStyle w:val="Heading1"/>
      </w:pPr>
      <w:bookmarkStart w:id="9" w:name="O_775041"/>
      <w:bookmarkEnd w:id="9"/>
      <w:r w:rsidRPr="00FA6306">
        <w:t>Links</w:t>
      </w:r>
    </w:p>
    <w:p w:rsidR="00000000" w:rsidRPr="00FA6306" w:rsidP="002A017C">
      <w:pPr>
        <w:pStyle w:val="BodyText"/>
      </w:pPr>
      <w:r w:rsidRPr="00FA63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826AC">
        <w:rPr>
          <w:rStyle w:val="Hyperlink"/>
        </w:rPr>
        <w:t>https://vetnet.gov.au/Pages/TrainingDocs.aspx?q=b4278d82-d487-4070-a8c4-78045ec695b1</w:t>
      </w:r>
      <w:r>
        <w:fldChar w:fldCharType="end"/>
      </w:r>
    </w:p>
    <w:p w:rsidR="00000000" w:rsidRPr="00FA6306" w:rsidP="002A017C">
      <w:pPr>
        <w:pStyle w:val="BodyText"/>
        <w:sectPr w:rsidSect="00FA6306">
          <w:headerReference w:type="default" r:id="rId10"/>
          <w:footerReference w:type="default" r:id="rId11"/>
          <w:pgSz w:w="11908" w:h="16833"/>
          <w:pgMar w:top="1702" w:right="1418" w:bottom="1702" w:left="1418" w:header="992" w:footer="992" w:gutter="0"/>
          <w:cols w:space="720"/>
          <w:noEndnote/>
          <w:docGrid w:linePitch="299"/>
        </w:sectPr>
      </w:pPr>
    </w:p>
    <w:p w:rsidR="00000000" w:rsidRPr="00FA6306" w:rsidP="00FA6306">
      <w:pPr>
        <w:pStyle w:val="SuperHeading"/>
      </w:pPr>
      <w:r w:rsidRPr="00FA6306">
        <w:t xml:space="preserve">Assessment </w:t>
      </w:r>
      <w:r w:rsidRPr="00FA6306">
        <w:t>Requirements for AURLTD006 Carry out light vehicle wheel alignment operations</w:t>
      </w:r>
    </w:p>
    <w:p w:rsidR="00000000" w:rsidRPr="00FA6306" w:rsidP="00FA6306">
      <w:pPr>
        <w:pStyle w:val="Heading1"/>
      </w:pPr>
      <w:bookmarkStart w:id="10" w:name="O_775036"/>
      <w:bookmarkEnd w:id="10"/>
      <w:r w:rsidRPr="00FA6306">
        <w:t>Modification History</w:t>
      </w:r>
    </w:p>
    <w:tbl>
      <w:tblPr>
        <w:tblW w:w="9639" w:type="dxa"/>
        <w:tblLayout w:type="fixed"/>
        <w:tblCellMar>
          <w:left w:w="62" w:type="dxa"/>
          <w:right w:w="62" w:type="dxa"/>
        </w:tblCellMar>
        <w:tblLook w:val="0000"/>
      </w:tblPr>
      <w:tblGrid>
        <w:gridCol w:w="2835"/>
        <w:gridCol w:w="6804"/>
      </w:tblGrid>
      <w:tr w:rsidTr="002A017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306" w:rsidP="00FA6306">
            <w:pPr>
              <w:pStyle w:val="BodyText"/>
            </w:pPr>
            <w:r w:rsidRPr="00FA630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306">
            <w:pPr>
              <w:pStyle w:val="BodyText"/>
              <w:rPr>
                <w:lang w:val="en-NZ"/>
              </w:rPr>
            </w:pPr>
            <w:r w:rsidRPr="00FA6306">
              <w:rPr>
                <w:rStyle w:val="SpecialBold"/>
              </w:rPr>
              <w:t>Comment</w:t>
            </w:r>
          </w:p>
        </w:tc>
      </w:tr>
      <w:tr w:rsidTr="002A017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306">
            <w:pPr>
              <w:pStyle w:val="BodyText"/>
              <w:rPr>
                <w:lang w:val="en-NZ"/>
              </w:rPr>
            </w:pPr>
            <w:r w:rsidRPr="00FA630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306" w:rsidP="00FA6306">
            <w:pPr>
              <w:pStyle w:val="BodyText"/>
            </w:pPr>
            <w:r w:rsidRPr="00FA6306">
              <w:t>New unit of competency.</w:t>
            </w:r>
          </w:p>
        </w:tc>
      </w:tr>
    </w:tbl>
    <w:p w:rsidR="00000000" w:rsidRPr="00FA6306" w:rsidP="00FA6306">
      <w:pPr>
        <w:pStyle w:val="BodyText"/>
      </w:pPr>
    </w:p>
    <w:p w:rsidR="00000000" w:rsidRPr="00FA6306" w:rsidP="00FA6306">
      <w:pPr>
        <w:pStyle w:val="AllowPageBreak"/>
      </w:pPr>
    </w:p>
    <w:p w:rsidR="00000000" w:rsidRPr="00FA6306" w:rsidP="00FA6306">
      <w:pPr>
        <w:pStyle w:val="Heading1"/>
      </w:pPr>
      <w:bookmarkStart w:id="11" w:name="O_775037"/>
      <w:bookmarkEnd w:id="11"/>
      <w:r w:rsidRPr="00FA6306">
        <w:t>Performance Evidence</w:t>
      </w:r>
    </w:p>
    <w:p w:rsidR="00000000" w:rsidRPr="00FA6306" w:rsidP="002A017C">
      <w:pPr>
        <w:pStyle w:val="BodyText"/>
      </w:pPr>
      <w:r w:rsidRPr="00FA6306">
        <w:t>Before competency can be determined, individuals must demonstrate they can perform the following according to the standards defined in this unit’s elements, performance criteria, range of conditions and foundation skills:</w:t>
      </w:r>
    </w:p>
    <w:p w:rsidR="00000000" w:rsidRPr="00FA6306" w:rsidP="00FA6306">
      <w:pPr>
        <w:pStyle w:val="ListBullet"/>
      </w:pPr>
      <w:r w:rsidRPr="00FA6306">
        <w:t>align all four wheels of:</w:t>
      </w:r>
    </w:p>
    <w:p w:rsidR="00000000" w:rsidRPr="00FA6306" w:rsidP="00FA6306">
      <w:pPr>
        <w:pStyle w:val="ListBullet2"/>
      </w:pPr>
      <w:r w:rsidRPr="00FA6306">
        <w:t>one front wheel drive vehicle</w:t>
      </w:r>
    </w:p>
    <w:p w:rsidR="00000000" w:rsidRPr="00FA6306" w:rsidP="00FA6306">
      <w:pPr>
        <w:pStyle w:val="ListBullet2"/>
      </w:pPr>
      <w:r w:rsidRPr="00FA6306">
        <w:t>one rear wheel drive vehicle</w:t>
      </w:r>
    </w:p>
    <w:p w:rsidR="00000000" w:rsidRPr="00FA6306" w:rsidP="00FA6306">
      <w:pPr>
        <w:pStyle w:val="ListBullet"/>
      </w:pPr>
      <w:r w:rsidRPr="00FA6306">
        <w:t>above wheel alignment must include adjusting the following steering angles:</w:t>
      </w:r>
    </w:p>
    <w:p w:rsidR="00000000" w:rsidRPr="00FA6306" w:rsidP="00FA6306">
      <w:pPr>
        <w:pStyle w:val="ListBullet2"/>
      </w:pPr>
      <w:r w:rsidRPr="00FA6306">
        <w:t>camber</w:t>
      </w:r>
    </w:p>
    <w:p w:rsidR="00000000" w:rsidRPr="00FA6306" w:rsidP="00FA6306">
      <w:pPr>
        <w:pStyle w:val="ListBullet2"/>
      </w:pPr>
      <w:r w:rsidRPr="00FA6306">
        <w:t>caster</w:t>
      </w:r>
    </w:p>
    <w:p w:rsidR="00000000" w:rsidRPr="00FA6306" w:rsidP="00FA6306">
      <w:pPr>
        <w:pStyle w:val="ListBullet2"/>
      </w:pPr>
      <w:r w:rsidRPr="00FA6306">
        <w:t>steering axis inclination (SAI)</w:t>
      </w:r>
    </w:p>
    <w:p w:rsidR="00000000" w:rsidRPr="00FA6306" w:rsidP="00FA6306">
      <w:pPr>
        <w:pStyle w:val="ListBullet2"/>
      </w:pPr>
      <w:r w:rsidRPr="00FA6306">
        <w:t>toe (toe-in and toe-out)</w:t>
      </w:r>
    </w:p>
    <w:p w:rsidR="00000000" w:rsidRPr="00FA6306" w:rsidP="00FA6306">
      <w:pPr>
        <w:pStyle w:val="ListBullet2"/>
      </w:pPr>
      <w:r w:rsidRPr="00FA6306">
        <w:t>toe-out on turns.</w:t>
      </w:r>
    </w:p>
    <w:p w:rsidR="00000000" w:rsidRPr="00FA6306" w:rsidP="00FA6306">
      <w:pPr>
        <w:pStyle w:val="AllowPageBreak"/>
      </w:pPr>
    </w:p>
    <w:p w:rsidR="00000000" w:rsidRPr="00FA6306" w:rsidP="00FA6306">
      <w:pPr>
        <w:pStyle w:val="Heading1"/>
      </w:pPr>
      <w:bookmarkStart w:id="12" w:name="O_775038"/>
      <w:bookmarkEnd w:id="12"/>
      <w:r w:rsidRPr="00FA6306">
        <w:t>Knowledge Evi</w:t>
      </w:r>
      <w:r w:rsidRPr="00FA6306">
        <w:t>dence</w:t>
      </w:r>
    </w:p>
    <w:p w:rsidR="00000000" w:rsidRPr="00FA6306" w:rsidP="002A017C">
      <w:pPr>
        <w:pStyle w:val="BodyText"/>
      </w:pPr>
      <w:r w:rsidRPr="00FA6306">
        <w:t>Individuals must be able to demonstrate knowledge of:</w:t>
      </w:r>
    </w:p>
    <w:p w:rsidR="00000000" w:rsidRPr="00FA6306" w:rsidP="00FA6306">
      <w:pPr>
        <w:pStyle w:val="ListBullet"/>
      </w:pPr>
      <w:r w:rsidRPr="00FA6306">
        <w:t>work health and safety (WHS) and occupational health and safety (OHS) requirements relating to light vehicle wheel alignment, including procedures for using air jacks</w:t>
      </w:r>
    </w:p>
    <w:p w:rsidR="00000000" w:rsidRPr="00FA6306" w:rsidP="00FA6306">
      <w:pPr>
        <w:pStyle w:val="ListBullet"/>
      </w:pPr>
      <w:r w:rsidRPr="00FA6306">
        <w:t>application, purpose and operating principles of steering geometry and wheel alignment angles, including:</w:t>
      </w:r>
    </w:p>
    <w:p w:rsidR="00000000" w:rsidRPr="00FA6306" w:rsidP="00FA6306">
      <w:pPr>
        <w:pStyle w:val="ListBullet2"/>
      </w:pPr>
      <w:r w:rsidRPr="00FA6306">
        <w:t>Ackermann principle of steering</w:t>
      </w:r>
    </w:p>
    <w:p w:rsidR="00000000" w:rsidRPr="00FA6306" w:rsidP="00FA6306">
      <w:pPr>
        <w:pStyle w:val="ListBullet2"/>
      </w:pPr>
      <w:r w:rsidRPr="00FA6306">
        <w:t>camber</w:t>
      </w:r>
    </w:p>
    <w:p w:rsidR="00000000" w:rsidRPr="00FA6306" w:rsidP="00FA6306">
      <w:pPr>
        <w:pStyle w:val="ListBullet2"/>
      </w:pPr>
      <w:r w:rsidRPr="00FA6306">
        <w:t>caster</w:t>
      </w:r>
    </w:p>
    <w:p w:rsidR="00000000" w:rsidRPr="00FA6306" w:rsidP="00FA6306">
      <w:pPr>
        <w:pStyle w:val="ListBullet2"/>
      </w:pPr>
      <w:r w:rsidRPr="00FA6306">
        <w:t>SAI</w:t>
      </w:r>
    </w:p>
    <w:p w:rsidR="00000000" w:rsidRPr="00FA6306" w:rsidP="00FA6306">
      <w:pPr>
        <w:pStyle w:val="ListBullet2"/>
      </w:pPr>
      <w:r w:rsidRPr="00FA6306">
        <w:t>thrust angle</w:t>
      </w:r>
    </w:p>
    <w:p w:rsidR="00000000" w:rsidRPr="00FA6306" w:rsidP="00FA6306">
      <w:pPr>
        <w:pStyle w:val="ListBullet2"/>
      </w:pPr>
      <w:r w:rsidRPr="00FA6306">
        <w:t>toe-in and toe-out</w:t>
      </w:r>
    </w:p>
    <w:p w:rsidR="00000000" w:rsidRPr="00FA6306" w:rsidP="00FA6306">
      <w:pPr>
        <w:pStyle w:val="ListBullet2"/>
      </w:pPr>
      <w:r w:rsidRPr="00FA6306">
        <w:t>toe-out on turns</w:t>
      </w:r>
    </w:p>
    <w:p w:rsidR="00000000" w:rsidRPr="00FA6306" w:rsidP="00FA6306">
      <w:pPr>
        <w:pStyle w:val="ListBullet2"/>
      </w:pPr>
      <w:r w:rsidRPr="00FA6306">
        <w:t>included angle</w:t>
      </w:r>
    </w:p>
    <w:p w:rsidR="00000000" w:rsidRPr="00FA6306" w:rsidP="00FA6306">
      <w:pPr>
        <w:pStyle w:val="ListBullet2"/>
      </w:pPr>
      <w:r w:rsidRPr="00FA6306">
        <w:t>point of intersection</w:t>
      </w:r>
    </w:p>
    <w:p w:rsidR="00000000" w:rsidRPr="00FA6306" w:rsidP="00FA6306">
      <w:pPr>
        <w:pStyle w:val="ListBullet2"/>
      </w:pPr>
      <w:r w:rsidRPr="00FA6306">
        <w:t>scrub radius</w:t>
      </w:r>
    </w:p>
    <w:p w:rsidR="00000000" w:rsidRPr="00FA6306" w:rsidP="00FA6306">
      <w:pPr>
        <w:pStyle w:val="ListBullet"/>
      </w:pPr>
      <w:r w:rsidRPr="00FA6306">
        <w:t>vehicle pre-alignment inspection procedures, including:</w:t>
      </w:r>
    </w:p>
    <w:p w:rsidR="00000000" w:rsidRPr="00FA6306" w:rsidP="00FA6306">
      <w:pPr>
        <w:pStyle w:val="ListBullet2"/>
      </w:pPr>
      <w:r w:rsidRPr="00FA6306">
        <w:t>analysing tyre wear</w:t>
      </w:r>
    </w:p>
    <w:p w:rsidR="00000000" w:rsidRPr="00FA6306" w:rsidP="00FA6306">
      <w:pPr>
        <w:pStyle w:val="ListBullet2"/>
      </w:pPr>
      <w:r w:rsidRPr="00FA6306">
        <w:t>determining wheel run-out</w:t>
      </w:r>
    </w:p>
    <w:p w:rsidR="00000000" w:rsidRPr="00FA6306" w:rsidP="00FA6306">
      <w:pPr>
        <w:pStyle w:val="ListBullet2"/>
      </w:pPr>
      <w:r w:rsidRPr="00FA6306">
        <w:t>determining vehicle height</w:t>
      </w:r>
    </w:p>
    <w:p w:rsidR="00000000" w:rsidRPr="00FA6306" w:rsidP="00FA6306">
      <w:pPr>
        <w:pStyle w:val="ListBullet2"/>
      </w:pPr>
      <w:r w:rsidRPr="00FA6306">
        <w:t>checking frame alignment</w:t>
      </w:r>
    </w:p>
    <w:p w:rsidR="00000000" w:rsidRPr="00FA6306" w:rsidP="00FA6306">
      <w:pPr>
        <w:pStyle w:val="ListBullet"/>
      </w:pPr>
      <w:r w:rsidRPr="00FA6306">
        <w:t>types and operation of wheel alignment systems, including:</w:t>
      </w:r>
    </w:p>
    <w:p w:rsidR="00000000" w:rsidRPr="00FA6306" w:rsidP="00FA6306">
      <w:pPr>
        <w:pStyle w:val="ListBullet2"/>
      </w:pPr>
      <w:r w:rsidRPr="00FA6306">
        <w:t>laser aligners</w:t>
      </w:r>
    </w:p>
    <w:p w:rsidR="00000000" w:rsidRPr="00FA6306" w:rsidP="00FA6306">
      <w:pPr>
        <w:pStyle w:val="ListBullet2"/>
      </w:pPr>
      <w:r w:rsidRPr="00FA6306">
        <w:t>visual aligners</w:t>
      </w:r>
    </w:p>
    <w:p w:rsidR="00000000" w:rsidRPr="00FA6306" w:rsidP="00FA6306">
      <w:pPr>
        <w:pStyle w:val="ListBullet2"/>
      </w:pPr>
      <w:r w:rsidRPr="00FA6306">
        <w:t>camera aligners</w:t>
      </w:r>
    </w:p>
    <w:p w:rsidR="00000000" w:rsidRPr="00FA6306" w:rsidP="00FA6306">
      <w:pPr>
        <w:pStyle w:val="ListBullet"/>
      </w:pPr>
      <w:r w:rsidRPr="00FA6306">
        <w:t>relationships between fault symptoms and component defects</w:t>
      </w:r>
    </w:p>
    <w:p w:rsidR="00000000" w:rsidRPr="00FA6306" w:rsidP="00FA6306">
      <w:pPr>
        <w:pStyle w:val="ListBullet"/>
      </w:pPr>
      <w:r w:rsidRPr="00FA6306">
        <w:t>procedures for measuring and adjusting steering angles, including:</w:t>
      </w:r>
    </w:p>
    <w:p w:rsidR="00000000" w:rsidRPr="00FA6306" w:rsidP="00FA6306">
      <w:pPr>
        <w:pStyle w:val="ListBullet2"/>
      </w:pPr>
      <w:r w:rsidRPr="00FA6306">
        <w:t>camber</w:t>
      </w:r>
    </w:p>
    <w:p w:rsidR="00000000" w:rsidRPr="00FA6306" w:rsidP="00FA6306">
      <w:pPr>
        <w:pStyle w:val="ListBullet2"/>
      </w:pPr>
      <w:r w:rsidRPr="00FA6306">
        <w:t>caster</w:t>
      </w:r>
    </w:p>
    <w:p w:rsidR="00000000" w:rsidRPr="00FA6306" w:rsidP="00FA6306">
      <w:pPr>
        <w:pStyle w:val="ListBullet2"/>
      </w:pPr>
      <w:r w:rsidRPr="00FA6306">
        <w:t>steering axis inclination</w:t>
      </w:r>
    </w:p>
    <w:p w:rsidR="00000000" w:rsidRPr="00FA6306" w:rsidP="00FA6306">
      <w:pPr>
        <w:pStyle w:val="ListBullet2"/>
      </w:pPr>
      <w:r w:rsidRPr="00FA6306">
        <w:t>thrust angle</w:t>
      </w:r>
    </w:p>
    <w:p w:rsidR="00000000" w:rsidRPr="00FA6306" w:rsidP="00FA6306">
      <w:pPr>
        <w:pStyle w:val="ListBullet2"/>
      </w:pPr>
      <w:r w:rsidRPr="00FA6306">
        <w:t>toe</w:t>
      </w:r>
    </w:p>
    <w:p w:rsidR="00000000" w:rsidRPr="00FA6306" w:rsidP="00FA6306">
      <w:pPr>
        <w:pStyle w:val="ListBullet2"/>
      </w:pPr>
      <w:r w:rsidRPr="00FA6306">
        <w:t>toe-out on turns</w:t>
      </w:r>
    </w:p>
    <w:p w:rsidR="00000000" w:rsidRPr="00FA6306" w:rsidP="00FA6306">
      <w:pPr>
        <w:pStyle w:val="ListBullet"/>
      </w:pPr>
      <w:r w:rsidRPr="00FA6306">
        <w:t>procedures for carrying out fo</w:t>
      </w:r>
      <w:r w:rsidRPr="00FA6306">
        <w:t>ur-wheel alignments</w:t>
      </w:r>
    </w:p>
    <w:p w:rsidR="00000000" w:rsidRPr="00FA6306" w:rsidP="00FA6306">
      <w:pPr>
        <w:pStyle w:val="ListBullet"/>
      </w:pPr>
      <w:r w:rsidRPr="00FA6306">
        <w:t>steering system reset procedures to calibrate on-board system sensors with the steering geometry.</w:t>
      </w:r>
    </w:p>
    <w:p w:rsidR="00000000" w:rsidRPr="00FA6306" w:rsidP="00FA6306">
      <w:pPr>
        <w:pStyle w:val="AllowPageBreak"/>
      </w:pPr>
    </w:p>
    <w:p w:rsidR="00000000" w:rsidRPr="00FA6306" w:rsidP="00FA6306">
      <w:pPr>
        <w:pStyle w:val="Heading1"/>
      </w:pPr>
      <w:bookmarkStart w:id="13" w:name="O_775039"/>
      <w:bookmarkEnd w:id="13"/>
      <w:r w:rsidRPr="00FA6306">
        <w:t>Assessment Conditions</w:t>
      </w:r>
    </w:p>
    <w:p w:rsidR="00000000" w:rsidRPr="00FA6306" w:rsidP="002A017C">
      <w:pPr>
        <w:pStyle w:val="BodyText"/>
      </w:pPr>
      <w:r w:rsidRPr="00FA6306">
        <w:t>Assessors must satisfy NVR/AQTF assessor requirements.</w:t>
      </w:r>
    </w:p>
    <w:p w:rsidR="00000000" w:rsidRPr="00FA6306" w:rsidP="002A017C">
      <w:pPr>
        <w:pStyle w:val="BodyText"/>
      </w:pPr>
      <w:r w:rsidRPr="00FA6306">
        <w:t>Competency is to be assessed in the workpla</w:t>
      </w:r>
      <w:r w:rsidRPr="00FA6306">
        <w:t>ce or a simulated environment that accurately reflects performance in a real workplace setting.</w:t>
      </w:r>
    </w:p>
    <w:p w:rsidR="00000000" w:rsidRPr="00FA6306" w:rsidP="002A017C">
      <w:pPr>
        <w:pStyle w:val="BodyText"/>
      </w:pPr>
      <w:r w:rsidRPr="00FA6306">
        <w:t>Assessment must include direct observation of tasks.</w:t>
      </w:r>
    </w:p>
    <w:p w:rsidR="00000000" w:rsidRPr="00FA6306" w:rsidP="002A017C">
      <w:pPr>
        <w:pStyle w:val="BodyText"/>
      </w:pPr>
      <w:r w:rsidRPr="00FA6306">
        <w:t>Where assessment of competency includes third-party evidence, individuals must provide evidence that links them to the vehicle wheel alignments that they have carried out, e.g. repair orders.</w:t>
      </w:r>
    </w:p>
    <w:p w:rsidR="00000000" w:rsidRPr="00FA6306" w:rsidP="002A017C">
      <w:pPr>
        <w:pStyle w:val="BodyText"/>
      </w:pPr>
      <w:r w:rsidRPr="00FA6306">
        <w:t xml:space="preserve">Assessors must verify performance evidence through questioning </w:t>
      </w:r>
      <w:r w:rsidRPr="00FA6306">
        <w:t>on skills and knowledge to ensure correct interpretation and application.</w:t>
      </w:r>
    </w:p>
    <w:p w:rsidR="00000000" w:rsidRPr="00FA6306" w:rsidP="002A017C">
      <w:pPr>
        <w:pStyle w:val="BodyText"/>
      </w:pPr>
      <w:r w:rsidRPr="00FA6306">
        <w:t>The following resources must be made available:</w:t>
      </w:r>
    </w:p>
    <w:p w:rsidR="00000000" w:rsidRPr="00FA6306" w:rsidP="00FA6306">
      <w:pPr>
        <w:pStyle w:val="ListBullet"/>
      </w:pPr>
      <w:r w:rsidRPr="00FA6306">
        <w:t>automotive repair workplace or simulated workplace</w:t>
      </w:r>
    </w:p>
    <w:p w:rsidR="00000000" w:rsidRPr="00FA6306" w:rsidP="00FA6306">
      <w:pPr>
        <w:pStyle w:val="ListBullet"/>
      </w:pPr>
      <w:r w:rsidRPr="00FA6306">
        <w:t>workplace instructions</w:t>
      </w:r>
    </w:p>
    <w:p w:rsidR="00000000" w:rsidRPr="00FA6306" w:rsidP="00FA6306">
      <w:pPr>
        <w:pStyle w:val="ListBullet"/>
      </w:pPr>
      <w:r w:rsidRPr="00FA6306">
        <w:t>manufacturer wheel alignment specifications</w:t>
      </w:r>
    </w:p>
    <w:p w:rsidR="00000000" w:rsidRPr="00FA6306" w:rsidP="00FA6306">
      <w:pPr>
        <w:pStyle w:val="ListBullet"/>
      </w:pPr>
      <w:r w:rsidRPr="00FA6306">
        <w:t>one front whee</w:t>
      </w:r>
      <w:r w:rsidRPr="00FA6306">
        <w:t>l drive light vehicle and one rear wheel drive light vehicle requiring the adjustments specified in the performance evidence</w:t>
      </w:r>
    </w:p>
    <w:p w:rsidR="00000000" w:rsidRPr="00FA6306" w:rsidP="00FA6306">
      <w:pPr>
        <w:pStyle w:val="ListBullet"/>
      </w:pPr>
      <w:r w:rsidRPr="00FA6306">
        <w:t>wheel alignment equipment for light vehicles</w:t>
      </w:r>
    </w:p>
    <w:p w:rsidR="00000000" w:rsidRPr="00FA6306" w:rsidP="00FA6306">
      <w:pPr>
        <w:pStyle w:val="ListBullet"/>
      </w:pPr>
      <w:r w:rsidRPr="00FA6306">
        <w:t>tools, equipment and materials appropriate for carrying out wheel alignment operations</w:t>
      </w:r>
      <w:r w:rsidRPr="00FA6306">
        <w:t xml:space="preserve"> on light vehicles.</w:t>
      </w:r>
    </w:p>
    <w:p w:rsidR="00000000" w:rsidRPr="00FA6306" w:rsidP="00FA6306">
      <w:pPr>
        <w:pStyle w:val="AllowPageBreak"/>
      </w:pPr>
    </w:p>
    <w:p w:rsidR="00000000" w:rsidRPr="00FA6306" w:rsidP="00FA6306">
      <w:pPr>
        <w:pStyle w:val="Heading1"/>
      </w:pPr>
      <w:bookmarkStart w:id="14" w:name="O_775042"/>
      <w:bookmarkEnd w:id="14"/>
      <w:r w:rsidRPr="00FA6306">
        <w:t>Links</w:t>
      </w:r>
    </w:p>
    <w:p w:rsidR="00000000" w:rsidRPr="00FA6306" w:rsidP="002A017C">
      <w:pPr>
        <w:pStyle w:val="BodyText"/>
      </w:pPr>
      <w:r w:rsidRPr="00FA63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826AC">
        <w:rPr>
          <w:rStyle w:val="Hyperlink"/>
        </w:rPr>
        <w:t>https://vetnet.gov.au/Pages/TrainingDocs.aspx?q=b4278d82-d487-4070-a8c4-78045ec695b1</w:t>
      </w:r>
      <w:r>
        <w:fldChar w:fldCharType="end"/>
      </w:r>
    </w:p>
    <w:p w:rsidR="00000000" w:rsidRPr="00FA6306" w:rsidP="002A017C">
      <w:pPr>
        <w:pStyle w:val="BodyText"/>
      </w:pPr>
      <w:r w:rsidRPr="00FA63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826AC">
        <w:rPr>
          <w:rStyle w:val="Hyperlink"/>
        </w:rPr>
        <w:t>https://vetnet.gov.au/Pages/TrainingDocs.aspx?q=b4278d82-d487-4070-a8c4-78045ec695b1</w:t>
      </w:r>
      <w:r>
        <w:fldChar w:fldCharType="end"/>
      </w:r>
    </w:p>
    <w:p w:rsidR="00000000" w:rsidRPr="00FA6306" w:rsidP="00FA6306"/>
    <w:sectPr w:rsidSect="00FA63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6" w:rsidRPr="002A017C" w:rsidP="002A0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7C" w:rsidP="00FA6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017C" w:rsidP="00FA63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017C" w:rsidP="00FA63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6" w:rsidP="00FA6306">
    <w:pPr>
      <w:pStyle w:val="Footer"/>
      <w:framePr w:wrap="around"/>
    </w:pPr>
    <w:r>
      <w:fldChar w:fldCharType="begin"/>
    </w:r>
    <w:r>
      <w:instrText xml:space="preserve"> DOCPROPERTY  Subject  \* MERGEFORMAT </w:instrText>
    </w:r>
    <w:r>
      <w:fldChar w:fldCharType="separate"/>
    </w:r>
    <w:r w:rsidR="002A017C">
      <w:t>Approved</w:t>
    </w:r>
    <w:r w:rsidR="002A017C">
      <w:fldChar w:fldCharType="end"/>
    </w:r>
    <w:r>
      <w:tab/>
      <w:t xml:space="preserve">Page </w:t>
    </w:r>
    <w:r>
      <w:fldChar w:fldCharType="begin"/>
    </w:r>
    <w:r>
      <w:instrText xml:space="preserve"> PAGE  \* Arabic  \* MERGEFORMAT </w:instrText>
    </w:r>
    <w:r>
      <w:fldChar w:fldCharType="separate"/>
    </w:r>
    <w:r w:rsidR="002A01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017C">
      <w:rPr>
        <w:noProof/>
      </w:rPr>
      <w:t>5</w:t>
    </w:r>
    <w:r>
      <w:rPr>
        <w:noProof/>
      </w:rPr>
      <w:fldChar w:fldCharType="end"/>
    </w:r>
  </w:p>
  <w:p w:rsidR="00FA6306" w:rsidP="00FA6306">
    <w:pPr>
      <w:pStyle w:val="Footer"/>
      <w:framePr w:wrap="around"/>
    </w:pPr>
    <w:r>
      <w:t xml:space="preserve">© Commonwealth of Australia, </w:t>
    </w:r>
    <w:r>
      <w:fldChar w:fldCharType="begin"/>
    </w:r>
    <w:r>
      <w:instrText xml:space="preserve"> DATE  \@ "yyyy"  \* MERGEFORMAT </w:instrText>
    </w:r>
    <w:r>
      <w:fldChar w:fldCharType="separate"/>
    </w:r>
    <w:r w:rsidR="002A017C">
      <w:rPr>
        <w:noProof/>
      </w:rPr>
      <w:t>2025</w:t>
    </w:r>
    <w:r>
      <w:fldChar w:fldCharType="end"/>
    </w:r>
    <w:r>
      <w:tab/>
    </w:r>
    <w:r>
      <w:fldChar w:fldCharType="begin"/>
    </w:r>
    <w:r>
      <w:instrText xml:space="preserve"> DOCPROPERTY  Author  \* MERGEFORMAT </w:instrText>
    </w:r>
    <w:r>
      <w:fldChar w:fldCharType="separate"/>
    </w:r>
    <w:r w:rsidR="002A017C">
      <w:t>Mining and Automotive Skills Alliance</w:t>
    </w:r>
    <w:r w:rsidR="002A017C">
      <w:fldChar w:fldCharType="end"/>
    </w:r>
  </w:p>
  <w:p w:rsidR="00FA6306" w:rsidP="00FA6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306" w:rsidRPr="002A017C" w:rsidP="002A0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17C" w:rsidRPr="002D2AF8" w:rsidP="00FA6306">
    <w:pPr>
      <w:pStyle w:val="Header"/>
      <w:framePr w:wrap="around"/>
    </w:pPr>
    <w:r>
      <w:fldChar w:fldCharType="begin"/>
    </w:r>
    <w:r>
      <w:instrText xml:space="preserve"> TITLE   \* MERGEFORMAT </w:instrText>
    </w:r>
    <w:r>
      <w:fldChar w:fldCharType="separate"/>
    </w:r>
    <w:r>
      <w:t>AURLTD006 Carry out light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A017C" w:rsidP="00FA63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306" w:rsidRPr="002D2AF8" w:rsidP="00FA6306">
    <w:pPr>
      <w:pStyle w:val="Header"/>
      <w:framePr w:wrap="around"/>
    </w:pPr>
    <w:r>
      <w:fldChar w:fldCharType="begin"/>
    </w:r>
    <w:r>
      <w:instrText xml:space="preserve"> TITLE   \* MERGEFORMAT </w:instrText>
    </w:r>
    <w:r>
      <w:fldChar w:fldCharType="separate"/>
    </w:r>
    <w:r w:rsidR="002A017C">
      <w:t>AURLTD006 Carry out light vehicle wheel alignment operations</w:t>
    </w:r>
    <w:r w:rsidR="002A017C">
      <w:fldChar w:fldCharType="end"/>
    </w:r>
    <w:r>
      <w:tab/>
      <w:t xml:space="preserve">Date this document was generated: </w:t>
    </w:r>
    <w:r>
      <w:fldChar w:fldCharType="begin"/>
    </w:r>
    <w:r>
      <w:instrText xml:space="preserve"> CREATEDATE  \@ "d MMMM yyyy"  \* MERGEFORMAT </w:instrText>
    </w:r>
    <w:r>
      <w:fldChar w:fldCharType="separate"/>
    </w:r>
    <w:r w:rsidR="002A017C">
      <w:rPr>
        <w:noProof/>
      </w:rPr>
      <w:t>1 March 2025</w:t>
    </w:r>
    <w:r>
      <w:fldChar w:fldCharType="end"/>
    </w:r>
  </w:p>
  <w:p w:rsidR="00FA6306" w:rsidP="00FA6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A003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BED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DC7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306"/>
    <w:pPr>
      <w:spacing w:before="360" w:after="60"/>
      <w:outlineLvl w:val="0"/>
    </w:pPr>
    <w:rPr>
      <w:sz w:val="32"/>
    </w:rPr>
  </w:style>
  <w:style w:type="paragraph" w:styleId="Heading2">
    <w:name w:val="heading 2"/>
    <w:basedOn w:val="HeadingBase"/>
    <w:next w:val="BodyText"/>
    <w:link w:val="Heading2Char"/>
    <w:qFormat/>
    <w:rsid w:val="00FA6306"/>
    <w:pPr>
      <w:keepLines/>
      <w:spacing w:before="240" w:after="120"/>
      <w:outlineLvl w:val="1"/>
    </w:pPr>
    <w:rPr>
      <w:sz w:val="28"/>
      <w:szCs w:val="40"/>
    </w:rPr>
  </w:style>
  <w:style w:type="paragraph" w:styleId="Heading3">
    <w:name w:val="heading 3"/>
    <w:basedOn w:val="HeadingBase"/>
    <w:next w:val="BodyText"/>
    <w:link w:val="Heading3Char"/>
    <w:qFormat/>
    <w:rsid w:val="00FA6306"/>
    <w:pPr>
      <w:spacing w:before="180" w:after="120"/>
      <w:outlineLvl w:val="2"/>
    </w:pPr>
    <w:rPr>
      <w:spacing w:val="-10"/>
      <w:kern w:val="32"/>
    </w:rPr>
  </w:style>
  <w:style w:type="paragraph" w:styleId="Heading4">
    <w:name w:val="heading 4"/>
    <w:basedOn w:val="HeadingBase"/>
    <w:next w:val="BodyText"/>
    <w:link w:val="Heading4Char"/>
    <w:qFormat/>
    <w:rsid w:val="00FA6306"/>
    <w:pPr>
      <w:spacing w:before="160" w:after="120"/>
      <w:outlineLvl w:val="3"/>
    </w:pPr>
    <w:rPr>
      <w:sz w:val="22"/>
    </w:rPr>
  </w:style>
  <w:style w:type="paragraph" w:styleId="Heading5">
    <w:name w:val="heading 5"/>
    <w:basedOn w:val="HeadingBase"/>
    <w:next w:val="Normal"/>
    <w:link w:val="Heading5Char"/>
    <w:qFormat/>
    <w:rsid w:val="00FA6306"/>
    <w:pPr>
      <w:spacing w:before="80"/>
      <w:outlineLvl w:val="4"/>
    </w:pPr>
    <w:rPr>
      <w:color w:val="918585"/>
      <w:sz w:val="20"/>
    </w:rPr>
  </w:style>
  <w:style w:type="paragraph" w:styleId="Heading6">
    <w:name w:val="heading 6"/>
    <w:basedOn w:val="HeadingBase"/>
    <w:next w:val="Normal"/>
    <w:link w:val="Heading6Char"/>
    <w:qFormat/>
    <w:rsid w:val="00FA6306"/>
    <w:pPr>
      <w:spacing w:before="60"/>
      <w:outlineLvl w:val="5"/>
    </w:pPr>
    <w:rPr>
      <w:color w:val="918585"/>
      <w:sz w:val="20"/>
    </w:rPr>
  </w:style>
  <w:style w:type="paragraph" w:styleId="Heading7">
    <w:name w:val="heading 7"/>
    <w:basedOn w:val="Normal"/>
    <w:next w:val="Normal"/>
    <w:link w:val="Heading7Char"/>
    <w:qFormat/>
    <w:rsid w:val="00FA6306"/>
    <w:pPr>
      <w:ind w:left="720"/>
      <w:outlineLvl w:val="6"/>
    </w:pPr>
    <w:rPr>
      <w:i/>
    </w:rPr>
  </w:style>
  <w:style w:type="paragraph" w:styleId="Heading8">
    <w:name w:val="heading 8"/>
    <w:basedOn w:val="Normal"/>
    <w:next w:val="Normal"/>
    <w:link w:val="Heading8Char"/>
    <w:qFormat/>
    <w:rsid w:val="00FA6306"/>
    <w:pPr>
      <w:ind w:left="720"/>
      <w:outlineLvl w:val="7"/>
    </w:pPr>
    <w:rPr>
      <w:i/>
    </w:rPr>
  </w:style>
  <w:style w:type="paragraph" w:styleId="Heading9">
    <w:name w:val="heading 9"/>
    <w:basedOn w:val="Normal"/>
    <w:next w:val="Normal"/>
    <w:link w:val="Heading9Char"/>
    <w:qFormat/>
    <w:rsid w:val="00FA6306"/>
    <w:pPr>
      <w:ind w:left="720"/>
      <w:outlineLvl w:val="8"/>
    </w:pPr>
    <w:rPr>
      <w:i/>
    </w:rPr>
  </w:style>
  <w:style w:type="character" w:default="1" w:styleId="DefaultParagraphFont">
    <w:name w:val="Default Paragraph Font"/>
    <w:uiPriority w:val="1"/>
    <w:unhideWhenUsed/>
    <w:rsid w:val="00FA6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306"/>
  </w:style>
  <w:style w:type="character" w:customStyle="1" w:styleId="Heading1Char">
    <w:name w:val="Heading 1 Char"/>
    <w:basedOn w:val="DefaultParagraphFont"/>
    <w:link w:val="Heading1"/>
    <w:rsid w:val="00FA6306"/>
    <w:rPr>
      <w:rFonts w:ascii="Times New Roman" w:eastAsia="Times New Roman" w:hAnsi="Times New Roman" w:cs="Times New Roman"/>
      <w:b/>
      <w:sz w:val="32"/>
      <w:szCs w:val="20"/>
      <w:lang w:eastAsia="en-US"/>
    </w:rPr>
  </w:style>
  <w:style w:type="paragraph" w:styleId="BodyText">
    <w:name w:val="Body Text"/>
    <w:basedOn w:val="Normal"/>
    <w:link w:val="BodyTextChar"/>
    <w:rsid w:val="00FA6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306"/>
    <w:rPr>
      <w:rFonts w:ascii="Times New Roman" w:eastAsia="Times New Roman" w:hAnsi="Times New Roman" w:cs="Times New Roman"/>
      <w:sz w:val="24"/>
      <w:lang w:eastAsia="en-US"/>
    </w:rPr>
  </w:style>
  <w:style w:type="paragraph" w:styleId="List">
    <w:name w:val="List"/>
    <w:basedOn w:val="BodyText"/>
    <w:next w:val="BodyText"/>
    <w:rsid w:val="00FA6306"/>
    <w:pPr>
      <w:tabs>
        <w:tab w:val="left" w:pos="340"/>
      </w:tabs>
      <w:spacing w:before="60" w:after="60"/>
      <w:ind w:left="340" w:hanging="340"/>
    </w:pPr>
  </w:style>
  <w:style w:type="paragraph" w:styleId="ListBullet">
    <w:name w:val="List Bullet"/>
    <w:basedOn w:val="List"/>
    <w:rsid w:val="00FA6306"/>
    <w:pPr>
      <w:numPr>
        <w:numId w:val="12"/>
      </w:numPr>
      <w:tabs>
        <w:tab w:val="clear" w:pos="340"/>
      </w:tabs>
      <w:spacing w:before="40" w:after="40"/>
    </w:pPr>
  </w:style>
  <w:style w:type="character" w:customStyle="1" w:styleId="SpecialBold">
    <w:name w:val="Special Bold"/>
    <w:basedOn w:val="DefaultParagraphFont"/>
    <w:rsid w:val="00FA6306"/>
    <w:rPr>
      <w:b/>
      <w:spacing w:val="0"/>
    </w:rPr>
  </w:style>
  <w:style w:type="paragraph" w:styleId="ListBullet2">
    <w:name w:val="List Bullet 2"/>
    <w:basedOn w:val="List2"/>
    <w:rsid w:val="00FA6306"/>
    <w:pPr>
      <w:numPr>
        <w:numId w:val="13"/>
      </w:numPr>
      <w:tabs>
        <w:tab w:val="clear" w:pos="680"/>
      </w:tabs>
    </w:pPr>
  </w:style>
  <w:style w:type="paragraph" w:customStyle="1" w:styleId="SuperHeading">
    <w:name w:val="SuperHeading"/>
    <w:basedOn w:val="Normal"/>
    <w:rsid w:val="00FA6306"/>
    <w:pPr>
      <w:spacing w:before="240" w:after="120"/>
      <w:outlineLvl w:val="0"/>
    </w:pPr>
    <w:rPr>
      <w:rFonts w:ascii="Times New Roman" w:hAnsi="Times New Roman"/>
      <w:b/>
      <w:sz w:val="32"/>
    </w:rPr>
  </w:style>
  <w:style w:type="paragraph" w:customStyle="1" w:styleId="AllowPageBreak">
    <w:name w:val="AllowPageBreak"/>
    <w:rsid w:val="00FA6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6306"/>
    <w:rPr>
      <w:b/>
      <w:i/>
      <w:u w:val="none"/>
    </w:rPr>
  </w:style>
  <w:style w:type="character" w:customStyle="1" w:styleId="Heading2Char">
    <w:name w:val="Heading 2 Char"/>
    <w:basedOn w:val="DefaultParagraphFont"/>
    <w:link w:val="Heading2"/>
    <w:rsid w:val="00FA6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306"/>
    <w:rPr>
      <w:rFonts w:ascii="Courier New" w:eastAsia="Times New Roman" w:hAnsi="Courier New" w:cs="Times New Roman"/>
      <w:i/>
      <w:szCs w:val="20"/>
      <w:lang w:eastAsia="en-US"/>
    </w:rPr>
  </w:style>
  <w:style w:type="paragraph" w:customStyle="1" w:styleId="HeadingBase">
    <w:name w:val="Heading Base"/>
    <w:rsid w:val="00FA6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306"/>
    <w:pPr>
      <w:tabs>
        <w:tab w:val="right" w:leader="dot" w:pos="9072"/>
      </w:tabs>
      <w:ind w:left="567"/>
    </w:pPr>
    <w:rPr>
      <w:szCs w:val="22"/>
    </w:rPr>
  </w:style>
  <w:style w:type="paragraph" w:customStyle="1" w:styleId="TOCBase">
    <w:name w:val="TOC Base"/>
    <w:rsid w:val="00FA6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306"/>
    <w:pPr>
      <w:tabs>
        <w:tab w:val="right" w:leader="dot" w:pos="9072"/>
      </w:tabs>
      <w:spacing w:before="40" w:after="40"/>
      <w:ind w:left="284"/>
    </w:pPr>
    <w:rPr>
      <w:rFonts w:ascii="Times New Roman" w:hAnsi="Times New Roman"/>
    </w:rPr>
  </w:style>
  <w:style w:type="paragraph" w:styleId="TOC1">
    <w:name w:val="toc 1"/>
    <w:basedOn w:val="TOCBase"/>
    <w:next w:val="Normal"/>
    <w:rsid w:val="00FA6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306"/>
    <w:rPr>
      <w:rFonts w:ascii="Times New Roman" w:eastAsia="Times New Roman" w:hAnsi="Times New Roman" w:cs="Times New Roman"/>
      <w:sz w:val="16"/>
      <w:lang w:eastAsia="en-US"/>
    </w:rPr>
  </w:style>
  <w:style w:type="paragraph" w:styleId="Title">
    <w:name w:val="Title"/>
    <w:basedOn w:val="HeadingBase"/>
    <w:link w:val="TitleChar"/>
    <w:qFormat/>
    <w:rsid w:val="00FA6306"/>
    <w:pPr>
      <w:spacing w:before="5040"/>
      <w:jc w:val="center"/>
    </w:pPr>
    <w:rPr>
      <w:sz w:val="48"/>
      <w:szCs w:val="72"/>
      <w:lang w:val="en-US"/>
    </w:rPr>
  </w:style>
  <w:style w:type="character" w:customStyle="1" w:styleId="TitleChar">
    <w:name w:val="Title Char"/>
    <w:basedOn w:val="DefaultParagraphFont"/>
    <w:link w:val="Title"/>
    <w:rsid w:val="00FA6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306"/>
    <w:pPr>
      <w:tabs>
        <w:tab w:val="left" w:pos="3600"/>
        <w:tab w:val="left" w:pos="3958"/>
      </w:tabs>
    </w:pPr>
  </w:style>
  <w:style w:type="paragraph" w:customStyle="1" w:styleId="Note">
    <w:name w:val="Note"/>
    <w:basedOn w:val="BodyText"/>
    <w:rsid w:val="00FA6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306"/>
    <w:pPr>
      <w:framePr w:wrap="auto" w:hAnchor="text" w:y="6049"/>
    </w:pPr>
    <w:rPr>
      <w:color w:val="000000"/>
      <w:sz w:val="40"/>
    </w:rPr>
  </w:style>
  <w:style w:type="paragraph" w:customStyle="1" w:styleId="TOCTitle">
    <w:name w:val="TOCTitle"/>
    <w:basedOn w:val="Heading1"/>
    <w:rsid w:val="00FA6306"/>
    <w:pPr>
      <w:spacing w:after="240"/>
      <w:jc w:val="center"/>
      <w:outlineLvl w:val="9"/>
    </w:pPr>
    <w:rPr>
      <w:caps/>
    </w:rPr>
  </w:style>
  <w:style w:type="paragraph" w:customStyle="1" w:styleId="Version">
    <w:name w:val="Version"/>
    <w:rsid w:val="00FA6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306"/>
    <w:pPr>
      <w:keepNext w:val="0"/>
      <w:tabs>
        <w:tab w:val="right" w:pos="4176"/>
      </w:tabs>
      <w:ind w:left="198" w:hanging="198"/>
    </w:pPr>
    <w:rPr>
      <w:rFonts w:ascii="Garamond" w:hAnsi="Garamond"/>
    </w:rPr>
  </w:style>
  <w:style w:type="paragraph" w:styleId="IndexHeading">
    <w:name w:val="index heading"/>
    <w:basedOn w:val="Normal"/>
    <w:next w:val="Index1"/>
    <w:semiHidden/>
    <w:rsid w:val="00FA6306"/>
    <w:pPr>
      <w:spacing w:before="120" w:after="120"/>
    </w:pPr>
    <w:rPr>
      <w:rFonts w:ascii="Arial" w:hAnsi="Arial"/>
      <w:b/>
      <w:color w:val="918585"/>
      <w:sz w:val="24"/>
    </w:rPr>
  </w:style>
  <w:style w:type="paragraph" w:styleId="Header">
    <w:name w:val="header"/>
    <w:basedOn w:val="Normal"/>
    <w:link w:val="HeaderChar"/>
    <w:rsid w:val="00FA6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306"/>
    <w:rPr>
      <w:rFonts w:ascii="Times New Roman" w:eastAsia="Times New Roman" w:hAnsi="Times New Roman" w:cs="Times New Roman"/>
      <w:sz w:val="16"/>
      <w:szCs w:val="20"/>
      <w:lang w:val="en-GB" w:eastAsia="en-US"/>
    </w:rPr>
  </w:style>
  <w:style w:type="paragraph" w:customStyle="1" w:styleId="Chapter">
    <w:name w:val="Chapter"/>
    <w:basedOn w:val="Normal"/>
    <w:rsid w:val="00FA6306"/>
    <w:pPr>
      <w:spacing w:before="240"/>
    </w:pPr>
    <w:rPr>
      <w:rFonts w:ascii="Times New Roman" w:hAnsi="Times New Roman"/>
      <w:smallCaps/>
      <w:spacing w:val="80"/>
      <w:sz w:val="28"/>
    </w:rPr>
  </w:style>
  <w:style w:type="paragraph" w:customStyle="1" w:styleId="InChapter">
    <w:name w:val="InChapter"/>
    <w:basedOn w:val="Heading3"/>
    <w:rsid w:val="00FA6306"/>
    <w:pPr>
      <w:spacing w:after="240"/>
      <w:outlineLvl w:val="9"/>
    </w:pPr>
    <w:rPr>
      <w:noProof/>
    </w:rPr>
  </w:style>
  <w:style w:type="paragraph" w:styleId="Index2">
    <w:name w:val="index 2"/>
    <w:basedOn w:val="Normal"/>
    <w:next w:val="Normal"/>
    <w:semiHidden/>
    <w:rsid w:val="00FA6306"/>
    <w:pPr>
      <w:tabs>
        <w:tab w:val="right" w:pos="4176"/>
      </w:tabs>
      <w:ind w:left="568" w:hanging="284"/>
    </w:pPr>
    <w:rPr>
      <w:rFonts w:ascii="Garamond" w:hAnsi="Garamond"/>
    </w:rPr>
  </w:style>
  <w:style w:type="paragraph" w:customStyle="1" w:styleId="Byline">
    <w:name w:val="Byline"/>
    <w:rsid w:val="00FA6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306"/>
    <w:pPr>
      <w:tabs>
        <w:tab w:val="clear" w:pos="3600"/>
        <w:tab w:val="clear" w:pos="3958"/>
      </w:tabs>
      <w:jc w:val="right"/>
    </w:pPr>
  </w:style>
  <w:style w:type="character" w:styleId="Emphasis">
    <w:name w:val="Emphasis"/>
    <w:basedOn w:val="DefaultParagraphFont"/>
    <w:qFormat/>
    <w:rsid w:val="00FA6306"/>
    <w:rPr>
      <w:i/>
    </w:rPr>
  </w:style>
  <w:style w:type="paragraph" w:styleId="Caption">
    <w:name w:val="caption"/>
    <w:basedOn w:val="BodyText"/>
    <w:next w:val="Normal"/>
    <w:qFormat/>
    <w:rsid w:val="00FA6306"/>
    <w:pPr>
      <w:framePr w:w="2268" w:hSpace="181" w:vSpace="181" w:wrap="around" w:vAnchor="text" w:hAnchor="page" w:x="1135" w:y="285" w:anchorLock="1"/>
    </w:pPr>
    <w:rPr>
      <w:i/>
    </w:rPr>
  </w:style>
  <w:style w:type="paragraph" w:customStyle="1" w:styleId="MiniTOCTitle">
    <w:name w:val="MiniTOCTitle"/>
    <w:basedOn w:val="Heading4"/>
    <w:rsid w:val="00FA6306"/>
    <w:pPr>
      <w:spacing w:before="240"/>
      <w:outlineLvl w:val="9"/>
    </w:pPr>
    <w:rPr>
      <w:noProof/>
      <w:sz w:val="24"/>
    </w:rPr>
  </w:style>
  <w:style w:type="paragraph" w:customStyle="1" w:styleId="MiniTOCItem">
    <w:name w:val="MiniTOCItem"/>
    <w:basedOn w:val="ListBullet"/>
    <w:rsid w:val="00FA6306"/>
    <w:pPr>
      <w:numPr>
        <w:numId w:val="0"/>
      </w:numPr>
      <w:tabs>
        <w:tab w:val="right" w:leader="dot" w:pos="6521"/>
      </w:tabs>
      <w:spacing w:before="0" w:after="0"/>
    </w:pPr>
  </w:style>
  <w:style w:type="paragraph" w:customStyle="1" w:styleId="TOFTitle">
    <w:name w:val="TOFTitle"/>
    <w:basedOn w:val="TOCTitle"/>
    <w:rsid w:val="00FA6306"/>
  </w:style>
  <w:style w:type="paragraph" w:styleId="TableofFigures">
    <w:name w:val="table of figures"/>
    <w:basedOn w:val="Normal"/>
    <w:next w:val="Normal"/>
    <w:semiHidden/>
    <w:rsid w:val="00FA6306"/>
    <w:pPr>
      <w:tabs>
        <w:tab w:val="right" w:leader="dot" w:pos="9072"/>
      </w:tabs>
      <w:ind w:left="970" w:hanging="403"/>
    </w:pPr>
    <w:rPr>
      <w:rFonts w:ascii="Times New Roman" w:hAnsi="Times New Roman"/>
      <w:b/>
    </w:rPr>
  </w:style>
  <w:style w:type="paragraph" w:styleId="ListNumber">
    <w:name w:val="List Number"/>
    <w:basedOn w:val="List"/>
    <w:rsid w:val="00FA6306"/>
    <w:pPr>
      <w:numPr>
        <w:numId w:val="15"/>
      </w:numPr>
      <w:tabs>
        <w:tab w:val="clear" w:pos="340"/>
      </w:tabs>
    </w:pPr>
  </w:style>
  <w:style w:type="character" w:customStyle="1" w:styleId="WingdingSymbols">
    <w:name w:val="Wingding Symbols"/>
    <w:rsid w:val="00FA6306"/>
    <w:rPr>
      <w:rFonts w:ascii="Wingdings" w:hAnsi="Wingdings"/>
    </w:rPr>
  </w:style>
  <w:style w:type="paragraph" w:customStyle="1" w:styleId="TableHeading">
    <w:name w:val="Table Heading"/>
    <w:basedOn w:val="HeadingBase"/>
    <w:rsid w:val="00FA6306"/>
    <w:pPr>
      <w:keepLines/>
      <w:pBdr>
        <w:bottom w:val="single" w:sz="6" w:space="1" w:color="918585"/>
      </w:pBdr>
      <w:spacing w:before="240"/>
    </w:pPr>
  </w:style>
  <w:style w:type="character" w:customStyle="1" w:styleId="HotSpot">
    <w:name w:val="HotSpot"/>
    <w:rsid w:val="00FA6306"/>
    <w:rPr>
      <w:color w:val="0033CC"/>
      <w:u w:val="none"/>
    </w:rPr>
  </w:style>
  <w:style w:type="paragraph" w:customStyle="1" w:styleId="BodyTextRight">
    <w:name w:val="Body Text Right"/>
    <w:basedOn w:val="BodyText"/>
    <w:rsid w:val="00FA6306"/>
    <w:pPr>
      <w:spacing w:before="0" w:after="0"/>
      <w:jc w:val="right"/>
    </w:pPr>
  </w:style>
  <w:style w:type="paragraph" w:styleId="Index3">
    <w:name w:val="index 3"/>
    <w:basedOn w:val="ListNumber2"/>
    <w:next w:val="Normal"/>
    <w:semiHidden/>
    <w:rsid w:val="00FA6306"/>
    <w:pPr>
      <w:numPr>
        <w:numId w:val="0"/>
      </w:numPr>
      <w:tabs>
        <w:tab w:val="right" w:leader="dot" w:pos="4176"/>
      </w:tabs>
    </w:pPr>
  </w:style>
  <w:style w:type="paragraph" w:styleId="ListNumber2">
    <w:name w:val="List Number 2"/>
    <w:basedOn w:val="List2"/>
    <w:rsid w:val="00FA6306"/>
    <w:pPr>
      <w:numPr>
        <w:numId w:val="10"/>
      </w:numPr>
      <w:tabs>
        <w:tab w:val="clear" w:pos="1060"/>
      </w:tabs>
    </w:pPr>
  </w:style>
  <w:style w:type="paragraph" w:customStyle="1" w:styleId="MarginNote">
    <w:name w:val="Margin Note"/>
    <w:basedOn w:val="BodyText"/>
    <w:rsid w:val="00FA6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306"/>
    <w:rPr>
      <w:sz w:val="32"/>
    </w:rPr>
  </w:style>
  <w:style w:type="paragraph" w:customStyle="1" w:styleId="HeadingProcedure">
    <w:name w:val="Heading Procedure"/>
    <w:basedOn w:val="HeadingBase"/>
    <w:next w:val="Normal"/>
    <w:rsid w:val="00FA6306"/>
    <w:pPr>
      <w:tabs>
        <w:tab w:val="left" w:pos="0"/>
      </w:tabs>
      <w:spacing w:before="120" w:after="60"/>
    </w:pPr>
    <w:rPr>
      <w:i/>
      <w:color w:val="918585"/>
      <w:sz w:val="22"/>
    </w:rPr>
  </w:style>
  <w:style w:type="paragraph" w:customStyle="1" w:styleId="TableBodyText">
    <w:name w:val="Table Body Text"/>
    <w:basedOn w:val="BodyText"/>
    <w:rsid w:val="00FA6306"/>
    <w:pPr>
      <w:spacing w:before="60" w:after="60"/>
    </w:pPr>
  </w:style>
  <w:style w:type="paragraph" w:styleId="ListContinue">
    <w:name w:val="List Continue"/>
    <w:basedOn w:val="List"/>
    <w:rsid w:val="00FA6306"/>
    <w:pPr>
      <w:ind w:firstLine="0"/>
    </w:pPr>
  </w:style>
  <w:style w:type="paragraph" w:customStyle="1" w:styleId="ListNote">
    <w:name w:val="List Note"/>
    <w:basedOn w:val="List"/>
    <w:rsid w:val="00FA6306"/>
    <w:pPr>
      <w:pBdr>
        <w:top w:val="single" w:sz="6" w:space="2" w:color="918585"/>
        <w:bottom w:val="single" w:sz="6" w:space="2" w:color="918585"/>
      </w:pBdr>
      <w:tabs>
        <w:tab w:val="left" w:pos="1021"/>
      </w:tabs>
      <w:ind w:firstLine="0"/>
    </w:pPr>
  </w:style>
  <w:style w:type="paragraph" w:customStyle="1" w:styleId="Warning">
    <w:name w:val="Warning"/>
    <w:basedOn w:val="BodyText"/>
    <w:rsid w:val="00FA6306"/>
    <w:pPr>
      <w:shd w:val="clear" w:color="auto" w:fill="D9D9D9"/>
      <w:tabs>
        <w:tab w:val="left" w:pos="992"/>
      </w:tabs>
      <w:ind w:left="119" w:right="119"/>
    </w:pPr>
    <w:rPr>
      <w:sz w:val="20"/>
    </w:rPr>
  </w:style>
  <w:style w:type="paragraph" w:customStyle="1" w:styleId="MarginIcons">
    <w:name w:val="Margin Icons"/>
    <w:basedOn w:val="BodyText"/>
    <w:rsid w:val="00FA6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306"/>
    <w:rPr>
      <w:rFonts w:ascii="Courier New" w:hAnsi="Courier New"/>
    </w:rPr>
  </w:style>
  <w:style w:type="paragraph" w:customStyle="1" w:styleId="NoteBullet">
    <w:name w:val="Note Bullet"/>
    <w:basedOn w:val="Note"/>
    <w:rsid w:val="00FA6306"/>
    <w:pPr>
      <w:tabs>
        <w:tab w:val="clear" w:pos="680"/>
      </w:tabs>
      <w:spacing w:before="60" w:after="60"/>
    </w:pPr>
  </w:style>
  <w:style w:type="paragraph" w:customStyle="1" w:styleId="SubHeading2">
    <w:name w:val="SubHeading2"/>
    <w:basedOn w:val="HeadingBase"/>
    <w:rsid w:val="00FA6306"/>
    <w:pPr>
      <w:spacing w:before="240" w:after="60"/>
    </w:pPr>
    <w:rPr>
      <w:sz w:val="20"/>
    </w:rPr>
  </w:style>
  <w:style w:type="paragraph" w:customStyle="1" w:styleId="SubHeading1">
    <w:name w:val="SubHeading1"/>
    <w:basedOn w:val="HeadingBase"/>
    <w:rsid w:val="00FA6306"/>
    <w:pPr>
      <w:spacing w:before="240" w:after="60"/>
    </w:pPr>
    <w:rPr>
      <w:color w:val="918585"/>
      <w:sz w:val="22"/>
    </w:rPr>
  </w:style>
  <w:style w:type="paragraph" w:customStyle="1" w:styleId="SideHeading">
    <w:name w:val="Side Heading"/>
    <w:basedOn w:val="HeadingBase"/>
    <w:rsid w:val="00FA6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306"/>
    <w:pPr>
      <w:tabs>
        <w:tab w:val="num" w:pos="360"/>
      </w:tabs>
    </w:pPr>
  </w:style>
  <w:style w:type="paragraph" w:styleId="PlainText">
    <w:name w:val="Plain Text"/>
    <w:basedOn w:val="Normal"/>
    <w:link w:val="PlainTextChar"/>
    <w:rsid w:val="00FA6306"/>
    <w:rPr>
      <w:sz w:val="20"/>
    </w:rPr>
  </w:style>
  <w:style w:type="character" w:customStyle="1" w:styleId="PlainTextChar">
    <w:name w:val="Plain Text Char"/>
    <w:basedOn w:val="DefaultParagraphFont"/>
    <w:link w:val="PlainText"/>
    <w:rsid w:val="00FA6306"/>
    <w:rPr>
      <w:rFonts w:ascii="Courier New" w:eastAsia="Times New Roman" w:hAnsi="Courier New" w:cs="Times New Roman"/>
      <w:sz w:val="20"/>
      <w:szCs w:val="20"/>
      <w:lang w:eastAsia="en-US"/>
    </w:rPr>
  </w:style>
  <w:style w:type="character" w:customStyle="1" w:styleId="MenuOption">
    <w:name w:val="Menu Option"/>
    <w:basedOn w:val="DefaultParagraphFont"/>
    <w:rsid w:val="00FA6306"/>
    <w:rPr>
      <w:b/>
      <w:smallCaps/>
    </w:rPr>
  </w:style>
  <w:style w:type="paragraph" w:customStyle="1" w:styleId="TableListNumber">
    <w:name w:val="Table List Number"/>
    <w:basedOn w:val="ListNumber"/>
    <w:rsid w:val="00FA6306"/>
    <w:pPr>
      <w:numPr>
        <w:numId w:val="0"/>
      </w:numPr>
    </w:pPr>
  </w:style>
  <w:style w:type="paragraph" w:styleId="TOC4">
    <w:name w:val="toc 4"/>
    <w:basedOn w:val="TOCBase"/>
    <w:next w:val="Normal"/>
    <w:semiHidden/>
    <w:rsid w:val="00FA6306"/>
    <w:pPr>
      <w:tabs>
        <w:tab w:val="right" w:leader="dot" w:pos="9071"/>
      </w:tabs>
      <w:ind w:left="1701"/>
    </w:pPr>
  </w:style>
  <w:style w:type="paragraph" w:customStyle="1" w:styleId="ListAlpha">
    <w:name w:val="List Alpha"/>
    <w:basedOn w:val="List"/>
    <w:rsid w:val="00FA6306"/>
    <w:pPr>
      <w:numPr>
        <w:numId w:val="9"/>
      </w:numPr>
    </w:pPr>
  </w:style>
  <w:style w:type="paragraph" w:customStyle="1" w:styleId="ListAlpha2">
    <w:name w:val="List Alpha 2"/>
    <w:basedOn w:val="List2"/>
    <w:rsid w:val="00FA6306"/>
    <w:pPr>
      <w:numPr>
        <w:numId w:val="8"/>
      </w:numPr>
    </w:pPr>
  </w:style>
  <w:style w:type="paragraph" w:styleId="List2">
    <w:name w:val="List 2"/>
    <w:basedOn w:val="BodyText"/>
    <w:rsid w:val="00FA6306"/>
    <w:pPr>
      <w:tabs>
        <w:tab w:val="left" w:pos="680"/>
      </w:tabs>
      <w:spacing w:before="60" w:after="60"/>
      <w:ind w:left="680" w:hanging="340"/>
    </w:pPr>
  </w:style>
  <w:style w:type="paragraph" w:styleId="List3">
    <w:name w:val="List 3"/>
    <w:basedOn w:val="BodyText"/>
    <w:rsid w:val="00FA6306"/>
    <w:pPr>
      <w:tabs>
        <w:tab w:val="left" w:pos="1021"/>
      </w:tabs>
      <w:spacing w:before="60" w:after="60"/>
      <w:ind w:left="1020" w:hanging="340"/>
    </w:pPr>
  </w:style>
  <w:style w:type="paragraph" w:styleId="List4">
    <w:name w:val="List 4"/>
    <w:basedOn w:val="BodyText"/>
    <w:rsid w:val="00FA6306"/>
    <w:pPr>
      <w:tabs>
        <w:tab w:val="left" w:pos="1361"/>
      </w:tabs>
      <w:spacing w:before="60" w:after="60"/>
      <w:ind w:left="1361" w:hanging="340"/>
    </w:pPr>
  </w:style>
  <w:style w:type="paragraph" w:styleId="List5">
    <w:name w:val="List 5"/>
    <w:basedOn w:val="BodyText"/>
    <w:rsid w:val="00FA6306"/>
    <w:pPr>
      <w:tabs>
        <w:tab w:val="left" w:pos="1701"/>
      </w:tabs>
      <w:spacing w:before="60" w:after="60"/>
      <w:ind w:left="1701" w:hanging="340"/>
    </w:pPr>
  </w:style>
  <w:style w:type="paragraph" w:styleId="ListBullet3">
    <w:name w:val="List Bullet 3"/>
    <w:basedOn w:val="List3"/>
    <w:rsid w:val="00FA6306"/>
    <w:pPr>
      <w:numPr>
        <w:numId w:val="14"/>
      </w:numPr>
      <w:tabs>
        <w:tab w:val="clear" w:pos="1021"/>
      </w:tabs>
      <w:ind w:left="1037" w:hanging="357"/>
    </w:pPr>
  </w:style>
  <w:style w:type="paragraph" w:styleId="ListBullet4">
    <w:name w:val="List Bullet 4"/>
    <w:basedOn w:val="List4"/>
    <w:rsid w:val="00FA6306"/>
    <w:pPr>
      <w:numPr>
        <w:numId w:val="3"/>
      </w:numPr>
      <w:tabs>
        <w:tab w:val="clear" w:pos="1361"/>
      </w:tabs>
    </w:pPr>
  </w:style>
  <w:style w:type="paragraph" w:styleId="ListBullet5">
    <w:name w:val="List Bullet 5"/>
    <w:basedOn w:val="List5"/>
    <w:rsid w:val="00FA6306"/>
    <w:pPr>
      <w:numPr>
        <w:numId w:val="4"/>
      </w:numPr>
    </w:pPr>
  </w:style>
  <w:style w:type="paragraph" w:styleId="ListContinue2">
    <w:name w:val="List Continue 2"/>
    <w:basedOn w:val="List2"/>
    <w:rsid w:val="00FA6306"/>
    <w:pPr>
      <w:ind w:firstLine="0"/>
    </w:pPr>
  </w:style>
  <w:style w:type="paragraph" w:styleId="ListContinue3">
    <w:name w:val="List Continue 3"/>
    <w:basedOn w:val="List3"/>
    <w:rsid w:val="00FA6306"/>
    <w:pPr>
      <w:ind w:left="1021" w:firstLine="0"/>
    </w:pPr>
  </w:style>
  <w:style w:type="paragraph" w:styleId="ListContinue4">
    <w:name w:val="List Continue 4"/>
    <w:basedOn w:val="List4"/>
    <w:rsid w:val="00FA6306"/>
    <w:pPr>
      <w:ind w:firstLine="0"/>
    </w:pPr>
  </w:style>
  <w:style w:type="paragraph" w:styleId="ListContinue5">
    <w:name w:val="List Continue 5"/>
    <w:basedOn w:val="List5"/>
    <w:rsid w:val="00FA6306"/>
    <w:pPr>
      <w:ind w:firstLine="0"/>
    </w:pPr>
  </w:style>
  <w:style w:type="paragraph" w:styleId="ListNumber3">
    <w:name w:val="List Number 3"/>
    <w:basedOn w:val="List3"/>
    <w:rsid w:val="00FA6306"/>
    <w:pPr>
      <w:numPr>
        <w:numId w:val="5"/>
      </w:numPr>
    </w:pPr>
  </w:style>
  <w:style w:type="paragraph" w:styleId="ListNumber4">
    <w:name w:val="List Number 4"/>
    <w:basedOn w:val="List4"/>
    <w:rsid w:val="00FA6306"/>
    <w:pPr>
      <w:numPr>
        <w:numId w:val="6"/>
      </w:numPr>
    </w:pPr>
  </w:style>
  <w:style w:type="paragraph" w:styleId="ListNumber5">
    <w:name w:val="List Number 5"/>
    <w:basedOn w:val="List5"/>
    <w:rsid w:val="00FA6306"/>
    <w:pPr>
      <w:numPr>
        <w:numId w:val="7"/>
      </w:numPr>
    </w:pPr>
  </w:style>
  <w:style w:type="paragraph" w:styleId="BlockText">
    <w:name w:val="Block Text"/>
    <w:basedOn w:val="Normal"/>
    <w:rsid w:val="00FA6306"/>
    <w:pPr>
      <w:spacing w:after="120"/>
      <w:ind w:left="1440" w:right="1440"/>
    </w:pPr>
  </w:style>
  <w:style w:type="character" w:customStyle="1" w:styleId="Subscript">
    <w:name w:val="Subscript"/>
    <w:basedOn w:val="DefaultParagraphFont"/>
    <w:rsid w:val="00FA6306"/>
    <w:rPr>
      <w:sz w:val="16"/>
      <w:vertAlign w:val="subscript"/>
    </w:rPr>
  </w:style>
  <w:style w:type="character" w:customStyle="1" w:styleId="Superscript">
    <w:name w:val="Superscript"/>
    <w:basedOn w:val="DefaultParagraphFont"/>
    <w:rsid w:val="00FA6306"/>
    <w:rPr>
      <w:sz w:val="16"/>
      <w:vertAlign w:val="superscript"/>
    </w:rPr>
  </w:style>
  <w:style w:type="character" w:customStyle="1" w:styleId="Symbols">
    <w:name w:val="Symbols"/>
    <w:basedOn w:val="DefaultParagraphFont"/>
    <w:rsid w:val="00FA6306"/>
    <w:rPr>
      <w:rFonts w:ascii="Symbol" w:hAnsi="Symbol"/>
    </w:rPr>
  </w:style>
  <w:style w:type="character" w:customStyle="1" w:styleId="MenuOptions">
    <w:name w:val="Menu Options"/>
    <w:basedOn w:val="DefaultParagraphFont"/>
    <w:rsid w:val="00FA6306"/>
    <w:rPr>
      <w:rFonts w:ascii="Arial Narrow" w:hAnsi="Arial Narrow"/>
      <w:smallCaps/>
    </w:rPr>
  </w:style>
  <w:style w:type="character" w:customStyle="1" w:styleId="Buttons">
    <w:name w:val="Buttons"/>
    <w:basedOn w:val="DefaultParagraphFont"/>
    <w:rsid w:val="00FA6306"/>
    <w:rPr>
      <w:b/>
    </w:rPr>
  </w:style>
  <w:style w:type="character" w:customStyle="1" w:styleId="Underlined">
    <w:name w:val="Underlined"/>
    <w:basedOn w:val="DefaultParagraphFont"/>
    <w:rsid w:val="00FA6306"/>
    <w:rPr>
      <w:u w:val="single"/>
    </w:rPr>
  </w:style>
  <w:style w:type="paragraph" w:customStyle="1" w:styleId="TableBodyTextRight">
    <w:name w:val="Table Body Text Right"/>
    <w:basedOn w:val="TableBodyText"/>
    <w:rsid w:val="00FA6306"/>
    <w:pPr>
      <w:widowControl w:val="0"/>
      <w:autoSpaceDE w:val="0"/>
      <w:autoSpaceDN w:val="0"/>
      <w:adjustRightInd w:val="0"/>
      <w:jc w:val="right"/>
    </w:pPr>
    <w:rPr>
      <w:rFonts w:cs="Arial"/>
      <w:szCs w:val="18"/>
    </w:rPr>
  </w:style>
  <w:style w:type="paragraph" w:customStyle="1" w:styleId="CopyrightText">
    <w:name w:val="Copyright Text"/>
    <w:basedOn w:val="BodyText"/>
    <w:rsid w:val="00FA6306"/>
    <w:rPr>
      <w:sz w:val="18"/>
    </w:rPr>
  </w:style>
  <w:style w:type="paragraph" w:customStyle="1" w:styleId="BodySmallRight">
    <w:name w:val="Body Small Right"/>
    <w:basedOn w:val="BodyTextRight"/>
    <w:rsid w:val="00FA6306"/>
    <w:rPr>
      <w:sz w:val="18"/>
      <w:szCs w:val="18"/>
    </w:rPr>
  </w:style>
  <w:style w:type="paragraph" w:customStyle="1" w:styleId="MarginEdition">
    <w:name w:val="Margin Edition"/>
    <w:basedOn w:val="MarginNote"/>
    <w:rsid w:val="00FA6306"/>
    <w:pPr>
      <w:spacing w:before="0" w:after="0"/>
    </w:pPr>
    <w:rPr>
      <w:rFonts w:ascii="Times New Roman" w:hAnsi="Times New Roman"/>
      <w:color w:val="999999"/>
    </w:rPr>
  </w:style>
  <w:style w:type="paragraph" w:customStyle="1" w:styleId="Spacer">
    <w:name w:val="Spacer"/>
    <w:basedOn w:val="Normal"/>
    <w:rsid w:val="00FA6306"/>
    <w:rPr>
      <w:sz w:val="2"/>
      <w:szCs w:val="2"/>
    </w:rPr>
  </w:style>
  <w:style w:type="character" w:customStyle="1" w:styleId="Small">
    <w:name w:val="Small"/>
    <w:basedOn w:val="DefaultParagraphFont"/>
    <w:rsid w:val="00FA6306"/>
    <w:rPr>
      <w:sz w:val="16"/>
    </w:rPr>
  </w:style>
  <w:style w:type="paragraph" w:customStyle="1" w:styleId="WideTable">
    <w:name w:val="Wide Table"/>
    <w:basedOn w:val="Normal"/>
    <w:rsid w:val="00FA6306"/>
    <w:pPr>
      <w:ind w:left="-1418"/>
    </w:pPr>
    <w:rPr>
      <w:sz w:val="2"/>
      <w:szCs w:val="2"/>
    </w:rPr>
  </w:style>
  <w:style w:type="character" w:styleId="PageNumber">
    <w:name w:val="page number"/>
    <w:basedOn w:val="DefaultParagraphFont"/>
    <w:rsid w:val="00FA6306"/>
  </w:style>
  <w:style w:type="paragraph" w:styleId="Quote">
    <w:name w:val="Quote"/>
    <w:basedOn w:val="Heading1"/>
    <w:link w:val="QuoteChar"/>
    <w:qFormat/>
    <w:rsid w:val="00FA6306"/>
    <w:rPr>
      <w:b w:val="0"/>
      <w:sz w:val="72"/>
      <w:szCs w:val="72"/>
      <w:lang w:val="en-NZ"/>
    </w:rPr>
  </w:style>
  <w:style w:type="character" w:customStyle="1" w:styleId="QuoteChar">
    <w:name w:val="Quote Char"/>
    <w:basedOn w:val="DefaultParagraphFont"/>
    <w:link w:val="Quote"/>
    <w:rsid w:val="00FA6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306"/>
    <w:pPr>
      <w:pageBreakBefore/>
    </w:pPr>
  </w:style>
  <w:style w:type="paragraph" w:customStyle="1" w:styleId="Border">
    <w:name w:val="Border"/>
    <w:basedOn w:val="Normal"/>
    <w:qFormat/>
    <w:rsid w:val="00FA6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306"/>
    <w:rPr>
      <w:b/>
      <w:bCs/>
      <w:i/>
      <w:iCs/>
      <w:color w:val="auto"/>
    </w:rPr>
  </w:style>
  <w:style w:type="paragraph" w:styleId="IntenseQuote">
    <w:name w:val="Intense Quote"/>
    <w:basedOn w:val="Normal"/>
    <w:next w:val="Normal"/>
    <w:link w:val="IntenseQuoteChar"/>
    <w:uiPriority w:val="30"/>
    <w:qFormat/>
    <w:rsid w:val="00FA6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306"/>
    <w:rPr>
      <w:smallCaps/>
      <w:color w:val="auto"/>
      <w:u w:val="single"/>
    </w:rPr>
  </w:style>
  <w:style w:type="character" w:styleId="IntenseReference">
    <w:name w:val="Intense Reference"/>
    <w:basedOn w:val="DefaultParagraphFont"/>
    <w:uiPriority w:val="32"/>
    <w:qFormat/>
    <w:rsid w:val="00FA6306"/>
    <w:rPr>
      <w:b/>
      <w:bCs/>
      <w:smallCaps/>
      <w:color w:val="auto"/>
      <w:spacing w:val="5"/>
      <w:u w:val="single"/>
    </w:rPr>
  </w:style>
  <w:style w:type="paragraph" w:customStyle="1" w:styleId="2ColumnHeading">
    <w:name w:val="2Column Heading"/>
    <w:basedOn w:val="BodyText"/>
    <w:qFormat/>
    <w:rsid w:val="00FA6306"/>
    <w:pPr>
      <w:spacing w:after="60"/>
      <w:ind w:left="-2268"/>
    </w:pPr>
    <w:rPr>
      <w:b/>
    </w:rPr>
  </w:style>
  <w:style w:type="paragraph" w:customStyle="1" w:styleId="Heading1TOC">
    <w:name w:val="Heading1 TOC"/>
    <w:basedOn w:val="Normal"/>
    <w:qFormat/>
    <w:rsid w:val="00FA6306"/>
    <w:pPr>
      <w:spacing w:before="240" w:after="120"/>
    </w:pPr>
    <w:rPr>
      <w:rFonts w:ascii="Times New Roman" w:hAnsi="Times New Roman"/>
      <w:b/>
      <w:sz w:val="32"/>
    </w:rPr>
  </w:style>
  <w:style w:type="paragraph" w:customStyle="1" w:styleId="Heading2TOC">
    <w:name w:val="Heading2 TOC"/>
    <w:basedOn w:val="Normal"/>
    <w:qFormat/>
    <w:rsid w:val="00FA6306"/>
    <w:pPr>
      <w:spacing w:before="240" w:after="60"/>
    </w:pPr>
    <w:rPr>
      <w:rFonts w:ascii="Times New Roman" w:hAnsi="Times New Roman"/>
      <w:b/>
      <w:sz w:val="28"/>
    </w:rPr>
  </w:style>
  <w:style w:type="character" w:customStyle="1" w:styleId="Underline">
    <w:name w:val="Underline"/>
    <w:basedOn w:val="DefaultParagraphFont"/>
    <w:qFormat/>
    <w:rsid w:val="00FA6306"/>
    <w:rPr>
      <w:u w:val="single"/>
    </w:rPr>
  </w:style>
  <w:style w:type="paragraph" w:styleId="BalloonText">
    <w:name w:val="Balloon Text"/>
    <w:basedOn w:val="Normal"/>
    <w:link w:val="BalloonTextChar"/>
    <w:rsid w:val="00FA6306"/>
    <w:rPr>
      <w:rFonts w:ascii="Tahoma" w:hAnsi="Tahoma" w:cs="Tahoma"/>
      <w:sz w:val="16"/>
      <w:szCs w:val="16"/>
    </w:rPr>
  </w:style>
  <w:style w:type="character" w:customStyle="1" w:styleId="BalloonTextChar">
    <w:name w:val="Balloon Text Char"/>
    <w:basedOn w:val="DefaultParagraphFont"/>
    <w:link w:val="BalloonText"/>
    <w:rsid w:val="00FA6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306"/>
    <w:rPr>
      <w:b/>
      <w:color w:val="660033"/>
      <w:spacing w:val="0"/>
    </w:rPr>
  </w:style>
  <w:style w:type="paragraph" w:customStyle="1" w:styleId="Nameditemlist">
    <w:name w:val="Named item list"/>
    <w:basedOn w:val="BodyText"/>
    <w:qFormat/>
    <w:rsid w:val="00FA6306"/>
    <w:pPr>
      <w:tabs>
        <w:tab w:val="left" w:pos="2835"/>
      </w:tabs>
      <w:ind w:left="2835" w:hanging="2835"/>
    </w:pPr>
  </w:style>
  <w:style w:type="paragraph" w:customStyle="1" w:styleId="BodyTextnopadding">
    <w:name w:val="Body Text no padding"/>
    <w:basedOn w:val="BodyText"/>
    <w:qFormat/>
    <w:rsid w:val="00FA6306"/>
    <w:pPr>
      <w:spacing w:before="0" w:after="0"/>
    </w:pPr>
  </w:style>
  <w:style w:type="paragraph" w:customStyle="1" w:styleId="BodyTextBold">
    <w:name w:val="Body Text Bold"/>
    <w:basedOn w:val="BodyText"/>
    <w:qFormat/>
    <w:rsid w:val="00FA6306"/>
    <w:rPr>
      <w:b/>
    </w:rPr>
  </w:style>
  <w:style w:type="character" w:styleId="Hyperlink">
    <w:name w:val="Hyperlink"/>
    <w:basedOn w:val="DefaultParagraphFont"/>
    <w:uiPriority w:val="99"/>
    <w:unhideWhenUsed/>
    <w:rsid w:val="002A0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7432</Characters>
  <Application>Microsoft Office Word</Application>
  <DocSecurity>0</DocSecurity>
  <Lines>239</Lines>
  <Paragraphs>155</Paragraphs>
  <ScaleCrop>false</ScaleCrop>
  <Company>Author-it Software Corporation Ltd.</Company>
  <LinksUpToDate>false</LinksUpToDate>
  <CharactersWithSpaces>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AURLTD006 Carry out light vehicle wheel alignment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