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F09" w:rsidP="00C27F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AURLTB002 Analyse and evaluate faults in light vehicle braking systems</w:t>
      </w:r>
      <w:r>
        <w:fldChar w:fldCharType="end"/>
      </w:r>
    </w:p>
    <w:p w:rsidR="00C27F09" w:rsidP="00C27F09">
      <w:pPr>
        <w:pStyle w:val="Version"/>
        <w:sectPr w:rsidSect="00133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DE2" w:rsidP="00133DE2">
      <w:pPr>
        <w:pStyle w:val="SuperHeading"/>
      </w:pPr>
      <w:r w:rsidRPr="00133DE2">
        <w:t>Assessment Requirements for AURLTB002 Analyse and evaluate faults in light vehicle braking systems</w:t>
      </w:r>
    </w:p>
    <w:p w:rsidR="00000000" w:rsidRPr="00133DE2" w:rsidP="00133DE2">
      <w:pPr>
        <w:pStyle w:val="Heading1"/>
      </w:pPr>
      <w:bookmarkStart w:id="1" w:name="O_772849"/>
      <w:bookmarkEnd w:id="1"/>
      <w:r w:rsidRPr="00133DE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27F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E2" w:rsidP="00133DE2">
            <w:pPr>
              <w:pStyle w:val="BodyText"/>
            </w:pPr>
            <w:r w:rsidRPr="00133DE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E2">
            <w:pPr>
              <w:pStyle w:val="BodyText"/>
              <w:rPr>
                <w:lang w:val="en-NZ"/>
              </w:rPr>
            </w:pPr>
            <w:r w:rsidRPr="00133DE2">
              <w:rPr>
                <w:rStyle w:val="SpecialBold"/>
              </w:rPr>
              <w:t>Comment</w:t>
            </w:r>
          </w:p>
        </w:tc>
      </w:tr>
      <w:tr w:rsidTr="00C27F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DE2">
            <w:pPr>
              <w:pStyle w:val="BodyText"/>
              <w:rPr>
                <w:lang w:val="en-NZ"/>
              </w:rPr>
            </w:pPr>
            <w:r w:rsidRPr="00133DE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DE2" w:rsidP="00133DE2">
            <w:pPr>
              <w:pStyle w:val="BodyText"/>
            </w:pPr>
            <w:r w:rsidRPr="00133DE2">
              <w:t>New unit of competency.</w:t>
            </w:r>
          </w:p>
        </w:tc>
      </w:tr>
    </w:tbl>
    <w:p w:rsidR="00000000" w:rsidRPr="00133DE2" w:rsidP="00133DE2">
      <w:pPr>
        <w:pStyle w:val="BodyText"/>
      </w:pPr>
    </w:p>
    <w:p w:rsidR="00000000" w:rsidRPr="00133DE2" w:rsidP="00133DE2">
      <w:pPr>
        <w:pStyle w:val="AllowPageBreak"/>
      </w:pPr>
    </w:p>
    <w:p w:rsidR="00000000" w:rsidRPr="00133DE2" w:rsidP="00133DE2">
      <w:pPr>
        <w:pStyle w:val="Heading1"/>
      </w:pPr>
      <w:bookmarkStart w:id="2" w:name="O_772850"/>
      <w:bookmarkEnd w:id="2"/>
      <w:r w:rsidRPr="00133DE2">
        <w:t>Performance Evidence</w:t>
      </w:r>
    </w:p>
    <w:p w:rsidR="00000000" w:rsidRPr="00133DE2" w:rsidP="00C27F09">
      <w:pPr>
        <w:pStyle w:val="BodyText"/>
      </w:pPr>
      <w:r w:rsidRPr="00133DE2">
        <w:t>Before</w:t>
      </w:r>
      <w:r w:rsidRPr="00133DE2">
        <w:t xml:space="preserve">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33DE2" w:rsidP="00133DE2">
      <w:pPr>
        <w:pStyle w:val="ListBullet"/>
      </w:pPr>
      <w:r w:rsidRPr="00133DE2">
        <w:t>analyse and evaluate a fault in the:</w:t>
      </w:r>
    </w:p>
    <w:p w:rsidR="00000000" w:rsidRPr="00133DE2" w:rsidP="00133DE2">
      <w:pPr>
        <w:pStyle w:val="ListBullet2"/>
      </w:pPr>
      <w:r w:rsidRPr="00133DE2">
        <w:t>hydraulic braking system of a light vehicle</w:t>
      </w:r>
    </w:p>
    <w:p w:rsidR="00000000" w:rsidRPr="00133DE2" w:rsidP="00133DE2">
      <w:pPr>
        <w:pStyle w:val="ListBullet2"/>
      </w:pPr>
      <w:r w:rsidRPr="00133DE2">
        <w:t xml:space="preserve">mechanical braking system of a different light vehicle </w:t>
      </w:r>
    </w:p>
    <w:p w:rsidR="00000000" w:rsidRPr="00133DE2" w:rsidP="00133DE2">
      <w:pPr>
        <w:pStyle w:val="ListBullet2"/>
      </w:pPr>
      <w:r w:rsidRPr="00133DE2">
        <w:t>electronic braking system of a third light vehicle.</w:t>
      </w:r>
    </w:p>
    <w:p w:rsidR="00000000" w:rsidRPr="00133DE2" w:rsidP="00133DE2">
      <w:pPr>
        <w:pStyle w:val="AllowPageBreak"/>
      </w:pPr>
    </w:p>
    <w:p w:rsidR="00000000" w:rsidRPr="00133DE2" w:rsidP="00133DE2">
      <w:pPr>
        <w:pStyle w:val="Heading1"/>
      </w:pPr>
      <w:bookmarkStart w:id="3" w:name="O_772851"/>
      <w:bookmarkEnd w:id="3"/>
      <w:r w:rsidRPr="00133DE2">
        <w:t>Knowledge Evidence</w:t>
      </w:r>
    </w:p>
    <w:p w:rsidR="00000000" w:rsidRPr="00133DE2" w:rsidP="00C27F09">
      <w:pPr>
        <w:pStyle w:val="BodyText"/>
      </w:pPr>
      <w:r w:rsidRPr="00133DE2">
        <w:t>Individuals must be able to demonstrate knowledge of:</w:t>
      </w:r>
    </w:p>
    <w:p w:rsidR="00000000" w:rsidRPr="00133DE2" w:rsidP="00133DE2">
      <w:pPr>
        <w:pStyle w:val="ListBullet"/>
      </w:pPr>
      <w:r w:rsidRPr="00133DE2">
        <w:t>work health a</w:t>
      </w:r>
      <w:r w:rsidRPr="00133DE2">
        <w:t>nd safety (WHS) and occupational health and safety (OHS) requirements relating to analysing and evaluating faults in light vehicle braking systems, including procedures for working with brake friction materials</w:t>
      </w:r>
    </w:p>
    <w:p w:rsidR="00000000" w:rsidRPr="00133DE2" w:rsidP="00133DE2">
      <w:pPr>
        <w:pStyle w:val="ListBullet"/>
      </w:pPr>
      <w:r w:rsidRPr="00133DE2">
        <w:t>environmental requirements, including procedu</w:t>
      </w:r>
      <w:r w:rsidRPr="00133DE2">
        <w:t>res for managing and controlling brake dust and brake fluid released from braking systems</w:t>
      </w:r>
    </w:p>
    <w:p w:rsidR="00000000" w:rsidRPr="00133DE2" w:rsidP="00133DE2">
      <w:pPr>
        <w:pStyle w:val="ListBullet"/>
      </w:pPr>
      <w:r w:rsidRPr="00133DE2">
        <w:t>principles and processes involved in planning and implementing analysis and evaluation of light vehicle braking system faults</w:t>
      </w:r>
    </w:p>
    <w:p w:rsidR="00000000" w:rsidRPr="00133DE2" w:rsidP="00133DE2">
      <w:pPr>
        <w:pStyle w:val="ListBullet"/>
      </w:pPr>
      <w:r w:rsidRPr="00133DE2">
        <w:t>design and planning of diagnostic proced</w:t>
      </w:r>
      <w:r w:rsidRPr="00133DE2">
        <w:t>ures of light vehicle braking system faults, including procedures for diagnosing:</w:t>
      </w:r>
    </w:p>
    <w:p w:rsidR="00000000" w:rsidRPr="00133DE2" w:rsidP="00133DE2">
      <w:pPr>
        <w:pStyle w:val="ListBullet2"/>
      </w:pPr>
      <w:r w:rsidRPr="00133DE2">
        <w:t>hydraulic faults</w:t>
      </w:r>
    </w:p>
    <w:p w:rsidR="00000000" w:rsidRPr="00133DE2" w:rsidP="00133DE2">
      <w:pPr>
        <w:pStyle w:val="ListBullet2"/>
      </w:pPr>
      <w:r w:rsidRPr="00133DE2">
        <w:t>mechanical faults</w:t>
      </w:r>
    </w:p>
    <w:p w:rsidR="00000000" w:rsidRPr="00133DE2" w:rsidP="00133DE2">
      <w:pPr>
        <w:pStyle w:val="ListBullet2"/>
      </w:pPr>
      <w:r w:rsidRPr="00133DE2">
        <w:t>electrical faults</w:t>
      </w:r>
    </w:p>
    <w:p w:rsidR="00000000" w:rsidRPr="00133DE2" w:rsidP="00133DE2">
      <w:pPr>
        <w:pStyle w:val="ListBullet"/>
      </w:pPr>
      <w:r w:rsidRPr="00133DE2">
        <w:t>procedures for analysing and evaluating light vehicle braking system faults, including:</w:t>
      </w:r>
    </w:p>
    <w:p w:rsidR="00000000" w:rsidRPr="00133DE2" w:rsidP="00133DE2">
      <w:pPr>
        <w:pStyle w:val="ListBullet2"/>
      </w:pPr>
      <w:r w:rsidRPr="00133DE2">
        <w:t>system failure analysis</w:t>
      </w:r>
    </w:p>
    <w:p w:rsidR="00000000" w:rsidRPr="00133DE2" w:rsidP="00133DE2">
      <w:pPr>
        <w:pStyle w:val="ListBullet2"/>
      </w:pPr>
      <w:r w:rsidRPr="00133DE2">
        <w:t>component failure analysis</w:t>
      </w:r>
    </w:p>
    <w:p w:rsidR="00000000" w:rsidRPr="00133DE2" w:rsidP="00133DE2">
      <w:pPr>
        <w:pStyle w:val="ListBullet"/>
      </w:pPr>
      <w:r w:rsidRPr="00133DE2">
        <w:t>types, functions, operation and limitations of the following systems, including:</w:t>
      </w:r>
    </w:p>
    <w:p w:rsidR="00000000" w:rsidRPr="00133DE2" w:rsidP="00133DE2">
      <w:pPr>
        <w:pStyle w:val="ListBullet2"/>
      </w:pPr>
      <w:r w:rsidRPr="00133DE2">
        <w:t>disc and drum assemblies</w:t>
      </w:r>
    </w:p>
    <w:p w:rsidR="00000000" w:rsidRPr="00133DE2" w:rsidP="00133DE2">
      <w:pPr>
        <w:pStyle w:val="ListBullet2"/>
      </w:pPr>
      <w:r w:rsidRPr="00133DE2">
        <w:t>parking brake</w:t>
      </w:r>
    </w:p>
    <w:p w:rsidR="00000000" w:rsidRPr="00133DE2" w:rsidP="00133DE2">
      <w:pPr>
        <w:pStyle w:val="ListBullet2"/>
      </w:pPr>
      <w:r w:rsidRPr="00133DE2">
        <w:t>hydraulic components, including:</w:t>
      </w:r>
    </w:p>
    <w:p w:rsidR="00000000" w:rsidRPr="00133DE2" w:rsidP="00133DE2">
      <w:pPr>
        <w:pStyle w:val="ListBullet3"/>
      </w:pPr>
      <w:r w:rsidRPr="00133DE2">
        <w:t>master cylinder</w:t>
      </w:r>
    </w:p>
    <w:p w:rsidR="00000000" w:rsidRPr="00133DE2" w:rsidP="00133DE2">
      <w:pPr>
        <w:pStyle w:val="ListBullet3"/>
      </w:pPr>
      <w:r w:rsidRPr="00133DE2">
        <w:t>braking system valves and switches</w:t>
      </w:r>
    </w:p>
    <w:p w:rsidR="00000000" w:rsidRPr="00133DE2" w:rsidP="00133DE2">
      <w:pPr>
        <w:pStyle w:val="ListBullet2"/>
      </w:pPr>
      <w:r w:rsidRPr="00133DE2">
        <w:t>electronic systems, including:</w:t>
      </w:r>
    </w:p>
    <w:p w:rsidR="00000000" w:rsidRPr="00133DE2" w:rsidP="00133DE2">
      <w:pPr>
        <w:pStyle w:val="ListBullet3"/>
      </w:pPr>
      <w:r w:rsidRPr="00133DE2">
        <w:t>anti-lock braking systems (ABS)</w:t>
      </w:r>
    </w:p>
    <w:p w:rsidR="00000000" w:rsidRPr="00133DE2" w:rsidP="00133DE2">
      <w:pPr>
        <w:pStyle w:val="ListBullet3"/>
      </w:pPr>
      <w:r w:rsidRPr="00133DE2">
        <w:t>electronic braking systems (EBS)</w:t>
      </w:r>
    </w:p>
    <w:p w:rsidR="00000000" w:rsidRPr="00133DE2" w:rsidP="00133DE2">
      <w:pPr>
        <w:pStyle w:val="ListBullet"/>
      </w:pPr>
      <w:r w:rsidRPr="00133DE2">
        <w:t>testing procedures for light vehicle braking systems, including:</w:t>
      </w:r>
    </w:p>
    <w:p w:rsidR="00000000" w:rsidRPr="00133DE2" w:rsidP="00133DE2">
      <w:pPr>
        <w:pStyle w:val="ListBullet2"/>
      </w:pPr>
      <w:r w:rsidRPr="00133DE2">
        <w:t>disc and drum assemblies</w:t>
      </w:r>
    </w:p>
    <w:p w:rsidR="00000000" w:rsidRPr="00133DE2" w:rsidP="00133DE2">
      <w:pPr>
        <w:pStyle w:val="ListBullet2"/>
      </w:pPr>
      <w:r w:rsidRPr="00133DE2">
        <w:t>parking brakes</w:t>
      </w:r>
    </w:p>
    <w:p w:rsidR="00000000" w:rsidRPr="00133DE2" w:rsidP="00133DE2">
      <w:pPr>
        <w:pStyle w:val="ListBullet2"/>
      </w:pPr>
      <w:r w:rsidRPr="00133DE2">
        <w:t>hydraulic components</w:t>
      </w:r>
    </w:p>
    <w:p w:rsidR="00000000" w:rsidRPr="00133DE2" w:rsidP="00133DE2">
      <w:pPr>
        <w:pStyle w:val="ListBullet2"/>
      </w:pPr>
      <w:r w:rsidRPr="00133DE2">
        <w:t>electronic components</w:t>
      </w:r>
    </w:p>
    <w:p w:rsidR="00000000" w:rsidRPr="00133DE2" w:rsidP="00133DE2">
      <w:pPr>
        <w:pStyle w:val="ListBullet"/>
      </w:pPr>
      <w:r w:rsidRPr="00133DE2">
        <w:t>types, functions, operation and limitations of diagnostic testing equipment required to analyse and evaluate faults in light vehicle braking systems</w:t>
      </w:r>
    </w:p>
    <w:p w:rsidR="00000000" w:rsidRPr="00133DE2" w:rsidP="00133DE2">
      <w:pPr>
        <w:pStyle w:val="ListBullet"/>
      </w:pPr>
      <w:r w:rsidRPr="00133DE2">
        <w:t xml:space="preserve">procedures for documenting and reporting the analysis and evaluation process </w:t>
      </w:r>
    </w:p>
    <w:p w:rsidR="00000000" w:rsidRPr="00133DE2" w:rsidP="00133DE2">
      <w:pPr>
        <w:pStyle w:val="ListBullet"/>
      </w:pPr>
      <w:r w:rsidRPr="00133DE2">
        <w:t>requirements of Australian De</w:t>
      </w:r>
      <w:r w:rsidRPr="00133DE2">
        <w:t>sign Rules (ADRs) relating to light vehicle braking systems.</w:t>
      </w:r>
    </w:p>
    <w:p w:rsidR="00000000" w:rsidRPr="00133DE2" w:rsidP="00133DE2">
      <w:pPr>
        <w:pStyle w:val="AllowPageBreak"/>
      </w:pPr>
    </w:p>
    <w:p w:rsidR="00000000" w:rsidRPr="00133DE2" w:rsidP="00133DE2">
      <w:pPr>
        <w:pStyle w:val="Heading1"/>
      </w:pPr>
      <w:bookmarkStart w:id="4" w:name="O_772852"/>
      <w:bookmarkEnd w:id="4"/>
      <w:r w:rsidRPr="00133DE2">
        <w:t>Assessment Conditions</w:t>
      </w:r>
    </w:p>
    <w:p w:rsidR="00000000" w:rsidRPr="00133DE2" w:rsidP="00C27F09">
      <w:pPr>
        <w:pStyle w:val="BodyText"/>
      </w:pPr>
      <w:r w:rsidRPr="00133DE2">
        <w:t>Assessors must satisfy NVR/AQTF assessor requirements.</w:t>
      </w:r>
    </w:p>
    <w:p w:rsidR="00000000" w:rsidRPr="00133DE2" w:rsidP="00C27F09">
      <w:pPr>
        <w:pStyle w:val="BodyText"/>
      </w:pPr>
      <w:r w:rsidRPr="00133DE2">
        <w:t>Competency is to be assessed in the workplace or a simulated environment that accurately reflects pe</w:t>
      </w:r>
      <w:r w:rsidRPr="00133DE2">
        <w:t>rformance in a real workplace setting.</w:t>
      </w:r>
    </w:p>
    <w:p w:rsidR="00000000" w:rsidRPr="00133DE2" w:rsidP="00C27F09">
      <w:pPr>
        <w:pStyle w:val="BodyText"/>
      </w:pPr>
      <w:r w:rsidRPr="00133DE2">
        <w:t>Assessment must include direct observation of tasks.</w:t>
      </w:r>
    </w:p>
    <w:p w:rsidR="00000000" w:rsidRPr="00133DE2" w:rsidP="00C27F09">
      <w:pPr>
        <w:pStyle w:val="BodyText"/>
      </w:pPr>
      <w:r w:rsidRPr="00133DE2">
        <w:t>Where assessment of competency includes third-party evidence, individuals must provide evidence that links them to the light vehicle braking systems that they hav</w:t>
      </w:r>
      <w:r w:rsidRPr="00133DE2">
        <w:t>e worked on, e.g. repair orders.</w:t>
      </w:r>
    </w:p>
    <w:p w:rsidR="00000000" w:rsidRPr="00133DE2" w:rsidP="00C27F09">
      <w:pPr>
        <w:pStyle w:val="BodyText"/>
      </w:pPr>
      <w:r w:rsidRPr="00133DE2">
        <w:t>Assessors must verify performance evidence through questioning on skills and knowledge to ensure correct interpretation and application.</w:t>
      </w:r>
    </w:p>
    <w:p w:rsidR="00000000" w:rsidRPr="00133DE2" w:rsidP="00C27F09">
      <w:pPr>
        <w:pStyle w:val="BodyText"/>
      </w:pPr>
      <w:r w:rsidRPr="00133DE2">
        <w:t>The following resources must be made available:</w:t>
      </w:r>
    </w:p>
    <w:p w:rsidR="00000000" w:rsidRPr="00133DE2" w:rsidP="00133DE2">
      <w:pPr>
        <w:pStyle w:val="ListBullet"/>
      </w:pPr>
      <w:r w:rsidRPr="00133DE2">
        <w:t>automotive rep</w:t>
      </w:r>
      <w:r w:rsidRPr="00133DE2">
        <w:t>air workplace or simulated workplace</w:t>
      </w:r>
    </w:p>
    <w:p w:rsidR="00000000" w:rsidRPr="00133DE2" w:rsidP="00133DE2">
      <w:pPr>
        <w:pStyle w:val="ListBullet"/>
      </w:pPr>
      <w:r w:rsidRPr="00133DE2">
        <w:t>workplace instructions</w:t>
      </w:r>
    </w:p>
    <w:p w:rsidR="00000000" w:rsidRPr="00133DE2" w:rsidP="00133DE2">
      <w:pPr>
        <w:pStyle w:val="ListBullet"/>
      </w:pPr>
      <w:r w:rsidRPr="00133DE2">
        <w:t>manufacturer light vehicle braking system specifications</w:t>
      </w:r>
    </w:p>
    <w:p w:rsidR="00000000" w:rsidRPr="00133DE2" w:rsidP="00133DE2">
      <w:pPr>
        <w:pStyle w:val="ListBullet"/>
      </w:pPr>
      <w:r w:rsidRPr="00133DE2">
        <w:t>three different light vehicles with faults in the braking systems specified in the performance evidence</w:t>
      </w:r>
    </w:p>
    <w:p w:rsidR="00000000" w:rsidRPr="00133DE2" w:rsidP="00133DE2">
      <w:pPr>
        <w:pStyle w:val="ListBullet"/>
      </w:pPr>
      <w:r w:rsidRPr="00133DE2">
        <w:t>diagnostic equipment for light vehi</w:t>
      </w:r>
      <w:r w:rsidRPr="00133DE2">
        <w:t xml:space="preserve">cle braking systems </w:t>
      </w:r>
    </w:p>
    <w:p w:rsidR="00000000" w:rsidRPr="00133DE2" w:rsidP="00133DE2">
      <w:pPr>
        <w:pStyle w:val="ListBullet"/>
      </w:pPr>
      <w:r w:rsidRPr="00133DE2">
        <w:t>tools, equipment and materials appropriate for analysing and evaluating light vehicle braking systems.</w:t>
      </w:r>
    </w:p>
    <w:p w:rsidR="00000000" w:rsidRPr="00133DE2" w:rsidP="00133DE2">
      <w:pPr>
        <w:pStyle w:val="AllowPageBreak"/>
      </w:pPr>
    </w:p>
    <w:p w:rsidR="00000000" w:rsidRPr="00133DE2" w:rsidP="00133DE2">
      <w:pPr>
        <w:pStyle w:val="Heading1"/>
      </w:pPr>
      <w:bookmarkStart w:id="5" w:name="O_772855"/>
      <w:bookmarkEnd w:id="5"/>
      <w:r w:rsidRPr="00133DE2">
        <w:t>Links</w:t>
      </w:r>
    </w:p>
    <w:p w:rsidR="00000000" w:rsidRPr="00133DE2" w:rsidP="00C27F09">
      <w:pPr>
        <w:pStyle w:val="BodyText"/>
      </w:pPr>
      <w:r w:rsidRPr="00133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17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3DE2" w:rsidP="00C27F09">
      <w:pPr>
        <w:pStyle w:val="BodyText"/>
      </w:pPr>
      <w:r w:rsidRPr="00133D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0170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33DE2" w:rsidP="00133DE2"/>
    <w:sectPr w:rsidSect="00133D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E2" w:rsidRPr="00C27F09" w:rsidP="00C27F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09" w:rsidP="00133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F09" w:rsidP="00133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27F09" w:rsidP="00133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DE2" w:rsidRPr="00C27F09" w:rsidP="00C27F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F09" w:rsidRPr="002D2AF8" w:rsidP="00133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AURLTB002 Analyse and evaluate faults in light vehicle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27F09" w:rsidP="00133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C2D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FA5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E09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DE2"/>
  </w:style>
  <w:style w:type="character" w:customStyle="1" w:styleId="Heading1Char">
    <w:name w:val="Heading 1 Char"/>
    <w:basedOn w:val="DefaultParagraphFont"/>
    <w:link w:val="Heading1"/>
    <w:rsid w:val="00133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D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D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3DE2"/>
    <w:rPr>
      <w:b/>
      <w:spacing w:val="0"/>
    </w:rPr>
  </w:style>
  <w:style w:type="paragraph" w:styleId="ListBullet2">
    <w:name w:val="List Bullet 2"/>
    <w:basedOn w:val="List2"/>
    <w:rsid w:val="00133D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33D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33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D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D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3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DE2"/>
    <w:rPr>
      <w:i/>
    </w:rPr>
  </w:style>
  <w:style w:type="paragraph" w:styleId="Caption">
    <w:name w:val="caption"/>
    <w:basedOn w:val="BodyText"/>
    <w:next w:val="Normal"/>
    <w:qFormat/>
    <w:rsid w:val="00133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DE2"/>
  </w:style>
  <w:style w:type="paragraph" w:styleId="TableofFigures">
    <w:name w:val="table of figures"/>
    <w:basedOn w:val="Normal"/>
    <w:next w:val="Normal"/>
    <w:semiHidden/>
    <w:rsid w:val="00133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D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33DE2"/>
    <w:rPr>
      <w:rFonts w:ascii="Wingdings" w:hAnsi="Wingdings"/>
    </w:rPr>
  </w:style>
  <w:style w:type="paragraph" w:customStyle="1" w:styleId="TableHeading">
    <w:name w:val="Table Heading"/>
    <w:basedOn w:val="HeadingBase"/>
    <w:rsid w:val="00133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DE2"/>
    <w:rPr>
      <w:color w:val="0033CC"/>
      <w:u w:val="none"/>
    </w:rPr>
  </w:style>
  <w:style w:type="paragraph" w:customStyle="1" w:styleId="BodyTextRight">
    <w:name w:val="Body Text Right"/>
    <w:basedOn w:val="BodyText"/>
    <w:rsid w:val="00133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D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DE2"/>
    <w:rPr>
      <w:sz w:val="32"/>
    </w:rPr>
  </w:style>
  <w:style w:type="paragraph" w:customStyle="1" w:styleId="HeadingProcedure">
    <w:name w:val="Heading Procedure"/>
    <w:basedOn w:val="HeadingBase"/>
    <w:next w:val="Normal"/>
    <w:rsid w:val="00133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DE2"/>
    <w:pPr>
      <w:spacing w:before="60" w:after="60"/>
    </w:pPr>
  </w:style>
  <w:style w:type="paragraph" w:styleId="ListContinue">
    <w:name w:val="List Continue"/>
    <w:basedOn w:val="List"/>
    <w:rsid w:val="00133DE2"/>
    <w:pPr>
      <w:ind w:firstLine="0"/>
    </w:pPr>
  </w:style>
  <w:style w:type="paragraph" w:customStyle="1" w:styleId="ListNote">
    <w:name w:val="List Note"/>
    <w:basedOn w:val="List"/>
    <w:rsid w:val="00133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DE2"/>
    <w:rPr>
      <w:rFonts w:ascii="Courier New" w:hAnsi="Courier New"/>
    </w:rPr>
  </w:style>
  <w:style w:type="paragraph" w:customStyle="1" w:styleId="NoteBullet">
    <w:name w:val="Note Bullet"/>
    <w:basedOn w:val="Note"/>
    <w:rsid w:val="00133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D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33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DE2"/>
    <w:rPr>
      <w:b/>
      <w:smallCaps/>
    </w:rPr>
  </w:style>
  <w:style w:type="paragraph" w:customStyle="1" w:styleId="TableListNumber">
    <w:name w:val="Table List Number"/>
    <w:basedOn w:val="ListNumber"/>
    <w:rsid w:val="00133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DE2"/>
    <w:pPr>
      <w:numPr>
        <w:numId w:val="10"/>
      </w:numPr>
    </w:pPr>
  </w:style>
  <w:style w:type="paragraph" w:customStyle="1" w:styleId="ListAlpha2">
    <w:name w:val="List Alpha 2"/>
    <w:basedOn w:val="List2"/>
    <w:rsid w:val="00133DE2"/>
    <w:pPr>
      <w:numPr>
        <w:numId w:val="9"/>
      </w:numPr>
    </w:pPr>
  </w:style>
  <w:style w:type="paragraph" w:styleId="List2">
    <w:name w:val="List 2"/>
    <w:basedOn w:val="BodyText"/>
    <w:rsid w:val="00133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D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33D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33DE2"/>
    <w:pPr>
      <w:numPr>
        <w:numId w:val="5"/>
      </w:numPr>
    </w:pPr>
  </w:style>
  <w:style w:type="paragraph" w:styleId="ListContinue2">
    <w:name w:val="List Continue 2"/>
    <w:basedOn w:val="List2"/>
    <w:rsid w:val="00133DE2"/>
    <w:pPr>
      <w:ind w:firstLine="0"/>
    </w:pPr>
  </w:style>
  <w:style w:type="paragraph" w:styleId="ListContinue3">
    <w:name w:val="List Continue 3"/>
    <w:basedOn w:val="List3"/>
    <w:rsid w:val="00133DE2"/>
    <w:pPr>
      <w:ind w:left="1021" w:firstLine="0"/>
    </w:pPr>
  </w:style>
  <w:style w:type="paragraph" w:styleId="ListContinue4">
    <w:name w:val="List Continue 4"/>
    <w:basedOn w:val="List4"/>
    <w:rsid w:val="00133DE2"/>
    <w:pPr>
      <w:ind w:firstLine="0"/>
    </w:pPr>
  </w:style>
  <w:style w:type="paragraph" w:styleId="ListContinue5">
    <w:name w:val="List Continue 5"/>
    <w:basedOn w:val="List5"/>
    <w:rsid w:val="00133DE2"/>
    <w:pPr>
      <w:ind w:firstLine="0"/>
    </w:pPr>
  </w:style>
  <w:style w:type="paragraph" w:styleId="ListNumber3">
    <w:name w:val="List Number 3"/>
    <w:basedOn w:val="List3"/>
    <w:rsid w:val="00133DE2"/>
    <w:pPr>
      <w:numPr>
        <w:numId w:val="6"/>
      </w:numPr>
    </w:pPr>
  </w:style>
  <w:style w:type="paragraph" w:styleId="ListNumber4">
    <w:name w:val="List Number 4"/>
    <w:basedOn w:val="List4"/>
    <w:rsid w:val="00133DE2"/>
    <w:pPr>
      <w:numPr>
        <w:numId w:val="7"/>
      </w:numPr>
    </w:pPr>
  </w:style>
  <w:style w:type="paragraph" w:styleId="ListNumber5">
    <w:name w:val="List Number 5"/>
    <w:basedOn w:val="List5"/>
    <w:rsid w:val="00133DE2"/>
    <w:pPr>
      <w:numPr>
        <w:numId w:val="8"/>
      </w:numPr>
    </w:pPr>
  </w:style>
  <w:style w:type="paragraph" w:styleId="BlockText">
    <w:name w:val="Block Text"/>
    <w:basedOn w:val="Normal"/>
    <w:rsid w:val="00133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DE2"/>
    <w:rPr>
      <w:sz w:val="16"/>
      <w:vertAlign w:val="superscript"/>
    </w:rPr>
  </w:style>
  <w:style w:type="character" w:customStyle="1" w:styleId="Symbols">
    <w:name w:val="Symbols"/>
    <w:basedOn w:val="DefaultParagraphFont"/>
    <w:rsid w:val="00133DE2"/>
    <w:rPr>
      <w:rFonts w:ascii="Symbol" w:hAnsi="Symbol"/>
    </w:rPr>
  </w:style>
  <w:style w:type="character" w:customStyle="1" w:styleId="MenuOptions">
    <w:name w:val="Menu Options"/>
    <w:basedOn w:val="DefaultParagraphFont"/>
    <w:rsid w:val="00133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DE2"/>
    <w:rPr>
      <w:b/>
    </w:rPr>
  </w:style>
  <w:style w:type="character" w:customStyle="1" w:styleId="Underlined">
    <w:name w:val="Underlined"/>
    <w:basedOn w:val="DefaultParagraphFont"/>
    <w:rsid w:val="00133DE2"/>
    <w:rPr>
      <w:u w:val="single"/>
    </w:rPr>
  </w:style>
  <w:style w:type="paragraph" w:customStyle="1" w:styleId="TableBodyTextRight">
    <w:name w:val="Table Body Text Right"/>
    <w:basedOn w:val="TableBodyText"/>
    <w:rsid w:val="00133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DE2"/>
    <w:rPr>
      <w:sz w:val="18"/>
    </w:rPr>
  </w:style>
  <w:style w:type="paragraph" w:customStyle="1" w:styleId="BodySmallRight">
    <w:name w:val="Body Small Right"/>
    <w:basedOn w:val="BodyTextRight"/>
    <w:rsid w:val="00133DE2"/>
    <w:rPr>
      <w:sz w:val="18"/>
      <w:szCs w:val="18"/>
    </w:rPr>
  </w:style>
  <w:style w:type="paragraph" w:customStyle="1" w:styleId="MarginEdition">
    <w:name w:val="Margin Edition"/>
    <w:basedOn w:val="MarginNote"/>
    <w:rsid w:val="00133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DE2"/>
    <w:rPr>
      <w:sz w:val="2"/>
      <w:szCs w:val="2"/>
    </w:rPr>
  </w:style>
  <w:style w:type="character" w:customStyle="1" w:styleId="Small">
    <w:name w:val="Small"/>
    <w:basedOn w:val="DefaultParagraphFont"/>
    <w:rsid w:val="00133DE2"/>
    <w:rPr>
      <w:sz w:val="16"/>
    </w:rPr>
  </w:style>
  <w:style w:type="paragraph" w:customStyle="1" w:styleId="WideTable">
    <w:name w:val="Wide Table"/>
    <w:basedOn w:val="Normal"/>
    <w:rsid w:val="00133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DE2"/>
  </w:style>
  <w:style w:type="paragraph" w:styleId="Quote">
    <w:name w:val="Quote"/>
    <w:basedOn w:val="Heading1"/>
    <w:link w:val="QuoteChar"/>
    <w:qFormat/>
    <w:rsid w:val="00133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DE2"/>
    <w:pPr>
      <w:pageBreakBefore/>
    </w:pPr>
  </w:style>
  <w:style w:type="paragraph" w:customStyle="1" w:styleId="Border">
    <w:name w:val="Border"/>
    <w:basedOn w:val="Normal"/>
    <w:qFormat/>
    <w:rsid w:val="00133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DE2"/>
    <w:rPr>
      <w:u w:val="single"/>
    </w:rPr>
  </w:style>
  <w:style w:type="character" w:customStyle="1" w:styleId="BoldandItalics">
    <w:name w:val="Bold and Italics"/>
    <w:qFormat/>
    <w:rsid w:val="00133DE2"/>
    <w:rPr>
      <w:b/>
      <w:i/>
      <w:u w:val="none"/>
    </w:rPr>
  </w:style>
  <w:style w:type="paragraph" w:styleId="BalloonText">
    <w:name w:val="Balloon Text"/>
    <w:basedOn w:val="Normal"/>
    <w:link w:val="BalloonTextChar"/>
    <w:rsid w:val="00133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DE2"/>
    <w:pPr>
      <w:spacing w:before="0" w:after="0"/>
    </w:pPr>
  </w:style>
  <w:style w:type="paragraph" w:customStyle="1" w:styleId="BodyTextBold">
    <w:name w:val="Body Text Bold"/>
    <w:basedOn w:val="BodyText"/>
    <w:qFormat/>
    <w:rsid w:val="00133DE2"/>
    <w:rPr>
      <w:b/>
    </w:rPr>
  </w:style>
  <w:style w:type="character" w:styleId="Hyperlink">
    <w:name w:val="Hyperlink"/>
    <w:basedOn w:val="DefaultParagraphFont"/>
    <w:uiPriority w:val="99"/>
    <w:unhideWhenUsed/>
    <w:rsid w:val="00C27F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3470</Characters>
  <Application>Microsoft Office Word</Application>
  <DocSecurity>0</DocSecurity>
  <Lines>96</Lines>
  <Paragraphs>70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AURLTB002 Analyse and evaluate faults in light vehicle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