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5F19" w:rsidP="00C45F19">
      <w:pPr>
        <w:pStyle w:val="Title"/>
      </w:pPr>
      <w:r>
        <w:fldChar w:fldCharType="begin"/>
      </w:r>
      <w:r>
        <w:instrText xml:space="preserve"> TITLE   \* MERGEFORMAT </w:instrText>
      </w:r>
      <w:r>
        <w:fldChar w:fldCharType="separate"/>
      </w:r>
      <w:r>
        <w:t>AURLLD001 Determine compliance of steering and suspension modifications</w:t>
      </w:r>
      <w:r>
        <w:fldChar w:fldCharType="end"/>
      </w:r>
    </w:p>
    <w:p w:rsidR="00C45F19" w:rsidP="00C45F19">
      <w:pPr>
        <w:pStyle w:val="Version"/>
        <w:sectPr w:rsidSect="00DF58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5890" w:rsidP="00DF5890">
      <w:pPr>
        <w:pStyle w:val="SuperHeading"/>
      </w:pPr>
      <w:r w:rsidRPr="00DF5890">
        <w:t>AURLLD001 Determine compliance of steering and suspension modifications</w:t>
      </w:r>
    </w:p>
    <w:p w:rsidR="00000000" w:rsidRPr="00DF5890" w:rsidP="00DF5890">
      <w:pPr>
        <w:pStyle w:val="Heading1"/>
      </w:pPr>
      <w:bookmarkStart w:id="1" w:name="O_793873"/>
      <w:bookmarkEnd w:id="1"/>
      <w:r w:rsidRPr="00DF5890">
        <w:t>Modification History</w:t>
      </w:r>
    </w:p>
    <w:tbl>
      <w:tblPr>
        <w:tblW w:w="9639" w:type="dxa"/>
        <w:tblLayout w:type="fixed"/>
        <w:tblCellMar>
          <w:left w:w="62" w:type="dxa"/>
          <w:right w:w="62" w:type="dxa"/>
        </w:tblCellMar>
        <w:tblLook w:val="0000"/>
      </w:tblPr>
      <w:tblGrid>
        <w:gridCol w:w="2835"/>
        <w:gridCol w:w="6804"/>
      </w:tblGrid>
      <w:tr w:rsidTr="00C45F1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890" w:rsidP="00DF5890">
            <w:pPr>
              <w:pStyle w:val="BodyText"/>
            </w:pPr>
            <w:r w:rsidRPr="00DF589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890">
            <w:pPr>
              <w:pStyle w:val="BodyText"/>
              <w:rPr>
                <w:lang w:val="en-NZ"/>
              </w:rPr>
            </w:pPr>
            <w:r w:rsidRPr="00DF5890">
              <w:rPr>
                <w:rStyle w:val="SpecialBold"/>
              </w:rPr>
              <w:t>Comment</w:t>
            </w:r>
          </w:p>
        </w:tc>
      </w:tr>
      <w:tr w:rsidTr="00C45F1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890">
            <w:pPr>
              <w:pStyle w:val="BodyText"/>
              <w:rPr>
                <w:lang w:val="en-NZ"/>
              </w:rPr>
            </w:pPr>
            <w:r w:rsidRPr="00DF589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890" w:rsidP="00DF5890">
            <w:pPr>
              <w:pStyle w:val="BodyText"/>
            </w:pPr>
            <w:r w:rsidRPr="00DF5890">
              <w:t>New unit of competency.</w:t>
            </w:r>
          </w:p>
        </w:tc>
      </w:tr>
    </w:tbl>
    <w:p w:rsidR="00000000" w:rsidRPr="00DF5890" w:rsidP="00DF5890">
      <w:pPr>
        <w:pStyle w:val="BodyText"/>
      </w:pPr>
    </w:p>
    <w:p w:rsidR="00000000" w:rsidRPr="00DF5890" w:rsidP="00DF5890">
      <w:pPr>
        <w:pStyle w:val="AllowPageBreak"/>
      </w:pPr>
    </w:p>
    <w:p w:rsidR="00000000" w:rsidRPr="00DF5890" w:rsidP="00DF5890">
      <w:pPr>
        <w:pStyle w:val="Heading1"/>
      </w:pPr>
      <w:bookmarkStart w:id="2" w:name="O_793874"/>
      <w:bookmarkEnd w:id="2"/>
      <w:r w:rsidRPr="00DF5890">
        <w:t>Application</w:t>
      </w:r>
    </w:p>
    <w:p w:rsidR="00000000" w:rsidRPr="00DF5890" w:rsidP="00C45F19">
      <w:pPr>
        <w:pStyle w:val="BodyText"/>
      </w:pPr>
      <w:r w:rsidRPr="00DF5890">
        <w:t>This unit describes the performance outcomes required to advise customers on the compliance of steering and suspension modifications with Australian Design Rules (ADRs) for normal road usage. It involves clarifying modifications, determining modification c</w:t>
      </w:r>
      <w:r w:rsidRPr="00DF5890">
        <w:t>ompliance with ADRs, and completing workplace processes and documentation.</w:t>
      </w:r>
    </w:p>
    <w:p w:rsidR="00000000" w:rsidRPr="00DF5890" w:rsidP="00C45F19">
      <w:pPr>
        <w:pStyle w:val="BodyText"/>
      </w:pPr>
      <w:r w:rsidRPr="00DF5890">
        <w:t>It applies to those working in the automotive service and repair industry. The steering and suspension systems are those of four-wheel drive (4WD) vehicles, light vehicles and ligh</w:t>
      </w:r>
      <w:r w:rsidRPr="00DF5890">
        <w:t>t commercial vehicles.</w:t>
      </w:r>
    </w:p>
    <w:p w:rsidR="00000000" w:rsidRPr="00DF5890" w:rsidP="00C45F19">
      <w:pPr>
        <w:pStyle w:val="BodyText"/>
      </w:pPr>
      <w:r w:rsidRPr="00DF5890">
        <w:t>No licensing, legislative, regulatory or certification requirements apply to this unit at the time of publication.</w:t>
      </w:r>
    </w:p>
    <w:p w:rsidR="00000000" w:rsidRPr="00DF5890" w:rsidP="00DF5890">
      <w:pPr>
        <w:pStyle w:val="Heading1"/>
      </w:pPr>
      <w:bookmarkStart w:id="3" w:name="O_793876"/>
      <w:bookmarkEnd w:id="3"/>
      <w:r w:rsidRPr="00DF5890">
        <w:t>Competency Field</w:t>
      </w:r>
    </w:p>
    <w:p w:rsidR="00000000" w:rsidRPr="00DF5890" w:rsidP="00C45F19">
      <w:pPr>
        <w:pStyle w:val="BodyText"/>
      </w:pPr>
      <w:r w:rsidRPr="00DF5890">
        <w:t>Mechanical - Light Vehicle</w:t>
      </w:r>
    </w:p>
    <w:p w:rsidR="00000000" w:rsidRPr="00DF5890" w:rsidP="00DF5890">
      <w:pPr>
        <w:pStyle w:val="Heading1"/>
      </w:pPr>
      <w:bookmarkStart w:id="4" w:name="O_793877"/>
      <w:bookmarkEnd w:id="4"/>
      <w:r w:rsidRPr="00DF5890">
        <w:t>Unit Sector</w:t>
      </w:r>
    </w:p>
    <w:p w:rsidR="00000000" w:rsidRPr="00DF5890" w:rsidP="00C45F19">
      <w:pPr>
        <w:pStyle w:val="BodyText"/>
      </w:pPr>
      <w:r w:rsidRPr="00DF5890">
        <w:t>Regulatory or Legal - Steering and Suspension</w:t>
      </w:r>
    </w:p>
    <w:p w:rsidR="00000000" w:rsidRPr="00DF5890" w:rsidP="00DF5890">
      <w:pPr>
        <w:pStyle w:val="Heading1"/>
      </w:pPr>
      <w:bookmarkStart w:id="5" w:name="O_793878"/>
      <w:bookmarkEnd w:id="5"/>
      <w:r w:rsidRPr="00DF5890">
        <w:t>Elements and Performance Criteria</w:t>
      </w:r>
    </w:p>
    <w:tbl>
      <w:tblPr>
        <w:tblW w:w="9639" w:type="dxa"/>
        <w:tblLayout w:type="fixed"/>
        <w:tblCellMar>
          <w:left w:w="62" w:type="dxa"/>
          <w:right w:w="62" w:type="dxa"/>
        </w:tblCellMar>
        <w:tblLook w:val="0000"/>
      </w:tblPr>
      <w:tblGrid>
        <w:gridCol w:w="2835"/>
        <w:gridCol w:w="6804"/>
      </w:tblGrid>
      <w:tr w:rsidTr="00DF589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890" w:rsidP="00DF5890">
            <w:pPr>
              <w:pStyle w:val="BodyText"/>
            </w:pPr>
            <w:r w:rsidRPr="00DF5890">
              <w:rPr>
                <w:rStyle w:val="SpecialBold"/>
              </w:rPr>
              <w:t>Elements</w:t>
            </w:r>
          </w:p>
          <w:p w:rsidR="00000000" w:rsidRPr="00DF5890" w:rsidP="00DF5890">
            <w:pPr>
              <w:pStyle w:val="BodyText"/>
            </w:pPr>
            <w:r w:rsidRPr="00DF589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890" w:rsidP="00DF5890">
            <w:pPr>
              <w:pStyle w:val="BodyText"/>
            </w:pPr>
            <w:r w:rsidRPr="00DF5890">
              <w:rPr>
                <w:rStyle w:val="SpecialBold"/>
              </w:rPr>
              <w:t>Performance Criteria</w:t>
            </w:r>
          </w:p>
          <w:p w:rsidR="00000000" w:rsidP="00DF5890">
            <w:pPr>
              <w:pStyle w:val="BodyText"/>
              <w:rPr>
                <w:lang w:val="en-NZ"/>
              </w:rPr>
            </w:pPr>
            <w:r w:rsidRPr="00DF5890">
              <w:t xml:space="preserve">Performance criteria describe the performance needed to demonstrate achievement of the </w:t>
            </w:r>
            <w:r w:rsidRPr="00DF5890">
              <w:t>element. Where bold and italicised text is used, further information is detailed in the range of conditions section.</w:t>
            </w:r>
          </w:p>
        </w:tc>
      </w:tr>
      <w:tr w:rsidTr="00DF58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890">
            <w:pPr>
              <w:pStyle w:val="List"/>
              <w:rPr>
                <w:lang w:val="en-NZ"/>
              </w:rPr>
            </w:pPr>
            <w:r w:rsidRPr="00DF5890">
              <w:t>1.</w:t>
            </w:r>
            <w:r w:rsidRPr="00DF5890">
              <w:tab/>
              <w:t>Clarify details of steering and suspension modification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890" w:rsidP="00DF5890">
            <w:pPr>
              <w:pStyle w:val="List"/>
            </w:pPr>
            <w:r w:rsidRPr="00DF5890">
              <w:t>1.1</w:t>
            </w:r>
            <w:r w:rsidRPr="00DF5890">
              <w:tab/>
              <w:t>Confirmation is sought, through discussion with the customer, of the nature</w:t>
            </w:r>
            <w:r w:rsidRPr="00DF5890">
              <w:t xml:space="preserve"> of steering and suspension modification</w:t>
            </w:r>
          </w:p>
          <w:p w:rsidR="00000000" w:rsidRPr="00DF5890" w:rsidP="00DF5890">
            <w:pPr>
              <w:pStyle w:val="List"/>
            </w:pPr>
            <w:r w:rsidRPr="00DF5890">
              <w:t>1.2</w:t>
            </w:r>
            <w:r w:rsidRPr="00DF5890">
              <w:tab/>
              <w:t>Modification specifications and dimensions are determined and documented</w:t>
            </w:r>
          </w:p>
          <w:p w:rsidR="00000000" w:rsidP="00DF5890">
            <w:pPr>
              <w:pStyle w:val="List"/>
              <w:rPr>
                <w:lang w:val="en-NZ"/>
              </w:rPr>
            </w:pPr>
            <w:r w:rsidRPr="00DF5890">
              <w:t>1.3</w:t>
            </w:r>
            <w:r w:rsidRPr="00DF5890">
              <w:tab/>
              <w:t>Non-standard steering and suspension components are identified</w:t>
            </w:r>
          </w:p>
        </w:tc>
      </w:tr>
      <w:tr w:rsidTr="00DF58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890">
            <w:pPr>
              <w:pStyle w:val="List"/>
              <w:rPr>
                <w:lang w:val="en-NZ"/>
              </w:rPr>
            </w:pPr>
            <w:r w:rsidRPr="00DF5890">
              <w:t>2.</w:t>
            </w:r>
            <w:r w:rsidRPr="00DF5890">
              <w:tab/>
              <w:t>Determine specific ADR information relating to modification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890" w:rsidP="00DF5890">
            <w:pPr>
              <w:pStyle w:val="List"/>
            </w:pPr>
            <w:r w:rsidRPr="00DF5890">
              <w:t>2.1</w:t>
            </w:r>
            <w:r w:rsidRPr="00DF5890">
              <w:tab/>
            </w:r>
            <w:r w:rsidRPr="00DF5890">
              <w:t>ADR bulletin applicable to modification is sourced and ruling on the legality of intended modification is identified and interpreted</w:t>
            </w:r>
          </w:p>
          <w:p w:rsidR="00000000" w:rsidRPr="00DF5890" w:rsidP="00DF5890">
            <w:pPr>
              <w:pStyle w:val="List"/>
            </w:pPr>
            <w:r w:rsidRPr="00DF5890">
              <w:t>2.2</w:t>
            </w:r>
            <w:r w:rsidRPr="00DF5890">
              <w:tab/>
              <w:t>Compliance of modification specifications with ADR requirements is identified and documented</w:t>
            </w:r>
          </w:p>
          <w:p w:rsidR="00000000" w:rsidP="00DF5890">
            <w:pPr>
              <w:pStyle w:val="List"/>
              <w:rPr>
                <w:lang w:val="en-NZ"/>
              </w:rPr>
            </w:pPr>
            <w:r w:rsidRPr="00DF5890">
              <w:t>2.3</w:t>
            </w:r>
            <w:r w:rsidRPr="00DF5890">
              <w:tab/>
              <w:t>Interpretation of ruli</w:t>
            </w:r>
            <w:r w:rsidRPr="00DF5890">
              <w:t>ng in relation to intended modification is clarified and discussed with customer</w:t>
            </w:r>
          </w:p>
        </w:tc>
      </w:tr>
      <w:tr w:rsidTr="00DF58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890">
            <w:pPr>
              <w:pStyle w:val="List"/>
              <w:rPr>
                <w:lang w:val="en-NZ"/>
              </w:rPr>
            </w:pPr>
            <w:r w:rsidRPr="00DF5890">
              <w:t>3.</w:t>
            </w:r>
            <w:r w:rsidRPr="00DF5890">
              <w:tab/>
              <w:t>Recommend a plan of action to achieve ADR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890" w:rsidP="00DF5890">
            <w:pPr>
              <w:pStyle w:val="List"/>
            </w:pPr>
            <w:r w:rsidRPr="00DF5890">
              <w:t>3.1</w:t>
            </w:r>
            <w:r w:rsidRPr="00DF5890">
              <w:tab/>
              <w:t>Suitable plan of action to meet ADR requirements is discussed and clarified with customer</w:t>
            </w:r>
          </w:p>
          <w:p w:rsidR="00000000" w:rsidRPr="00DF5890" w:rsidP="00DF5890">
            <w:pPr>
              <w:pStyle w:val="List"/>
            </w:pPr>
            <w:r w:rsidRPr="00DF5890">
              <w:t>3.2</w:t>
            </w:r>
            <w:r w:rsidRPr="00DF5890">
              <w:tab/>
              <w:t>Workplace document</w:t>
            </w:r>
            <w:r w:rsidRPr="00DF5890">
              <w:t>ation, including recommendations for modification, is processed according to workplace procedures</w:t>
            </w:r>
          </w:p>
        </w:tc>
      </w:tr>
    </w:tbl>
    <w:p w:rsidR="00000000" w:rsidRPr="00DF5890" w:rsidP="00DF5890">
      <w:pPr>
        <w:pStyle w:val="BodyText"/>
      </w:pPr>
    </w:p>
    <w:p w:rsidR="00000000" w:rsidRPr="00DF5890" w:rsidP="00DF5890">
      <w:pPr>
        <w:pStyle w:val="AllowPageBreak"/>
      </w:pPr>
    </w:p>
    <w:p w:rsidR="00000000" w:rsidRPr="00DF5890" w:rsidP="00DF5890">
      <w:pPr>
        <w:pStyle w:val="Heading1"/>
      </w:pPr>
      <w:bookmarkStart w:id="6" w:name="O_793879"/>
      <w:bookmarkEnd w:id="6"/>
      <w:r w:rsidRPr="00DF5890">
        <w:t>Foundation Skills</w:t>
      </w:r>
    </w:p>
    <w:p w:rsidR="00000000" w:rsidRPr="00DF5890" w:rsidP="00C45F19">
      <w:pPr>
        <w:pStyle w:val="BodyText"/>
      </w:pPr>
      <w:r w:rsidRPr="00DF5890">
        <w:t>This section describes those language, literacy, numeracy and employment skills that are essential to performance and are</w:t>
      </w:r>
      <w:r w:rsidRPr="00DF5890">
        <w:t xml:space="preserve"> not explicit in the performance criteria.</w:t>
      </w:r>
    </w:p>
    <w:tbl>
      <w:tblPr>
        <w:tblW w:w="9639" w:type="dxa"/>
        <w:tblLayout w:type="fixed"/>
        <w:tblCellMar>
          <w:left w:w="62" w:type="dxa"/>
          <w:right w:w="62" w:type="dxa"/>
        </w:tblCellMar>
        <w:tblLook w:val="0000"/>
      </w:tblPr>
      <w:tblGrid>
        <w:gridCol w:w="2835"/>
        <w:gridCol w:w="6804"/>
      </w:tblGrid>
      <w:tr w:rsidTr="00DF589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890" w:rsidP="00DF5890">
            <w:pPr>
              <w:pStyle w:val="BodyText"/>
            </w:pPr>
            <w:r w:rsidRPr="00DF589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890">
            <w:pPr>
              <w:pStyle w:val="BodyText"/>
              <w:rPr>
                <w:lang w:val="en-NZ"/>
              </w:rPr>
            </w:pPr>
            <w:r w:rsidRPr="00DF5890">
              <w:rPr>
                <w:rStyle w:val="SpecialBold"/>
              </w:rPr>
              <w:t>Description</w:t>
            </w:r>
          </w:p>
        </w:tc>
      </w:tr>
      <w:tr w:rsidTr="00DF589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890">
            <w:pPr>
              <w:pStyle w:val="BodyText"/>
              <w:rPr>
                <w:lang w:val="en-NZ"/>
              </w:rPr>
            </w:pPr>
            <w:r w:rsidRPr="00DF589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890">
            <w:pPr>
              <w:pStyle w:val="ListBullet"/>
              <w:rPr>
                <w:lang w:val="en-NZ"/>
              </w:rPr>
            </w:pPr>
            <w:r w:rsidRPr="00DF5890">
              <w:t>locate appropriate sources of ADR information efficiently.</w:t>
            </w:r>
          </w:p>
        </w:tc>
      </w:tr>
      <w:tr w:rsidTr="00DF5890">
        <w:tblPrEx>
          <w:tblW w:w="9639" w:type="dxa"/>
          <w:tblLayout w:type="fixed"/>
          <w:tblCellMar>
            <w:left w:w="62" w:type="dxa"/>
            <w:right w:w="62" w:type="dxa"/>
          </w:tblCellMar>
          <w:tblLook w:val="0000"/>
        </w:tblPrEx>
        <w:trPr>
          <w:trHeight w:val="149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890">
            <w:pPr>
              <w:pStyle w:val="BodyText"/>
              <w:rPr>
                <w:lang w:val="en-NZ"/>
              </w:rPr>
            </w:pPr>
            <w:r w:rsidRPr="00DF589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890" w:rsidP="00DF5890">
            <w:pPr>
              <w:pStyle w:val="ListBullet"/>
            </w:pPr>
            <w:r w:rsidRPr="00DF5890">
              <w:t xml:space="preserve">interpret information from ADR bulletins containing specialised vocabulary and </w:t>
            </w:r>
            <w:r w:rsidRPr="00DF5890">
              <w:t>apply information to intended modification</w:t>
            </w:r>
          </w:p>
          <w:p w:rsidR="00000000" w:rsidP="00DF5890">
            <w:pPr>
              <w:pStyle w:val="ListBullet"/>
              <w:rPr>
                <w:lang w:val="en-NZ"/>
              </w:rPr>
            </w:pPr>
            <w:r w:rsidRPr="00DF5890">
              <w:t>interpret information from manufacturer and workshop literature when seeking steering and suspension system specifications.</w:t>
            </w:r>
          </w:p>
        </w:tc>
      </w:tr>
      <w:tr w:rsidTr="00DF5890">
        <w:tblPrEx>
          <w:tblW w:w="9639" w:type="dxa"/>
          <w:tblLayout w:type="fixed"/>
          <w:tblCellMar>
            <w:left w:w="62" w:type="dxa"/>
            <w:right w:w="62" w:type="dxa"/>
          </w:tblCellMar>
          <w:tblLook w:val="0000"/>
        </w:tblPrEx>
        <w:trPr>
          <w:trHeight w:val="149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890">
            <w:pPr>
              <w:pStyle w:val="BodyText"/>
              <w:rPr>
                <w:lang w:val="en-NZ"/>
              </w:rPr>
            </w:pPr>
            <w:r w:rsidRPr="00DF589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890">
            <w:pPr>
              <w:pStyle w:val="ListBullet"/>
              <w:rPr>
                <w:lang w:val="en-NZ"/>
              </w:rPr>
            </w:pPr>
            <w:r w:rsidRPr="00DF5890">
              <w:t>legibly and accurately fill out workplace d</w:t>
            </w:r>
            <w:r w:rsidRPr="00DF5890">
              <w:t>ocumentation when reporting compliance of steering and suspension modifications.</w:t>
            </w:r>
          </w:p>
        </w:tc>
      </w:tr>
      <w:tr w:rsidTr="00DF5890">
        <w:tblPrEx>
          <w:tblW w:w="9639" w:type="dxa"/>
          <w:tblLayout w:type="fixed"/>
          <w:tblCellMar>
            <w:left w:w="62" w:type="dxa"/>
            <w:right w:w="62" w:type="dxa"/>
          </w:tblCellMar>
          <w:tblLook w:val="0000"/>
        </w:tblPrEx>
        <w:trPr>
          <w:trHeight w:val="149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890">
            <w:pPr>
              <w:pStyle w:val="BodyText"/>
              <w:rPr>
                <w:lang w:val="en-NZ"/>
              </w:rPr>
            </w:pPr>
            <w:r w:rsidRPr="00DF589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890" w:rsidP="00DF5890">
            <w:pPr>
              <w:pStyle w:val="ListBullet"/>
            </w:pPr>
            <w:r w:rsidRPr="00DF5890">
              <w:t>understand and communicate steering and suspension system numerical information in degrees, and in metric and imperial distances</w:t>
            </w:r>
          </w:p>
          <w:p w:rsidR="00000000" w:rsidRPr="00DF5890" w:rsidP="00DF5890">
            <w:pPr>
              <w:pStyle w:val="ListBullet"/>
            </w:pPr>
            <w:r w:rsidRPr="00DF5890">
              <w:t>measure steering and sus</w:t>
            </w:r>
            <w:r w:rsidRPr="00DF5890">
              <w:t>pension system components and use basic mathematical operations, including addition and subtraction, to calculate distances, tolerances and deviations from manufacturer specifications.</w:t>
            </w:r>
          </w:p>
        </w:tc>
      </w:tr>
    </w:tbl>
    <w:p w:rsidR="00000000" w:rsidRPr="00DF5890" w:rsidP="00DF5890">
      <w:pPr>
        <w:pStyle w:val="BodyText"/>
      </w:pPr>
    </w:p>
    <w:p w:rsidR="00000000" w:rsidRPr="00DF5890" w:rsidP="00DF5890">
      <w:pPr>
        <w:pStyle w:val="AllowPageBreak"/>
      </w:pPr>
    </w:p>
    <w:p w:rsidR="00000000" w:rsidRPr="00DF5890" w:rsidP="00DF5890">
      <w:pPr>
        <w:pStyle w:val="Heading1"/>
      </w:pPr>
      <w:bookmarkStart w:id="7" w:name="O_793880"/>
      <w:bookmarkEnd w:id="7"/>
      <w:r w:rsidRPr="00DF5890">
        <w:t>Range of Conditions</w:t>
      </w:r>
    </w:p>
    <w:p w:rsidR="00000000" w:rsidRPr="00DF5890" w:rsidP="00C45F19">
      <w:pPr>
        <w:pStyle w:val="BodyText"/>
      </w:pPr>
      <w:r w:rsidRPr="00DF5890">
        <w:t>This section specifies work envi</w:t>
      </w:r>
      <w:r w:rsidRPr="00DF5890">
        <w:t>ronments and conditions that may affect performance. Essential operating conditions that may be present (depending on the work situation, needs of the candidate, accessibility of the item, and local industry and regional contexts) are included. Bold italic</w:t>
      </w:r>
      <w:r w:rsidRPr="00DF5890">
        <w:t>ised wording, if used in the performance criteria, is detailed below.</w:t>
      </w:r>
    </w:p>
    <w:p w:rsidR="00000000" w:rsidRPr="00DF5890" w:rsidP="00C45F19">
      <w:pPr>
        <w:pStyle w:val="BodyText"/>
      </w:pPr>
      <w:r w:rsidRPr="00DF5890">
        <w:t>There is no Range of Conditions for this unit.</w:t>
      </w:r>
    </w:p>
    <w:p w:rsidR="00000000" w:rsidRPr="00DF5890" w:rsidP="00DF5890">
      <w:pPr>
        <w:pStyle w:val="Heading1"/>
      </w:pPr>
      <w:bookmarkStart w:id="8" w:name="O_793881"/>
      <w:bookmarkEnd w:id="8"/>
      <w:r w:rsidRPr="00DF5890">
        <w:t>Unit Mapping Information</w:t>
      </w:r>
    </w:p>
    <w:p w:rsidR="00000000" w:rsidRPr="00DF5890" w:rsidP="00C45F19">
      <w:pPr>
        <w:pStyle w:val="BodyText"/>
      </w:pPr>
      <w:r w:rsidRPr="00DF5890">
        <w:t>Equivalent to AURLLD3001 Determine compliance of steering and suspension modifications</w:t>
      </w:r>
    </w:p>
    <w:p w:rsidR="00000000" w:rsidRPr="00DF5890" w:rsidP="00DF5890">
      <w:pPr>
        <w:pStyle w:val="Heading1"/>
      </w:pPr>
      <w:bookmarkStart w:id="9" w:name="O_793888"/>
      <w:bookmarkEnd w:id="9"/>
      <w:r w:rsidRPr="00DF5890">
        <w:t>Links</w:t>
      </w:r>
    </w:p>
    <w:p w:rsidR="00000000" w:rsidRPr="00DF5890" w:rsidP="00C45F19">
      <w:pPr>
        <w:pStyle w:val="BodyText"/>
      </w:pPr>
      <w:r w:rsidRPr="00DF589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70CA0">
        <w:rPr>
          <w:rStyle w:val="Hyperlink"/>
        </w:rPr>
        <w:t>https://vetnet.gov.au/Pages/TrainingDocs.aspx?q=b4278d82-d487-4070-a8c4-78045ec695b1</w:t>
      </w:r>
      <w:r>
        <w:fldChar w:fldCharType="end"/>
      </w:r>
    </w:p>
    <w:p w:rsidR="00000000" w:rsidRPr="00DF5890" w:rsidP="00C45F19">
      <w:pPr>
        <w:pStyle w:val="BodyText"/>
        <w:sectPr w:rsidSect="00DF5890">
          <w:headerReference w:type="default" r:id="rId10"/>
          <w:footerReference w:type="default" r:id="rId11"/>
          <w:pgSz w:w="11908" w:h="16833"/>
          <w:pgMar w:top="1702" w:right="1418" w:bottom="1702" w:left="1418" w:header="992" w:footer="992" w:gutter="0"/>
          <w:cols w:space="720"/>
          <w:noEndnote/>
          <w:docGrid w:linePitch="299"/>
        </w:sectPr>
      </w:pPr>
    </w:p>
    <w:p w:rsidR="00000000" w:rsidRPr="00DF5890" w:rsidP="00DF5890">
      <w:pPr>
        <w:pStyle w:val="SuperHeading"/>
      </w:pPr>
      <w:r w:rsidRPr="00DF5890">
        <w:t>Assessment Requirements for AURLLD001 Determine c</w:t>
      </w:r>
      <w:r w:rsidRPr="00DF5890">
        <w:t>ompliance of steering and suspension modifications</w:t>
      </w:r>
    </w:p>
    <w:p w:rsidR="00000000" w:rsidRPr="00DF5890" w:rsidP="00DF5890">
      <w:pPr>
        <w:pStyle w:val="Heading1"/>
      </w:pPr>
      <w:bookmarkStart w:id="10" w:name="O_793883"/>
      <w:bookmarkEnd w:id="10"/>
      <w:r w:rsidRPr="00DF5890">
        <w:t>Modification History</w:t>
      </w:r>
    </w:p>
    <w:tbl>
      <w:tblPr>
        <w:tblW w:w="9639" w:type="dxa"/>
        <w:tblLayout w:type="fixed"/>
        <w:tblCellMar>
          <w:left w:w="62" w:type="dxa"/>
          <w:right w:w="62" w:type="dxa"/>
        </w:tblCellMar>
        <w:tblLook w:val="0000"/>
      </w:tblPr>
      <w:tblGrid>
        <w:gridCol w:w="2835"/>
        <w:gridCol w:w="6804"/>
      </w:tblGrid>
      <w:tr w:rsidTr="00C45F1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890" w:rsidP="00DF5890">
            <w:pPr>
              <w:pStyle w:val="BodyText"/>
            </w:pPr>
            <w:r w:rsidRPr="00DF589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890">
            <w:pPr>
              <w:pStyle w:val="BodyText"/>
              <w:rPr>
                <w:lang w:val="en-NZ"/>
              </w:rPr>
            </w:pPr>
            <w:r w:rsidRPr="00DF5890">
              <w:rPr>
                <w:rStyle w:val="SpecialBold"/>
              </w:rPr>
              <w:t>Comment</w:t>
            </w:r>
          </w:p>
        </w:tc>
      </w:tr>
      <w:tr w:rsidTr="00C45F1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5890">
            <w:pPr>
              <w:pStyle w:val="BodyText"/>
              <w:rPr>
                <w:lang w:val="en-NZ"/>
              </w:rPr>
            </w:pPr>
            <w:r w:rsidRPr="00DF589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5890" w:rsidP="00DF5890">
            <w:pPr>
              <w:pStyle w:val="BodyText"/>
            </w:pPr>
            <w:r w:rsidRPr="00DF5890">
              <w:t>New unit of competency.</w:t>
            </w:r>
          </w:p>
        </w:tc>
      </w:tr>
    </w:tbl>
    <w:p w:rsidR="00000000" w:rsidRPr="00DF5890" w:rsidP="00DF5890">
      <w:pPr>
        <w:pStyle w:val="BodyText"/>
      </w:pPr>
    </w:p>
    <w:p w:rsidR="00000000" w:rsidRPr="00DF5890" w:rsidP="00DF5890">
      <w:pPr>
        <w:pStyle w:val="AllowPageBreak"/>
      </w:pPr>
    </w:p>
    <w:p w:rsidR="00000000" w:rsidRPr="00DF5890" w:rsidP="00DF5890">
      <w:pPr>
        <w:pStyle w:val="Heading1"/>
      </w:pPr>
      <w:bookmarkStart w:id="11" w:name="O_793884"/>
      <w:bookmarkEnd w:id="11"/>
      <w:r w:rsidRPr="00DF5890">
        <w:t>Performance Evidence</w:t>
      </w:r>
    </w:p>
    <w:p w:rsidR="00000000" w:rsidRPr="00DF5890" w:rsidP="00C45F19">
      <w:pPr>
        <w:pStyle w:val="BodyText"/>
      </w:pPr>
      <w:r w:rsidRPr="00DF5890">
        <w:t>Before competency can be determined, individuals must demonstrate they can perform the following according to the standards defined in this unit’s elements, performance criteria and foundation skills:</w:t>
      </w:r>
    </w:p>
    <w:p w:rsidR="00000000" w:rsidRPr="00DF5890" w:rsidP="00DF5890">
      <w:pPr>
        <w:pStyle w:val="ListBullet"/>
      </w:pPr>
      <w:r w:rsidRPr="00DF5890">
        <w:t>determine the compliance of two of the following vehic</w:t>
      </w:r>
      <w:r w:rsidRPr="00DF5890">
        <w:t>le steering and suspension modifications:</w:t>
      </w:r>
    </w:p>
    <w:p w:rsidR="00000000" w:rsidRPr="00DF5890" w:rsidP="00DF5890">
      <w:pPr>
        <w:pStyle w:val="ListBullet2"/>
      </w:pPr>
      <w:r w:rsidRPr="00DF5890">
        <w:t>lowered or raised normal ride heights</w:t>
      </w:r>
    </w:p>
    <w:p w:rsidR="00000000" w:rsidRPr="00DF5890" w:rsidP="00DF5890">
      <w:pPr>
        <w:pStyle w:val="ListBullet2"/>
      </w:pPr>
      <w:r w:rsidRPr="00DF5890">
        <w:t>increased track width</w:t>
      </w:r>
    </w:p>
    <w:p w:rsidR="00000000" w:rsidRPr="00DF5890" w:rsidP="00DF5890">
      <w:pPr>
        <w:pStyle w:val="ListBullet2"/>
      </w:pPr>
      <w:r w:rsidRPr="00DF5890">
        <w:t>variations between front and rear ride heights</w:t>
      </w:r>
    </w:p>
    <w:p w:rsidR="00000000" w:rsidRPr="00DF5890" w:rsidP="00DF5890">
      <w:pPr>
        <w:pStyle w:val="ListBullet2"/>
      </w:pPr>
      <w:r w:rsidRPr="00DF5890">
        <w:t>replacement wheel and tyre assemblies</w:t>
      </w:r>
    </w:p>
    <w:p w:rsidR="00000000" w:rsidRPr="00DF5890" w:rsidP="00DF5890">
      <w:pPr>
        <w:pStyle w:val="ListBullet2"/>
      </w:pPr>
      <w:r w:rsidRPr="00DF5890">
        <w:t>replacement steering wheel</w:t>
      </w:r>
    </w:p>
    <w:p w:rsidR="00000000" w:rsidRPr="00DF5890" w:rsidP="00DF5890">
      <w:pPr>
        <w:pStyle w:val="ListBullet2"/>
      </w:pPr>
      <w:r w:rsidRPr="00DF5890">
        <w:t>fitted or replacement sway bar, track rod or strut brace</w:t>
      </w:r>
    </w:p>
    <w:p w:rsidR="00000000" w:rsidRPr="00DF5890" w:rsidP="00DF5890">
      <w:pPr>
        <w:pStyle w:val="ListBullet2"/>
      </w:pPr>
      <w:r w:rsidRPr="00DF5890">
        <w:t>conversion of vehicle from left-hand drive to right-hand drive.</w:t>
      </w:r>
    </w:p>
    <w:p w:rsidR="00000000" w:rsidRPr="00DF5890" w:rsidP="00DF5890">
      <w:pPr>
        <w:pStyle w:val="AllowPageBreak"/>
      </w:pPr>
    </w:p>
    <w:p w:rsidR="00000000" w:rsidRPr="00DF5890" w:rsidP="00DF5890">
      <w:pPr>
        <w:pStyle w:val="Heading1"/>
      </w:pPr>
      <w:bookmarkStart w:id="12" w:name="O_793885"/>
      <w:bookmarkEnd w:id="12"/>
      <w:r w:rsidRPr="00DF5890">
        <w:t>Knowledge Evidence</w:t>
      </w:r>
    </w:p>
    <w:p w:rsidR="00000000" w:rsidRPr="00DF5890" w:rsidP="00C45F19">
      <w:pPr>
        <w:pStyle w:val="BodyText"/>
      </w:pPr>
      <w:r w:rsidRPr="00DF5890">
        <w:t>Individuals must be able to demonstrate knowledge of:</w:t>
      </w:r>
    </w:p>
    <w:p w:rsidR="00000000" w:rsidRPr="00DF5890" w:rsidP="00DF5890">
      <w:pPr>
        <w:pStyle w:val="ListBullet"/>
      </w:pPr>
      <w:r w:rsidRPr="00DF5890">
        <w:t>common types of vehicle steering and suspens</w:t>
      </w:r>
      <w:r w:rsidRPr="00DF5890">
        <w:t>ion modifications, including:</w:t>
      </w:r>
    </w:p>
    <w:p w:rsidR="00000000" w:rsidRPr="00DF5890" w:rsidP="00DF5890">
      <w:pPr>
        <w:pStyle w:val="ListBullet2"/>
      </w:pPr>
      <w:r w:rsidRPr="00DF5890">
        <w:t>lowering or raising vehicle ride heights, including setting different front and rear ride heights</w:t>
      </w:r>
    </w:p>
    <w:p w:rsidR="00000000" w:rsidRPr="00DF5890" w:rsidP="00DF5890">
      <w:pPr>
        <w:pStyle w:val="ListBullet2"/>
      </w:pPr>
      <w:r w:rsidRPr="00DF5890">
        <w:t>increasing vehicle track width</w:t>
      </w:r>
    </w:p>
    <w:p w:rsidR="00000000" w:rsidRPr="00DF5890" w:rsidP="00DF5890">
      <w:pPr>
        <w:pStyle w:val="ListBullet2"/>
      </w:pPr>
      <w:r w:rsidRPr="00DF5890">
        <w:t>replacing wheel and tyre assemblies</w:t>
      </w:r>
    </w:p>
    <w:p w:rsidR="00000000" w:rsidRPr="00DF5890" w:rsidP="00DF5890">
      <w:pPr>
        <w:pStyle w:val="ListBullet2"/>
      </w:pPr>
      <w:r w:rsidRPr="00DF5890">
        <w:t>replacing steering wheels</w:t>
      </w:r>
    </w:p>
    <w:p w:rsidR="00000000" w:rsidRPr="00DF5890" w:rsidP="00DF5890">
      <w:pPr>
        <w:pStyle w:val="ListBullet2"/>
      </w:pPr>
      <w:r w:rsidRPr="00DF5890">
        <w:t>fitting or replacing sway bar, track rod or strut braces</w:t>
      </w:r>
    </w:p>
    <w:p w:rsidR="00000000" w:rsidRPr="00DF5890" w:rsidP="00DF5890">
      <w:pPr>
        <w:pStyle w:val="ListBullet2"/>
      </w:pPr>
      <w:r w:rsidRPr="00DF5890">
        <w:t>converting vehicle from left-hand drive to right-hand drive</w:t>
      </w:r>
    </w:p>
    <w:p w:rsidR="00000000" w:rsidRPr="00DF5890" w:rsidP="00DF5890">
      <w:pPr>
        <w:pStyle w:val="ListBullet"/>
      </w:pPr>
      <w:r w:rsidRPr="00DF5890">
        <w:t>Australian Design Rules (ADRs), including:</w:t>
      </w:r>
    </w:p>
    <w:p w:rsidR="00000000" w:rsidRPr="00DF5890" w:rsidP="00DF5890">
      <w:pPr>
        <w:pStyle w:val="ListBullet2"/>
      </w:pPr>
      <w:r w:rsidRPr="00DF5890">
        <w:t>methods for locating</w:t>
      </w:r>
    </w:p>
    <w:p w:rsidR="00000000" w:rsidRPr="00DF5890" w:rsidP="00DF5890">
      <w:pPr>
        <w:pStyle w:val="ListBullet2"/>
      </w:pPr>
      <w:r w:rsidRPr="00DF5890">
        <w:t>purpose and format</w:t>
      </w:r>
    </w:p>
    <w:p w:rsidR="00000000" w:rsidRPr="00DF5890" w:rsidP="00DF5890">
      <w:pPr>
        <w:pStyle w:val="ListBullet2"/>
      </w:pPr>
      <w:r w:rsidRPr="00DF5890">
        <w:t>contents relevant to vehicle steering and suspension s</w:t>
      </w:r>
      <w:r w:rsidRPr="00DF5890">
        <w:t>ystem modifications</w:t>
      </w:r>
    </w:p>
    <w:p w:rsidR="00000000" w:rsidRPr="00DF5890" w:rsidP="00DF5890">
      <w:pPr>
        <w:pStyle w:val="ListBullet"/>
      </w:pPr>
      <w:r w:rsidRPr="00DF5890">
        <w:t>procedures for determining compliance of vehicle steering and suspension system modifications with ADR requirements</w:t>
      </w:r>
    </w:p>
    <w:p w:rsidR="00000000" w:rsidRPr="00DF5890" w:rsidP="00DF5890">
      <w:pPr>
        <w:pStyle w:val="ListBullet"/>
      </w:pPr>
      <w:r w:rsidRPr="00DF5890">
        <w:t>procedures for making recommendations to resolve non-compliant modifications.</w:t>
      </w:r>
    </w:p>
    <w:p w:rsidR="00000000" w:rsidRPr="00DF5890" w:rsidP="00DF5890">
      <w:pPr>
        <w:pStyle w:val="AllowPageBreak"/>
      </w:pPr>
    </w:p>
    <w:p w:rsidR="00000000" w:rsidRPr="00DF5890" w:rsidP="00DF5890">
      <w:pPr>
        <w:pStyle w:val="Heading1"/>
      </w:pPr>
      <w:bookmarkStart w:id="13" w:name="O_793886"/>
      <w:bookmarkEnd w:id="13"/>
      <w:r w:rsidRPr="00DF5890">
        <w:t>Assessment Conditions</w:t>
      </w:r>
    </w:p>
    <w:p w:rsidR="00000000" w:rsidRPr="00DF5890" w:rsidP="00C45F19">
      <w:pPr>
        <w:pStyle w:val="BodyText"/>
      </w:pPr>
      <w:r w:rsidRPr="00DF5890">
        <w:t>As</w:t>
      </w:r>
      <w:r w:rsidRPr="00DF5890">
        <w:t>sessors must satisfy NVR/AQTF assessor requirements.</w:t>
      </w:r>
    </w:p>
    <w:p w:rsidR="00000000" w:rsidRPr="00DF5890" w:rsidP="00C45F19">
      <w:pPr>
        <w:pStyle w:val="BodyText"/>
      </w:pPr>
      <w:r w:rsidRPr="00DF5890">
        <w:t>Competency is to be assessed in the workplace or a simulated environment that accurately reflects performance in a real workplace setting.</w:t>
      </w:r>
    </w:p>
    <w:p w:rsidR="00000000" w:rsidRPr="00DF5890" w:rsidP="00C45F19">
      <w:pPr>
        <w:pStyle w:val="BodyText"/>
      </w:pPr>
      <w:r w:rsidRPr="00DF5890">
        <w:t>Assessment must include direct observation of tasks.</w:t>
      </w:r>
    </w:p>
    <w:p w:rsidR="00000000" w:rsidRPr="00DF5890" w:rsidP="00C45F19">
      <w:pPr>
        <w:pStyle w:val="BodyText"/>
      </w:pPr>
      <w:r w:rsidRPr="00DF5890">
        <w:t>Where assessment of competency includes third-party evidence, individuals must provide evidence that links them to the steering and suspension modifications that they have assessed, e.g. repair orders.</w:t>
      </w:r>
    </w:p>
    <w:p w:rsidR="00000000" w:rsidRPr="00DF5890" w:rsidP="00C45F19">
      <w:pPr>
        <w:pStyle w:val="BodyText"/>
      </w:pPr>
      <w:r w:rsidRPr="00DF5890">
        <w:t>Assessors must verify performance evidence through qu</w:t>
      </w:r>
      <w:r w:rsidRPr="00DF5890">
        <w:t>estioning on skills and knowledge to ensure correct interpretation and application.</w:t>
      </w:r>
    </w:p>
    <w:p w:rsidR="00000000" w:rsidRPr="00DF5890" w:rsidP="00C45F19">
      <w:pPr>
        <w:pStyle w:val="BodyText"/>
      </w:pPr>
      <w:r w:rsidRPr="00DF5890">
        <w:t>The following resources must be made available:</w:t>
      </w:r>
    </w:p>
    <w:p w:rsidR="00000000" w:rsidRPr="00DF5890" w:rsidP="00DF5890">
      <w:pPr>
        <w:pStyle w:val="ListBullet"/>
      </w:pPr>
      <w:r w:rsidRPr="00DF5890">
        <w:t>automotive repair workplace or simulated workplace</w:t>
      </w:r>
    </w:p>
    <w:p w:rsidR="00000000" w:rsidRPr="00DF5890" w:rsidP="00DF5890">
      <w:pPr>
        <w:pStyle w:val="ListBullet"/>
      </w:pPr>
      <w:r w:rsidRPr="00DF5890">
        <w:t>workplace instructions</w:t>
      </w:r>
    </w:p>
    <w:p w:rsidR="00000000" w:rsidRPr="00DF5890" w:rsidP="00DF5890">
      <w:pPr>
        <w:pStyle w:val="ListBullet"/>
      </w:pPr>
      <w:r w:rsidRPr="00DF5890">
        <w:t>vehicle manufacturer steering and suspension sys</w:t>
      </w:r>
      <w:r w:rsidRPr="00DF5890">
        <w:t>tem specifications</w:t>
      </w:r>
    </w:p>
    <w:p w:rsidR="00000000" w:rsidRPr="00DF5890" w:rsidP="00DF5890">
      <w:pPr>
        <w:pStyle w:val="ListBullet"/>
      </w:pPr>
      <w:r w:rsidRPr="00DF5890">
        <w:t>vehicle ADRs relevant to steering and suspension system modifications</w:t>
      </w:r>
    </w:p>
    <w:p w:rsidR="00000000" w:rsidRPr="00DF5890" w:rsidP="00DF5890">
      <w:pPr>
        <w:pStyle w:val="ListBullet"/>
      </w:pPr>
      <w:r w:rsidRPr="00DF5890">
        <w:t xml:space="preserve">vehicles requiring the steering and suspension system modifications specified in the performance evidence </w:t>
      </w:r>
    </w:p>
    <w:p w:rsidR="00000000" w:rsidRPr="00DF5890" w:rsidP="00DF5890">
      <w:pPr>
        <w:pStyle w:val="ListBullet"/>
      </w:pPr>
      <w:r w:rsidRPr="00DF5890">
        <w:t>tools and equipment appropriate for determining the complian</w:t>
      </w:r>
      <w:r w:rsidRPr="00DF5890">
        <w:t>ce of steering and suspension modifications.</w:t>
      </w:r>
    </w:p>
    <w:p w:rsidR="00000000" w:rsidRPr="00DF5890" w:rsidP="00DF5890">
      <w:pPr>
        <w:pStyle w:val="AllowPageBreak"/>
      </w:pPr>
    </w:p>
    <w:p w:rsidR="00000000" w:rsidRPr="00DF5890" w:rsidP="00DF5890">
      <w:pPr>
        <w:pStyle w:val="Heading1"/>
      </w:pPr>
      <w:bookmarkStart w:id="14" w:name="O_793889"/>
      <w:bookmarkEnd w:id="14"/>
      <w:r w:rsidRPr="00DF5890">
        <w:t>Links</w:t>
      </w:r>
    </w:p>
    <w:p w:rsidR="00000000" w:rsidRPr="00DF5890" w:rsidP="00C45F19">
      <w:pPr>
        <w:pStyle w:val="BodyText"/>
      </w:pPr>
      <w:r w:rsidRPr="00DF589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70CA0">
        <w:rPr>
          <w:rStyle w:val="Hyperlink"/>
        </w:rPr>
        <w:t>https://vetnet.gov.au/Pages/TrainingDocs.aspx?q=b4278d82-d487-4070-a8c4-78045ec695b1</w:t>
      </w:r>
      <w:r>
        <w:fldChar w:fldCharType="end"/>
      </w:r>
    </w:p>
    <w:p w:rsidR="00000000" w:rsidRPr="00DF5890" w:rsidP="00C45F19">
      <w:pPr>
        <w:pStyle w:val="BodyText"/>
      </w:pPr>
      <w:r w:rsidRPr="00DF5890">
        <w:t>Companion Volume implementation guides are</w:t>
      </w:r>
      <w:r w:rsidRPr="00DF5890">
        <w:t xml:space="preserve"> found in VETNet - </w:t>
      </w:r>
      <w:r>
        <w:fldChar w:fldCharType="begin"/>
      </w:r>
      <w:r>
        <w:instrText xml:space="preserve"> HYPERLINK "https://vetnet.gov.au/Pages/TrainingDocs.aspx?q=b4278d82-d487-4070-a8c4-78045ec695b1" </w:instrText>
      </w:r>
      <w:r>
        <w:fldChar w:fldCharType="separate"/>
      </w:r>
      <w:r w:rsidRPr="00F70CA0">
        <w:rPr>
          <w:rStyle w:val="Hyperlink"/>
        </w:rPr>
        <w:t>https://vetnet.gov.au/Pages/TrainingDocs.aspx?q=b4278d82-d487-4070-a8c4-78045ec695b1</w:t>
      </w:r>
      <w:r>
        <w:fldChar w:fldCharType="end"/>
      </w:r>
    </w:p>
    <w:p w:rsidR="00000000" w:rsidRPr="00DF5890" w:rsidP="00DF5890"/>
    <w:sectPr w:rsidSect="00DF58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8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890" w:rsidRPr="00C45F19" w:rsidP="00C45F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8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F19" w:rsidP="00DF58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5F19" w:rsidP="00DF58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45F19" w:rsidP="00DF58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890" w:rsidP="00DF5890">
    <w:pPr>
      <w:pStyle w:val="Footer"/>
      <w:framePr w:wrap="around"/>
    </w:pPr>
    <w:r>
      <w:fldChar w:fldCharType="begin"/>
    </w:r>
    <w:r>
      <w:instrText xml:space="preserve"> DOCPROPERTY  Subject  \* MERGEFORMAT </w:instrText>
    </w:r>
    <w:r>
      <w:fldChar w:fldCharType="separate"/>
    </w:r>
    <w:r w:rsidR="00C45F19">
      <w:t>Approved</w:t>
    </w:r>
    <w:r w:rsidR="00C45F19">
      <w:fldChar w:fldCharType="end"/>
    </w:r>
    <w:r>
      <w:tab/>
      <w:t xml:space="preserve">Page </w:t>
    </w:r>
    <w:r>
      <w:fldChar w:fldCharType="begin"/>
    </w:r>
    <w:r>
      <w:instrText xml:space="preserve"> PAGE  \* Arabic  \* MERGEFORMAT </w:instrText>
    </w:r>
    <w:r>
      <w:fldChar w:fldCharType="separate"/>
    </w:r>
    <w:r w:rsidR="00C45F1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5F19">
      <w:rPr>
        <w:noProof/>
      </w:rPr>
      <w:t>4</w:t>
    </w:r>
    <w:r>
      <w:rPr>
        <w:noProof/>
      </w:rPr>
      <w:fldChar w:fldCharType="end"/>
    </w:r>
  </w:p>
  <w:p w:rsidR="00DF5890" w:rsidP="00DF5890">
    <w:pPr>
      <w:pStyle w:val="Footer"/>
      <w:framePr w:wrap="around"/>
    </w:pPr>
    <w:r>
      <w:t xml:space="preserve">© Commonwealth of Australia, </w:t>
    </w:r>
    <w:r>
      <w:fldChar w:fldCharType="begin"/>
    </w:r>
    <w:r>
      <w:instrText xml:space="preserve"> DATE  \@ "yyyy"  \* MERGEFORMAT </w:instrText>
    </w:r>
    <w:r>
      <w:fldChar w:fldCharType="separate"/>
    </w:r>
    <w:r w:rsidR="00C45F19">
      <w:rPr>
        <w:noProof/>
      </w:rPr>
      <w:t>2025</w:t>
    </w:r>
    <w:r>
      <w:fldChar w:fldCharType="end"/>
    </w:r>
    <w:r>
      <w:tab/>
    </w:r>
    <w:r>
      <w:fldChar w:fldCharType="begin"/>
    </w:r>
    <w:r>
      <w:instrText xml:space="preserve"> DOCPROPERTY  Author  \* MERGEFORMAT </w:instrText>
    </w:r>
    <w:r>
      <w:fldChar w:fldCharType="separate"/>
    </w:r>
    <w:r w:rsidR="00C45F19">
      <w:t>Mining and Automotive Skills Alliance</w:t>
    </w:r>
    <w:r w:rsidR="00C45F19">
      <w:fldChar w:fldCharType="end"/>
    </w:r>
  </w:p>
  <w:p w:rsidR="00DF5890" w:rsidP="00DF58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8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F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5890" w:rsidRPr="00C45F19" w:rsidP="00C45F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8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F19" w:rsidRPr="002D2AF8" w:rsidP="00DF5890">
    <w:pPr>
      <w:pStyle w:val="Header"/>
      <w:framePr w:wrap="around"/>
    </w:pPr>
    <w:r>
      <w:fldChar w:fldCharType="begin"/>
    </w:r>
    <w:r>
      <w:instrText xml:space="preserve"> TITLE   \* MERGEFORMAT </w:instrText>
    </w:r>
    <w:r>
      <w:fldChar w:fldCharType="separate"/>
    </w:r>
    <w:r>
      <w:t>AURLLD001 Determine compliance of steering and suspension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5F19" w:rsidP="00DF58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890" w:rsidRPr="002D2AF8" w:rsidP="00DF5890">
    <w:pPr>
      <w:pStyle w:val="Header"/>
      <w:framePr w:wrap="around"/>
    </w:pPr>
    <w:r>
      <w:fldChar w:fldCharType="begin"/>
    </w:r>
    <w:r>
      <w:instrText xml:space="preserve"> TITLE   \* MERGEFORMAT </w:instrText>
    </w:r>
    <w:r>
      <w:fldChar w:fldCharType="separate"/>
    </w:r>
    <w:r w:rsidR="00C45F19">
      <w:t>AURLLD001 Determine compliance of steering and suspension modifications</w:t>
    </w:r>
    <w:r w:rsidR="00C45F19">
      <w:fldChar w:fldCharType="end"/>
    </w:r>
    <w:r>
      <w:tab/>
      <w:t xml:space="preserve">Date this document was generated: </w:t>
    </w:r>
    <w:r>
      <w:fldChar w:fldCharType="begin"/>
    </w:r>
    <w:r>
      <w:instrText xml:space="preserve"> CREATEDATE  \@ "d MMMM yyyy"  \* MERGEFORMAT </w:instrText>
    </w:r>
    <w:r>
      <w:fldChar w:fldCharType="separate"/>
    </w:r>
    <w:r w:rsidR="00C45F19">
      <w:rPr>
        <w:noProof/>
      </w:rPr>
      <w:t>2 March 2025</w:t>
    </w:r>
    <w:r>
      <w:fldChar w:fldCharType="end"/>
    </w:r>
  </w:p>
  <w:p w:rsidR="00DF5890" w:rsidP="00DF58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C0C4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B43E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22ED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8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5890"/>
    <w:pPr>
      <w:spacing w:before="360" w:after="60"/>
      <w:outlineLvl w:val="0"/>
    </w:pPr>
    <w:rPr>
      <w:sz w:val="32"/>
    </w:rPr>
  </w:style>
  <w:style w:type="paragraph" w:styleId="Heading2">
    <w:name w:val="heading 2"/>
    <w:basedOn w:val="HeadingBase"/>
    <w:next w:val="BodyText"/>
    <w:link w:val="Heading2Char"/>
    <w:qFormat/>
    <w:rsid w:val="00DF5890"/>
    <w:pPr>
      <w:keepLines/>
      <w:spacing w:before="240" w:after="120"/>
      <w:outlineLvl w:val="1"/>
    </w:pPr>
    <w:rPr>
      <w:sz w:val="28"/>
      <w:szCs w:val="40"/>
    </w:rPr>
  </w:style>
  <w:style w:type="paragraph" w:styleId="Heading3">
    <w:name w:val="heading 3"/>
    <w:basedOn w:val="HeadingBase"/>
    <w:next w:val="BodyText"/>
    <w:link w:val="Heading3Char"/>
    <w:qFormat/>
    <w:rsid w:val="00DF5890"/>
    <w:pPr>
      <w:spacing w:before="180" w:after="120"/>
      <w:outlineLvl w:val="2"/>
    </w:pPr>
    <w:rPr>
      <w:spacing w:val="-10"/>
      <w:kern w:val="32"/>
    </w:rPr>
  </w:style>
  <w:style w:type="paragraph" w:styleId="Heading4">
    <w:name w:val="heading 4"/>
    <w:basedOn w:val="HeadingBase"/>
    <w:next w:val="BodyText"/>
    <w:link w:val="Heading4Char"/>
    <w:qFormat/>
    <w:rsid w:val="00DF5890"/>
    <w:pPr>
      <w:spacing w:before="160" w:after="120"/>
      <w:outlineLvl w:val="3"/>
    </w:pPr>
    <w:rPr>
      <w:sz w:val="22"/>
    </w:rPr>
  </w:style>
  <w:style w:type="paragraph" w:styleId="Heading5">
    <w:name w:val="heading 5"/>
    <w:basedOn w:val="HeadingBase"/>
    <w:next w:val="Normal"/>
    <w:link w:val="Heading5Char"/>
    <w:qFormat/>
    <w:rsid w:val="00DF5890"/>
    <w:pPr>
      <w:spacing w:before="80"/>
      <w:outlineLvl w:val="4"/>
    </w:pPr>
    <w:rPr>
      <w:color w:val="918585"/>
      <w:sz w:val="20"/>
    </w:rPr>
  </w:style>
  <w:style w:type="paragraph" w:styleId="Heading6">
    <w:name w:val="heading 6"/>
    <w:basedOn w:val="HeadingBase"/>
    <w:next w:val="Normal"/>
    <w:link w:val="Heading6Char"/>
    <w:qFormat/>
    <w:rsid w:val="00DF5890"/>
    <w:pPr>
      <w:spacing w:before="60"/>
      <w:outlineLvl w:val="5"/>
    </w:pPr>
    <w:rPr>
      <w:color w:val="918585"/>
      <w:sz w:val="20"/>
    </w:rPr>
  </w:style>
  <w:style w:type="paragraph" w:styleId="Heading7">
    <w:name w:val="heading 7"/>
    <w:basedOn w:val="Normal"/>
    <w:next w:val="Normal"/>
    <w:link w:val="Heading7Char"/>
    <w:qFormat/>
    <w:rsid w:val="00DF5890"/>
    <w:pPr>
      <w:ind w:left="720"/>
      <w:outlineLvl w:val="6"/>
    </w:pPr>
    <w:rPr>
      <w:i/>
    </w:rPr>
  </w:style>
  <w:style w:type="paragraph" w:styleId="Heading8">
    <w:name w:val="heading 8"/>
    <w:basedOn w:val="Normal"/>
    <w:next w:val="Normal"/>
    <w:link w:val="Heading8Char"/>
    <w:qFormat/>
    <w:rsid w:val="00DF5890"/>
    <w:pPr>
      <w:ind w:left="720"/>
      <w:outlineLvl w:val="7"/>
    </w:pPr>
    <w:rPr>
      <w:i/>
    </w:rPr>
  </w:style>
  <w:style w:type="paragraph" w:styleId="Heading9">
    <w:name w:val="heading 9"/>
    <w:basedOn w:val="Normal"/>
    <w:next w:val="Normal"/>
    <w:link w:val="Heading9Char"/>
    <w:qFormat/>
    <w:rsid w:val="00DF5890"/>
    <w:pPr>
      <w:ind w:left="720"/>
      <w:outlineLvl w:val="8"/>
    </w:pPr>
    <w:rPr>
      <w:i/>
    </w:rPr>
  </w:style>
  <w:style w:type="character" w:default="1" w:styleId="DefaultParagraphFont">
    <w:name w:val="Default Paragraph Font"/>
    <w:uiPriority w:val="1"/>
    <w:unhideWhenUsed/>
    <w:rsid w:val="00DF58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5890"/>
  </w:style>
  <w:style w:type="character" w:customStyle="1" w:styleId="Heading1Char">
    <w:name w:val="Heading 1 Char"/>
    <w:basedOn w:val="DefaultParagraphFont"/>
    <w:link w:val="Heading1"/>
    <w:rsid w:val="00DF5890"/>
    <w:rPr>
      <w:rFonts w:ascii="Times New Roman" w:eastAsia="Times New Roman" w:hAnsi="Times New Roman" w:cs="Times New Roman"/>
      <w:b/>
      <w:sz w:val="32"/>
      <w:szCs w:val="20"/>
      <w:lang w:eastAsia="en-US"/>
    </w:rPr>
  </w:style>
  <w:style w:type="paragraph" w:styleId="BodyText">
    <w:name w:val="Body Text"/>
    <w:basedOn w:val="Normal"/>
    <w:link w:val="BodyTextChar"/>
    <w:rsid w:val="00DF58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5890"/>
    <w:rPr>
      <w:rFonts w:ascii="Times New Roman" w:eastAsia="Times New Roman" w:hAnsi="Times New Roman" w:cs="Times New Roman"/>
      <w:sz w:val="24"/>
      <w:lang w:eastAsia="en-US"/>
    </w:rPr>
  </w:style>
  <w:style w:type="paragraph" w:styleId="List">
    <w:name w:val="List"/>
    <w:basedOn w:val="BodyText"/>
    <w:next w:val="BodyText"/>
    <w:rsid w:val="00DF5890"/>
    <w:pPr>
      <w:tabs>
        <w:tab w:val="left" w:pos="340"/>
      </w:tabs>
      <w:spacing w:before="60" w:after="60"/>
      <w:ind w:left="340" w:hanging="340"/>
    </w:pPr>
  </w:style>
  <w:style w:type="paragraph" w:styleId="ListBullet">
    <w:name w:val="List Bullet"/>
    <w:basedOn w:val="List"/>
    <w:rsid w:val="00DF5890"/>
    <w:pPr>
      <w:numPr>
        <w:numId w:val="12"/>
      </w:numPr>
      <w:tabs>
        <w:tab w:val="clear" w:pos="340"/>
      </w:tabs>
      <w:spacing w:before="40" w:after="40"/>
    </w:pPr>
  </w:style>
  <w:style w:type="character" w:customStyle="1" w:styleId="SpecialBold">
    <w:name w:val="Special Bold"/>
    <w:basedOn w:val="DefaultParagraphFont"/>
    <w:rsid w:val="00DF5890"/>
    <w:rPr>
      <w:b/>
      <w:spacing w:val="0"/>
    </w:rPr>
  </w:style>
  <w:style w:type="paragraph" w:styleId="ListBullet2">
    <w:name w:val="List Bullet 2"/>
    <w:basedOn w:val="List2"/>
    <w:rsid w:val="00DF5890"/>
    <w:pPr>
      <w:numPr>
        <w:numId w:val="13"/>
      </w:numPr>
      <w:tabs>
        <w:tab w:val="clear" w:pos="680"/>
      </w:tabs>
    </w:pPr>
  </w:style>
  <w:style w:type="paragraph" w:customStyle="1" w:styleId="SuperHeading">
    <w:name w:val="SuperHeading"/>
    <w:basedOn w:val="Normal"/>
    <w:rsid w:val="00DF5890"/>
    <w:pPr>
      <w:spacing w:before="240" w:after="120"/>
      <w:outlineLvl w:val="0"/>
    </w:pPr>
    <w:rPr>
      <w:rFonts w:ascii="Times New Roman" w:hAnsi="Times New Roman"/>
      <w:b/>
      <w:sz w:val="32"/>
    </w:rPr>
  </w:style>
  <w:style w:type="paragraph" w:customStyle="1" w:styleId="AllowPageBreak">
    <w:name w:val="AllowPageBreak"/>
    <w:rsid w:val="00DF58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58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58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58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58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58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58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58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5890"/>
    <w:rPr>
      <w:rFonts w:ascii="Courier New" w:eastAsia="Times New Roman" w:hAnsi="Courier New" w:cs="Times New Roman"/>
      <w:i/>
      <w:szCs w:val="20"/>
      <w:lang w:eastAsia="en-US"/>
    </w:rPr>
  </w:style>
  <w:style w:type="paragraph" w:customStyle="1" w:styleId="HeadingBase">
    <w:name w:val="Heading Base"/>
    <w:rsid w:val="00DF58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5890"/>
    <w:pPr>
      <w:tabs>
        <w:tab w:val="right" w:leader="dot" w:pos="9072"/>
      </w:tabs>
      <w:ind w:left="567"/>
    </w:pPr>
    <w:rPr>
      <w:szCs w:val="22"/>
    </w:rPr>
  </w:style>
  <w:style w:type="paragraph" w:customStyle="1" w:styleId="TOCBase">
    <w:name w:val="TOC Base"/>
    <w:rsid w:val="00DF58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5890"/>
    <w:pPr>
      <w:tabs>
        <w:tab w:val="right" w:leader="dot" w:pos="9072"/>
      </w:tabs>
      <w:spacing w:before="40" w:after="40"/>
      <w:ind w:left="284"/>
    </w:pPr>
    <w:rPr>
      <w:rFonts w:ascii="Times New Roman" w:hAnsi="Times New Roman"/>
    </w:rPr>
  </w:style>
  <w:style w:type="paragraph" w:styleId="TOC1">
    <w:name w:val="toc 1"/>
    <w:basedOn w:val="TOCBase"/>
    <w:next w:val="Normal"/>
    <w:rsid w:val="00DF58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58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5890"/>
    <w:rPr>
      <w:rFonts w:ascii="Times New Roman" w:eastAsia="Times New Roman" w:hAnsi="Times New Roman" w:cs="Times New Roman"/>
      <w:sz w:val="16"/>
      <w:lang w:eastAsia="en-US"/>
    </w:rPr>
  </w:style>
  <w:style w:type="paragraph" w:styleId="Title">
    <w:name w:val="Title"/>
    <w:basedOn w:val="HeadingBase"/>
    <w:link w:val="TitleChar"/>
    <w:qFormat/>
    <w:rsid w:val="00DF5890"/>
    <w:pPr>
      <w:spacing w:before="5040"/>
      <w:jc w:val="center"/>
    </w:pPr>
    <w:rPr>
      <w:sz w:val="48"/>
      <w:szCs w:val="72"/>
      <w:lang w:val="en-US"/>
    </w:rPr>
  </w:style>
  <w:style w:type="character" w:customStyle="1" w:styleId="TitleChar">
    <w:name w:val="Title Char"/>
    <w:basedOn w:val="DefaultParagraphFont"/>
    <w:link w:val="Title"/>
    <w:rsid w:val="00DF58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5890"/>
    <w:pPr>
      <w:tabs>
        <w:tab w:val="left" w:pos="3600"/>
        <w:tab w:val="left" w:pos="3958"/>
      </w:tabs>
    </w:pPr>
  </w:style>
  <w:style w:type="paragraph" w:customStyle="1" w:styleId="Note">
    <w:name w:val="Note"/>
    <w:basedOn w:val="BodyText"/>
    <w:rsid w:val="00DF58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5890"/>
    <w:pPr>
      <w:framePr w:wrap="auto" w:hAnchor="text" w:y="6049"/>
    </w:pPr>
    <w:rPr>
      <w:color w:val="000000"/>
      <w:sz w:val="40"/>
    </w:rPr>
  </w:style>
  <w:style w:type="paragraph" w:customStyle="1" w:styleId="TOCTitle">
    <w:name w:val="TOCTitle"/>
    <w:basedOn w:val="Heading1"/>
    <w:rsid w:val="00DF5890"/>
    <w:pPr>
      <w:spacing w:after="240"/>
      <w:jc w:val="center"/>
      <w:outlineLvl w:val="9"/>
    </w:pPr>
    <w:rPr>
      <w:caps/>
    </w:rPr>
  </w:style>
  <w:style w:type="paragraph" w:customStyle="1" w:styleId="Version">
    <w:name w:val="Version"/>
    <w:rsid w:val="00DF58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5890"/>
    <w:pPr>
      <w:keepNext w:val="0"/>
      <w:tabs>
        <w:tab w:val="right" w:pos="4176"/>
      </w:tabs>
      <w:ind w:left="198" w:hanging="198"/>
    </w:pPr>
    <w:rPr>
      <w:rFonts w:ascii="Garamond" w:hAnsi="Garamond"/>
    </w:rPr>
  </w:style>
  <w:style w:type="paragraph" w:styleId="IndexHeading">
    <w:name w:val="index heading"/>
    <w:basedOn w:val="Normal"/>
    <w:next w:val="Index1"/>
    <w:semiHidden/>
    <w:rsid w:val="00DF5890"/>
    <w:pPr>
      <w:spacing w:before="120" w:after="120"/>
    </w:pPr>
    <w:rPr>
      <w:rFonts w:ascii="Arial" w:hAnsi="Arial"/>
      <w:b/>
      <w:color w:val="918585"/>
      <w:sz w:val="24"/>
    </w:rPr>
  </w:style>
  <w:style w:type="paragraph" w:styleId="Header">
    <w:name w:val="header"/>
    <w:basedOn w:val="Normal"/>
    <w:link w:val="HeaderChar"/>
    <w:rsid w:val="00DF58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5890"/>
    <w:rPr>
      <w:rFonts w:ascii="Times New Roman" w:eastAsia="Times New Roman" w:hAnsi="Times New Roman" w:cs="Times New Roman"/>
      <w:sz w:val="16"/>
      <w:szCs w:val="20"/>
      <w:lang w:val="en-GB" w:eastAsia="en-US"/>
    </w:rPr>
  </w:style>
  <w:style w:type="paragraph" w:customStyle="1" w:styleId="Chapter">
    <w:name w:val="Chapter"/>
    <w:basedOn w:val="Normal"/>
    <w:rsid w:val="00DF5890"/>
    <w:pPr>
      <w:spacing w:before="240"/>
    </w:pPr>
    <w:rPr>
      <w:rFonts w:ascii="Times New Roman" w:hAnsi="Times New Roman"/>
      <w:smallCaps/>
      <w:spacing w:val="80"/>
      <w:sz w:val="28"/>
    </w:rPr>
  </w:style>
  <w:style w:type="paragraph" w:customStyle="1" w:styleId="InChapter">
    <w:name w:val="InChapter"/>
    <w:basedOn w:val="Heading3"/>
    <w:rsid w:val="00DF5890"/>
    <w:pPr>
      <w:spacing w:after="240"/>
      <w:outlineLvl w:val="9"/>
    </w:pPr>
    <w:rPr>
      <w:noProof/>
    </w:rPr>
  </w:style>
  <w:style w:type="paragraph" w:styleId="Index2">
    <w:name w:val="index 2"/>
    <w:basedOn w:val="Normal"/>
    <w:next w:val="Normal"/>
    <w:semiHidden/>
    <w:rsid w:val="00DF5890"/>
    <w:pPr>
      <w:tabs>
        <w:tab w:val="right" w:pos="4176"/>
      </w:tabs>
      <w:ind w:left="568" w:hanging="284"/>
    </w:pPr>
    <w:rPr>
      <w:rFonts w:ascii="Garamond" w:hAnsi="Garamond"/>
    </w:rPr>
  </w:style>
  <w:style w:type="paragraph" w:customStyle="1" w:styleId="Byline">
    <w:name w:val="Byline"/>
    <w:rsid w:val="00DF58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5890"/>
    <w:pPr>
      <w:tabs>
        <w:tab w:val="clear" w:pos="3600"/>
        <w:tab w:val="clear" w:pos="3958"/>
      </w:tabs>
      <w:jc w:val="right"/>
    </w:pPr>
  </w:style>
  <w:style w:type="character" w:styleId="Emphasis">
    <w:name w:val="Emphasis"/>
    <w:basedOn w:val="DefaultParagraphFont"/>
    <w:qFormat/>
    <w:rsid w:val="00DF5890"/>
    <w:rPr>
      <w:i/>
    </w:rPr>
  </w:style>
  <w:style w:type="paragraph" w:styleId="Caption">
    <w:name w:val="caption"/>
    <w:basedOn w:val="BodyText"/>
    <w:next w:val="Normal"/>
    <w:qFormat/>
    <w:rsid w:val="00DF5890"/>
    <w:pPr>
      <w:framePr w:w="2268" w:hSpace="181" w:vSpace="181" w:wrap="around" w:vAnchor="text" w:hAnchor="page" w:x="1135" w:y="285" w:anchorLock="1"/>
    </w:pPr>
    <w:rPr>
      <w:i/>
    </w:rPr>
  </w:style>
  <w:style w:type="paragraph" w:customStyle="1" w:styleId="MiniTOCTitle">
    <w:name w:val="MiniTOCTitle"/>
    <w:basedOn w:val="Heading4"/>
    <w:rsid w:val="00DF5890"/>
    <w:pPr>
      <w:spacing w:before="240"/>
      <w:outlineLvl w:val="9"/>
    </w:pPr>
    <w:rPr>
      <w:noProof/>
      <w:sz w:val="24"/>
    </w:rPr>
  </w:style>
  <w:style w:type="paragraph" w:customStyle="1" w:styleId="MiniTOCItem">
    <w:name w:val="MiniTOCItem"/>
    <w:basedOn w:val="ListBullet"/>
    <w:rsid w:val="00DF5890"/>
    <w:pPr>
      <w:numPr>
        <w:numId w:val="0"/>
      </w:numPr>
      <w:tabs>
        <w:tab w:val="right" w:leader="dot" w:pos="6521"/>
      </w:tabs>
      <w:spacing w:before="0" w:after="0"/>
    </w:pPr>
  </w:style>
  <w:style w:type="paragraph" w:customStyle="1" w:styleId="TOFTitle">
    <w:name w:val="TOFTitle"/>
    <w:basedOn w:val="TOCTitle"/>
    <w:rsid w:val="00DF5890"/>
  </w:style>
  <w:style w:type="paragraph" w:styleId="TableofFigures">
    <w:name w:val="table of figures"/>
    <w:basedOn w:val="Normal"/>
    <w:next w:val="Normal"/>
    <w:semiHidden/>
    <w:rsid w:val="00DF5890"/>
    <w:pPr>
      <w:tabs>
        <w:tab w:val="right" w:leader="dot" w:pos="9072"/>
      </w:tabs>
      <w:ind w:left="970" w:hanging="403"/>
    </w:pPr>
    <w:rPr>
      <w:rFonts w:ascii="Times New Roman" w:hAnsi="Times New Roman"/>
      <w:b/>
    </w:rPr>
  </w:style>
  <w:style w:type="paragraph" w:styleId="ListNumber">
    <w:name w:val="List Number"/>
    <w:basedOn w:val="List"/>
    <w:rsid w:val="00DF5890"/>
    <w:pPr>
      <w:numPr>
        <w:numId w:val="15"/>
      </w:numPr>
      <w:tabs>
        <w:tab w:val="clear" w:pos="340"/>
      </w:tabs>
    </w:pPr>
  </w:style>
  <w:style w:type="character" w:customStyle="1" w:styleId="WingdingSymbols">
    <w:name w:val="Wingding Symbols"/>
    <w:rsid w:val="00DF5890"/>
    <w:rPr>
      <w:rFonts w:ascii="Wingdings" w:hAnsi="Wingdings"/>
    </w:rPr>
  </w:style>
  <w:style w:type="paragraph" w:customStyle="1" w:styleId="TableHeading">
    <w:name w:val="Table Heading"/>
    <w:basedOn w:val="HeadingBase"/>
    <w:rsid w:val="00DF5890"/>
    <w:pPr>
      <w:keepLines/>
      <w:pBdr>
        <w:bottom w:val="single" w:sz="6" w:space="1" w:color="918585"/>
      </w:pBdr>
      <w:spacing w:before="240"/>
    </w:pPr>
  </w:style>
  <w:style w:type="character" w:customStyle="1" w:styleId="HotSpot">
    <w:name w:val="HotSpot"/>
    <w:rsid w:val="00DF5890"/>
    <w:rPr>
      <w:color w:val="0033CC"/>
      <w:u w:val="none"/>
    </w:rPr>
  </w:style>
  <w:style w:type="paragraph" w:customStyle="1" w:styleId="BodyTextRight">
    <w:name w:val="Body Text Right"/>
    <w:basedOn w:val="BodyText"/>
    <w:rsid w:val="00DF5890"/>
    <w:pPr>
      <w:spacing w:before="0" w:after="0"/>
      <w:jc w:val="right"/>
    </w:pPr>
  </w:style>
  <w:style w:type="paragraph" w:styleId="Index3">
    <w:name w:val="index 3"/>
    <w:basedOn w:val="ListNumber2"/>
    <w:next w:val="Normal"/>
    <w:semiHidden/>
    <w:rsid w:val="00DF5890"/>
    <w:pPr>
      <w:numPr>
        <w:numId w:val="0"/>
      </w:numPr>
      <w:tabs>
        <w:tab w:val="right" w:leader="dot" w:pos="4176"/>
      </w:tabs>
    </w:pPr>
  </w:style>
  <w:style w:type="paragraph" w:styleId="ListNumber2">
    <w:name w:val="List Number 2"/>
    <w:basedOn w:val="List2"/>
    <w:rsid w:val="00DF5890"/>
    <w:pPr>
      <w:numPr>
        <w:numId w:val="10"/>
      </w:numPr>
      <w:tabs>
        <w:tab w:val="clear" w:pos="1060"/>
      </w:tabs>
    </w:pPr>
  </w:style>
  <w:style w:type="paragraph" w:customStyle="1" w:styleId="MarginNote">
    <w:name w:val="Margin Note"/>
    <w:basedOn w:val="BodyText"/>
    <w:rsid w:val="00DF58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58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58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5890"/>
    <w:rPr>
      <w:sz w:val="32"/>
    </w:rPr>
  </w:style>
  <w:style w:type="paragraph" w:customStyle="1" w:styleId="HeadingProcedure">
    <w:name w:val="Heading Procedure"/>
    <w:basedOn w:val="HeadingBase"/>
    <w:next w:val="Normal"/>
    <w:rsid w:val="00DF5890"/>
    <w:pPr>
      <w:tabs>
        <w:tab w:val="left" w:pos="0"/>
      </w:tabs>
      <w:spacing w:before="120" w:after="60"/>
    </w:pPr>
    <w:rPr>
      <w:i/>
      <w:color w:val="918585"/>
      <w:sz w:val="22"/>
    </w:rPr>
  </w:style>
  <w:style w:type="paragraph" w:customStyle="1" w:styleId="TableBodyText">
    <w:name w:val="Table Body Text"/>
    <w:basedOn w:val="BodyText"/>
    <w:rsid w:val="00DF5890"/>
    <w:pPr>
      <w:spacing w:before="60" w:after="60"/>
    </w:pPr>
  </w:style>
  <w:style w:type="paragraph" w:styleId="ListContinue">
    <w:name w:val="List Continue"/>
    <w:basedOn w:val="List"/>
    <w:rsid w:val="00DF5890"/>
    <w:pPr>
      <w:ind w:firstLine="0"/>
    </w:pPr>
  </w:style>
  <w:style w:type="paragraph" w:customStyle="1" w:styleId="ListNote">
    <w:name w:val="List Note"/>
    <w:basedOn w:val="List"/>
    <w:rsid w:val="00DF5890"/>
    <w:pPr>
      <w:pBdr>
        <w:top w:val="single" w:sz="6" w:space="2" w:color="918585"/>
        <w:bottom w:val="single" w:sz="6" w:space="2" w:color="918585"/>
      </w:pBdr>
      <w:tabs>
        <w:tab w:val="left" w:pos="1021"/>
      </w:tabs>
      <w:ind w:firstLine="0"/>
    </w:pPr>
  </w:style>
  <w:style w:type="paragraph" w:customStyle="1" w:styleId="Warning">
    <w:name w:val="Warning"/>
    <w:basedOn w:val="BodyText"/>
    <w:rsid w:val="00DF5890"/>
    <w:pPr>
      <w:shd w:val="clear" w:color="auto" w:fill="D9D9D9"/>
      <w:tabs>
        <w:tab w:val="left" w:pos="992"/>
      </w:tabs>
      <w:ind w:left="119" w:right="119"/>
    </w:pPr>
    <w:rPr>
      <w:sz w:val="20"/>
    </w:rPr>
  </w:style>
  <w:style w:type="paragraph" w:customStyle="1" w:styleId="MarginIcons">
    <w:name w:val="Margin Icons"/>
    <w:basedOn w:val="BodyText"/>
    <w:rsid w:val="00DF58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5890"/>
    <w:rPr>
      <w:rFonts w:ascii="Courier New" w:hAnsi="Courier New"/>
    </w:rPr>
  </w:style>
  <w:style w:type="paragraph" w:customStyle="1" w:styleId="NoteBullet">
    <w:name w:val="Note Bullet"/>
    <w:basedOn w:val="Note"/>
    <w:rsid w:val="00DF5890"/>
    <w:pPr>
      <w:tabs>
        <w:tab w:val="clear" w:pos="680"/>
      </w:tabs>
      <w:spacing w:before="60" w:after="60"/>
    </w:pPr>
  </w:style>
  <w:style w:type="paragraph" w:customStyle="1" w:styleId="SubHeading2">
    <w:name w:val="SubHeading2"/>
    <w:basedOn w:val="HeadingBase"/>
    <w:rsid w:val="00DF5890"/>
    <w:pPr>
      <w:spacing w:before="240" w:after="60"/>
    </w:pPr>
    <w:rPr>
      <w:sz w:val="20"/>
    </w:rPr>
  </w:style>
  <w:style w:type="paragraph" w:customStyle="1" w:styleId="SubHeading1">
    <w:name w:val="SubHeading1"/>
    <w:basedOn w:val="HeadingBase"/>
    <w:rsid w:val="00DF5890"/>
    <w:pPr>
      <w:spacing w:before="240" w:after="60"/>
    </w:pPr>
    <w:rPr>
      <w:color w:val="918585"/>
      <w:sz w:val="22"/>
    </w:rPr>
  </w:style>
  <w:style w:type="paragraph" w:customStyle="1" w:styleId="SideHeading">
    <w:name w:val="Side Heading"/>
    <w:basedOn w:val="HeadingBase"/>
    <w:rsid w:val="00DF58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5890"/>
    <w:pPr>
      <w:tabs>
        <w:tab w:val="num" w:pos="360"/>
      </w:tabs>
    </w:pPr>
  </w:style>
  <w:style w:type="paragraph" w:styleId="PlainText">
    <w:name w:val="Plain Text"/>
    <w:basedOn w:val="Normal"/>
    <w:link w:val="PlainTextChar"/>
    <w:rsid w:val="00DF5890"/>
    <w:rPr>
      <w:sz w:val="20"/>
    </w:rPr>
  </w:style>
  <w:style w:type="character" w:customStyle="1" w:styleId="PlainTextChar">
    <w:name w:val="Plain Text Char"/>
    <w:basedOn w:val="DefaultParagraphFont"/>
    <w:link w:val="PlainText"/>
    <w:rsid w:val="00DF5890"/>
    <w:rPr>
      <w:rFonts w:ascii="Courier New" w:eastAsia="Times New Roman" w:hAnsi="Courier New" w:cs="Times New Roman"/>
      <w:sz w:val="20"/>
      <w:szCs w:val="20"/>
      <w:lang w:eastAsia="en-US"/>
    </w:rPr>
  </w:style>
  <w:style w:type="character" w:customStyle="1" w:styleId="MenuOption">
    <w:name w:val="Menu Option"/>
    <w:basedOn w:val="DefaultParagraphFont"/>
    <w:rsid w:val="00DF5890"/>
    <w:rPr>
      <w:b/>
      <w:smallCaps/>
    </w:rPr>
  </w:style>
  <w:style w:type="paragraph" w:customStyle="1" w:styleId="TableListNumber">
    <w:name w:val="Table List Number"/>
    <w:basedOn w:val="ListNumber"/>
    <w:rsid w:val="00DF5890"/>
    <w:pPr>
      <w:numPr>
        <w:numId w:val="0"/>
      </w:numPr>
    </w:pPr>
  </w:style>
  <w:style w:type="paragraph" w:styleId="TOC4">
    <w:name w:val="toc 4"/>
    <w:basedOn w:val="TOCBase"/>
    <w:next w:val="Normal"/>
    <w:semiHidden/>
    <w:rsid w:val="00DF5890"/>
    <w:pPr>
      <w:tabs>
        <w:tab w:val="right" w:leader="dot" w:pos="9071"/>
      </w:tabs>
      <w:ind w:left="1701"/>
    </w:pPr>
  </w:style>
  <w:style w:type="paragraph" w:customStyle="1" w:styleId="ListAlpha">
    <w:name w:val="List Alpha"/>
    <w:basedOn w:val="List"/>
    <w:rsid w:val="00DF5890"/>
    <w:pPr>
      <w:numPr>
        <w:numId w:val="9"/>
      </w:numPr>
    </w:pPr>
  </w:style>
  <w:style w:type="paragraph" w:customStyle="1" w:styleId="ListAlpha2">
    <w:name w:val="List Alpha 2"/>
    <w:basedOn w:val="List2"/>
    <w:rsid w:val="00DF5890"/>
    <w:pPr>
      <w:numPr>
        <w:numId w:val="8"/>
      </w:numPr>
    </w:pPr>
  </w:style>
  <w:style w:type="paragraph" w:styleId="List2">
    <w:name w:val="List 2"/>
    <w:basedOn w:val="BodyText"/>
    <w:rsid w:val="00DF5890"/>
    <w:pPr>
      <w:tabs>
        <w:tab w:val="left" w:pos="680"/>
      </w:tabs>
      <w:spacing w:before="60" w:after="60"/>
      <w:ind w:left="680" w:hanging="340"/>
    </w:pPr>
  </w:style>
  <w:style w:type="paragraph" w:styleId="List3">
    <w:name w:val="List 3"/>
    <w:basedOn w:val="BodyText"/>
    <w:rsid w:val="00DF5890"/>
    <w:pPr>
      <w:tabs>
        <w:tab w:val="left" w:pos="1021"/>
      </w:tabs>
      <w:spacing w:before="60" w:after="60"/>
      <w:ind w:left="1020" w:hanging="340"/>
    </w:pPr>
  </w:style>
  <w:style w:type="paragraph" w:styleId="List4">
    <w:name w:val="List 4"/>
    <w:basedOn w:val="BodyText"/>
    <w:rsid w:val="00DF5890"/>
    <w:pPr>
      <w:tabs>
        <w:tab w:val="left" w:pos="1361"/>
      </w:tabs>
      <w:spacing w:before="60" w:after="60"/>
      <w:ind w:left="1361" w:hanging="340"/>
    </w:pPr>
  </w:style>
  <w:style w:type="paragraph" w:styleId="List5">
    <w:name w:val="List 5"/>
    <w:basedOn w:val="BodyText"/>
    <w:rsid w:val="00DF5890"/>
    <w:pPr>
      <w:tabs>
        <w:tab w:val="left" w:pos="1701"/>
      </w:tabs>
      <w:spacing w:before="60" w:after="60"/>
      <w:ind w:left="1701" w:hanging="340"/>
    </w:pPr>
  </w:style>
  <w:style w:type="paragraph" w:styleId="ListBullet3">
    <w:name w:val="List Bullet 3"/>
    <w:basedOn w:val="List3"/>
    <w:rsid w:val="00DF5890"/>
    <w:pPr>
      <w:numPr>
        <w:numId w:val="14"/>
      </w:numPr>
      <w:tabs>
        <w:tab w:val="clear" w:pos="1021"/>
      </w:tabs>
      <w:ind w:left="1037" w:hanging="357"/>
    </w:pPr>
  </w:style>
  <w:style w:type="paragraph" w:styleId="ListBullet4">
    <w:name w:val="List Bullet 4"/>
    <w:basedOn w:val="List4"/>
    <w:rsid w:val="00DF5890"/>
    <w:pPr>
      <w:numPr>
        <w:numId w:val="3"/>
      </w:numPr>
      <w:tabs>
        <w:tab w:val="clear" w:pos="1361"/>
      </w:tabs>
    </w:pPr>
  </w:style>
  <w:style w:type="paragraph" w:styleId="ListBullet5">
    <w:name w:val="List Bullet 5"/>
    <w:basedOn w:val="List5"/>
    <w:rsid w:val="00DF5890"/>
    <w:pPr>
      <w:numPr>
        <w:numId w:val="4"/>
      </w:numPr>
    </w:pPr>
  </w:style>
  <w:style w:type="paragraph" w:styleId="ListContinue2">
    <w:name w:val="List Continue 2"/>
    <w:basedOn w:val="List2"/>
    <w:rsid w:val="00DF5890"/>
    <w:pPr>
      <w:ind w:firstLine="0"/>
    </w:pPr>
  </w:style>
  <w:style w:type="paragraph" w:styleId="ListContinue3">
    <w:name w:val="List Continue 3"/>
    <w:basedOn w:val="List3"/>
    <w:rsid w:val="00DF5890"/>
    <w:pPr>
      <w:ind w:left="1021" w:firstLine="0"/>
    </w:pPr>
  </w:style>
  <w:style w:type="paragraph" w:styleId="ListContinue4">
    <w:name w:val="List Continue 4"/>
    <w:basedOn w:val="List4"/>
    <w:rsid w:val="00DF5890"/>
    <w:pPr>
      <w:ind w:firstLine="0"/>
    </w:pPr>
  </w:style>
  <w:style w:type="paragraph" w:styleId="ListContinue5">
    <w:name w:val="List Continue 5"/>
    <w:basedOn w:val="List5"/>
    <w:rsid w:val="00DF5890"/>
    <w:pPr>
      <w:ind w:firstLine="0"/>
    </w:pPr>
  </w:style>
  <w:style w:type="paragraph" w:styleId="ListNumber3">
    <w:name w:val="List Number 3"/>
    <w:basedOn w:val="List3"/>
    <w:rsid w:val="00DF5890"/>
    <w:pPr>
      <w:numPr>
        <w:numId w:val="5"/>
      </w:numPr>
    </w:pPr>
  </w:style>
  <w:style w:type="paragraph" w:styleId="ListNumber4">
    <w:name w:val="List Number 4"/>
    <w:basedOn w:val="List4"/>
    <w:rsid w:val="00DF5890"/>
    <w:pPr>
      <w:numPr>
        <w:numId w:val="6"/>
      </w:numPr>
    </w:pPr>
  </w:style>
  <w:style w:type="paragraph" w:styleId="ListNumber5">
    <w:name w:val="List Number 5"/>
    <w:basedOn w:val="List5"/>
    <w:rsid w:val="00DF5890"/>
    <w:pPr>
      <w:numPr>
        <w:numId w:val="7"/>
      </w:numPr>
    </w:pPr>
  </w:style>
  <w:style w:type="paragraph" w:styleId="BlockText">
    <w:name w:val="Block Text"/>
    <w:basedOn w:val="Normal"/>
    <w:rsid w:val="00DF5890"/>
    <w:pPr>
      <w:spacing w:after="120"/>
      <w:ind w:left="1440" w:right="1440"/>
    </w:pPr>
  </w:style>
  <w:style w:type="character" w:customStyle="1" w:styleId="Subscript">
    <w:name w:val="Subscript"/>
    <w:basedOn w:val="DefaultParagraphFont"/>
    <w:rsid w:val="00DF5890"/>
    <w:rPr>
      <w:sz w:val="16"/>
      <w:vertAlign w:val="subscript"/>
    </w:rPr>
  </w:style>
  <w:style w:type="character" w:customStyle="1" w:styleId="Superscript">
    <w:name w:val="Superscript"/>
    <w:basedOn w:val="DefaultParagraphFont"/>
    <w:rsid w:val="00DF5890"/>
    <w:rPr>
      <w:sz w:val="16"/>
      <w:vertAlign w:val="superscript"/>
    </w:rPr>
  </w:style>
  <w:style w:type="character" w:customStyle="1" w:styleId="Symbols">
    <w:name w:val="Symbols"/>
    <w:basedOn w:val="DefaultParagraphFont"/>
    <w:rsid w:val="00DF5890"/>
    <w:rPr>
      <w:rFonts w:ascii="Symbol" w:hAnsi="Symbol"/>
    </w:rPr>
  </w:style>
  <w:style w:type="character" w:customStyle="1" w:styleId="MenuOptions">
    <w:name w:val="Menu Options"/>
    <w:basedOn w:val="DefaultParagraphFont"/>
    <w:rsid w:val="00DF5890"/>
    <w:rPr>
      <w:rFonts w:ascii="Arial Narrow" w:hAnsi="Arial Narrow"/>
      <w:smallCaps/>
    </w:rPr>
  </w:style>
  <w:style w:type="character" w:customStyle="1" w:styleId="Buttons">
    <w:name w:val="Buttons"/>
    <w:basedOn w:val="DefaultParagraphFont"/>
    <w:rsid w:val="00DF5890"/>
    <w:rPr>
      <w:b/>
    </w:rPr>
  </w:style>
  <w:style w:type="character" w:customStyle="1" w:styleId="Underlined">
    <w:name w:val="Underlined"/>
    <w:basedOn w:val="DefaultParagraphFont"/>
    <w:rsid w:val="00DF5890"/>
    <w:rPr>
      <w:u w:val="single"/>
    </w:rPr>
  </w:style>
  <w:style w:type="paragraph" w:customStyle="1" w:styleId="TableBodyTextRight">
    <w:name w:val="Table Body Text Right"/>
    <w:basedOn w:val="TableBodyText"/>
    <w:rsid w:val="00DF5890"/>
    <w:pPr>
      <w:widowControl w:val="0"/>
      <w:autoSpaceDE w:val="0"/>
      <w:autoSpaceDN w:val="0"/>
      <w:adjustRightInd w:val="0"/>
      <w:jc w:val="right"/>
    </w:pPr>
    <w:rPr>
      <w:rFonts w:cs="Arial"/>
      <w:szCs w:val="18"/>
    </w:rPr>
  </w:style>
  <w:style w:type="paragraph" w:customStyle="1" w:styleId="CopyrightText">
    <w:name w:val="Copyright Text"/>
    <w:basedOn w:val="BodyText"/>
    <w:rsid w:val="00DF5890"/>
    <w:rPr>
      <w:sz w:val="18"/>
    </w:rPr>
  </w:style>
  <w:style w:type="paragraph" w:customStyle="1" w:styleId="BodySmallRight">
    <w:name w:val="Body Small Right"/>
    <w:basedOn w:val="BodyTextRight"/>
    <w:rsid w:val="00DF5890"/>
    <w:rPr>
      <w:sz w:val="18"/>
      <w:szCs w:val="18"/>
    </w:rPr>
  </w:style>
  <w:style w:type="paragraph" w:customStyle="1" w:styleId="MarginEdition">
    <w:name w:val="Margin Edition"/>
    <w:basedOn w:val="MarginNote"/>
    <w:rsid w:val="00DF5890"/>
    <w:pPr>
      <w:spacing w:before="0" w:after="0"/>
    </w:pPr>
    <w:rPr>
      <w:rFonts w:ascii="Times New Roman" w:hAnsi="Times New Roman"/>
      <w:color w:val="999999"/>
    </w:rPr>
  </w:style>
  <w:style w:type="paragraph" w:customStyle="1" w:styleId="Spacer">
    <w:name w:val="Spacer"/>
    <w:basedOn w:val="Normal"/>
    <w:rsid w:val="00DF5890"/>
    <w:rPr>
      <w:sz w:val="2"/>
      <w:szCs w:val="2"/>
    </w:rPr>
  </w:style>
  <w:style w:type="character" w:customStyle="1" w:styleId="Small">
    <w:name w:val="Small"/>
    <w:basedOn w:val="DefaultParagraphFont"/>
    <w:rsid w:val="00DF5890"/>
    <w:rPr>
      <w:sz w:val="16"/>
    </w:rPr>
  </w:style>
  <w:style w:type="paragraph" w:customStyle="1" w:styleId="WideTable">
    <w:name w:val="Wide Table"/>
    <w:basedOn w:val="Normal"/>
    <w:rsid w:val="00DF5890"/>
    <w:pPr>
      <w:ind w:left="-1418"/>
    </w:pPr>
    <w:rPr>
      <w:sz w:val="2"/>
      <w:szCs w:val="2"/>
    </w:rPr>
  </w:style>
  <w:style w:type="character" w:styleId="PageNumber">
    <w:name w:val="page number"/>
    <w:basedOn w:val="DefaultParagraphFont"/>
    <w:rsid w:val="00DF5890"/>
  </w:style>
  <w:style w:type="paragraph" w:styleId="Quote">
    <w:name w:val="Quote"/>
    <w:basedOn w:val="Heading1"/>
    <w:link w:val="QuoteChar"/>
    <w:qFormat/>
    <w:rsid w:val="00DF5890"/>
    <w:rPr>
      <w:b w:val="0"/>
      <w:sz w:val="72"/>
      <w:szCs w:val="72"/>
      <w:lang w:val="en-NZ"/>
    </w:rPr>
  </w:style>
  <w:style w:type="character" w:customStyle="1" w:styleId="QuoteChar">
    <w:name w:val="Quote Char"/>
    <w:basedOn w:val="DefaultParagraphFont"/>
    <w:link w:val="Quote"/>
    <w:rsid w:val="00DF58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5890"/>
    <w:pPr>
      <w:pageBreakBefore/>
    </w:pPr>
  </w:style>
  <w:style w:type="paragraph" w:customStyle="1" w:styleId="Border">
    <w:name w:val="Border"/>
    <w:basedOn w:val="Normal"/>
    <w:qFormat/>
    <w:rsid w:val="00DF58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5890"/>
    <w:rPr>
      <w:b/>
      <w:bCs/>
      <w:i/>
      <w:iCs/>
      <w:color w:val="auto"/>
    </w:rPr>
  </w:style>
  <w:style w:type="paragraph" w:styleId="IntenseQuote">
    <w:name w:val="Intense Quote"/>
    <w:basedOn w:val="Normal"/>
    <w:next w:val="Normal"/>
    <w:link w:val="IntenseQuoteChar"/>
    <w:uiPriority w:val="30"/>
    <w:qFormat/>
    <w:rsid w:val="00DF58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58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5890"/>
    <w:rPr>
      <w:smallCaps/>
      <w:color w:val="auto"/>
      <w:u w:val="single"/>
    </w:rPr>
  </w:style>
  <w:style w:type="character" w:styleId="IntenseReference">
    <w:name w:val="Intense Reference"/>
    <w:basedOn w:val="DefaultParagraphFont"/>
    <w:uiPriority w:val="32"/>
    <w:qFormat/>
    <w:rsid w:val="00DF5890"/>
    <w:rPr>
      <w:b/>
      <w:bCs/>
      <w:smallCaps/>
      <w:color w:val="auto"/>
      <w:spacing w:val="5"/>
      <w:u w:val="single"/>
    </w:rPr>
  </w:style>
  <w:style w:type="paragraph" w:customStyle="1" w:styleId="2ColumnHeading">
    <w:name w:val="2Column Heading"/>
    <w:basedOn w:val="BodyText"/>
    <w:qFormat/>
    <w:rsid w:val="00DF5890"/>
    <w:pPr>
      <w:spacing w:after="60"/>
      <w:ind w:left="-2268"/>
    </w:pPr>
    <w:rPr>
      <w:b/>
    </w:rPr>
  </w:style>
  <w:style w:type="paragraph" w:customStyle="1" w:styleId="Heading1TOC">
    <w:name w:val="Heading1 TOC"/>
    <w:basedOn w:val="Normal"/>
    <w:qFormat/>
    <w:rsid w:val="00DF5890"/>
    <w:pPr>
      <w:spacing w:before="240" w:after="120"/>
    </w:pPr>
    <w:rPr>
      <w:rFonts w:ascii="Times New Roman" w:hAnsi="Times New Roman"/>
      <w:b/>
      <w:sz w:val="32"/>
    </w:rPr>
  </w:style>
  <w:style w:type="paragraph" w:customStyle="1" w:styleId="Heading2TOC">
    <w:name w:val="Heading2 TOC"/>
    <w:basedOn w:val="Normal"/>
    <w:qFormat/>
    <w:rsid w:val="00DF5890"/>
    <w:pPr>
      <w:spacing w:before="240" w:after="60"/>
    </w:pPr>
    <w:rPr>
      <w:rFonts w:ascii="Times New Roman" w:hAnsi="Times New Roman"/>
      <w:b/>
      <w:sz w:val="28"/>
    </w:rPr>
  </w:style>
  <w:style w:type="character" w:customStyle="1" w:styleId="Underline">
    <w:name w:val="Underline"/>
    <w:basedOn w:val="DefaultParagraphFont"/>
    <w:qFormat/>
    <w:rsid w:val="00DF5890"/>
    <w:rPr>
      <w:u w:val="single"/>
    </w:rPr>
  </w:style>
  <w:style w:type="character" w:customStyle="1" w:styleId="BoldandItalics">
    <w:name w:val="Bold and Italics"/>
    <w:qFormat/>
    <w:rsid w:val="00DF5890"/>
    <w:rPr>
      <w:b/>
      <w:i/>
      <w:u w:val="none"/>
    </w:rPr>
  </w:style>
  <w:style w:type="paragraph" w:styleId="BalloonText">
    <w:name w:val="Balloon Text"/>
    <w:basedOn w:val="Normal"/>
    <w:link w:val="BalloonTextChar"/>
    <w:rsid w:val="00DF5890"/>
    <w:rPr>
      <w:rFonts w:ascii="Tahoma" w:hAnsi="Tahoma" w:cs="Tahoma"/>
      <w:sz w:val="16"/>
      <w:szCs w:val="16"/>
    </w:rPr>
  </w:style>
  <w:style w:type="character" w:customStyle="1" w:styleId="BalloonTextChar">
    <w:name w:val="Balloon Text Char"/>
    <w:basedOn w:val="DefaultParagraphFont"/>
    <w:link w:val="BalloonText"/>
    <w:rsid w:val="00DF58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58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58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5890"/>
    <w:rPr>
      <w:b/>
      <w:color w:val="660033"/>
      <w:spacing w:val="0"/>
    </w:rPr>
  </w:style>
  <w:style w:type="paragraph" w:customStyle="1" w:styleId="Nameditemlist">
    <w:name w:val="Named item list"/>
    <w:basedOn w:val="BodyText"/>
    <w:qFormat/>
    <w:rsid w:val="00DF5890"/>
    <w:pPr>
      <w:tabs>
        <w:tab w:val="left" w:pos="2835"/>
      </w:tabs>
      <w:ind w:left="2835" w:hanging="2835"/>
    </w:pPr>
  </w:style>
  <w:style w:type="paragraph" w:customStyle="1" w:styleId="BodyTextnopadding">
    <w:name w:val="Body Text no padding"/>
    <w:basedOn w:val="BodyText"/>
    <w:qFormat/>
    <w:rsid w:val="00DF5890"/>
    <w:pPr>
      <w:spacing w:before="0" w:after="0"/>
    </w:pPr>
  </w:style>
  <w:style w:type="paragraph" w:customStyle="1" w:styleId="BodyTextBold">
    <w:name w:val="Body Text Bold"/>
    <w:basedOn w:val="BodyText"/>
    <w:qFormat/>
    <w:rsid w:val="00DF5890"/>
    <w:rPr>
      <w:b/>
    </w:rPr>
  </w:style>
  <w:style w:type="character" w:styleId="Hyperlink">
    <w:name w:val="Hyperlink"/>
    <w:basedOn w:val="DefaultParagraphFont"/>
    <w:uiPriority w:val="99"/>
    <w:unhideWhenUsed/>
    <w:rsid w:val="00C45F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940</Words>
  <Characters>6456</Characters>
  <Application>Microsoft Office Word</Application>
  <DocSecurity>0</DocSecurity>
  <Lines>189</Lines>
  <Paragraphs>119</Paragraphs>
  <ScaleCrop>false</ScaleCrop>
  <Company>Author-it Software Corporation Ltd.</Company>
  <LinksUpToDate>false</LinksUpToDate>
  <CharactersWithSpaces>7277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AURLLD001 Determine compliance of steering and suspension modifications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2025-03-01T20:19:00Z</dcterms:created>
  <dcterms:modified xsi:type="dcterms:W3CDTF">2025-03-01T20:19:00Z</dcterms:modified>
</cp:coreProperties>
</file>