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E3A" w:rsidP="000C0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AURLLD001 Determine compliance of steering and suspension modifications</w:t>
      </w:r>
      <w:r>
        <w:fldChar w:fldCharType="end"/>
      </w:r>
    </w:p>
    <w:p w:rsidR="000C0E3A" w:rsidP="000C0E3A">
      <w:pPr>
        <w:pStyle w:val="Version"/>
        <w:sectPr w:rsidSect="00155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90C" w:rsidP="0015590C">
      <w:pPr>
        <w:pStyle w:val="SuperHeading"/>
      </w:pPr>
      <w:r w:rsidRPr="0015590C">
        <w:t>Assessment Requirements for AURLLD001 Determine compliance of steering and suspension modifications</w:t>
      </w:r>
    </w:p>
    <w:p w:rsidR="00000000" w:rsidRPr="0015590C" w:rsidP="0015590C">
      <w:pPr>
        <w:pStyle w:val="Heading1"/>
      </w:pPr>
      <w:bookmarkStart w:id="1" w:name="O_793883"/>
      <w:bookmarkEnd w:id="1"/>
      <w:r w:rsidRPr="001559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0E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90C" w:rsidP="0015590C">
            <w:pPr>
              <w:pStyle w:val="BodyText"/>
            </w:pPr>
            <w:r w:rsidRPr="0015590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90C">
            <w:pPr>
              <w:pStyle w:val="BodyText"/>
              <w:rPr>
                <w:lang w:val="en-NZ"/>
              </w:rPr>
            </w:pPr>
            <w:r w:rsidRPr="0015590C">
              <w:rPr>
                <w:rStyle w:val="SpecialBold"/>
              </w:rPr>
              <w:t>Comment</w:t>
            </w:r>
          </w:p>
        </w:tc>
      </w:tr>
      <w:tr w:rsidTr="000C0E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90C">
            <w:pPr>
              <w:pStyle w:val="BodyText"/>
              <w:rPr>
                <w:lang w:val="en-NZ"/>
              </w:rPr>
            </w:pPr>
            <w:r w:rsidRPr="0015590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90C" w:rsidP="0015590C">
            <w:pPr>
              <w:pStyle w:val="BodyText"/>
            </w:pPr>
            <w:r w:rsidRPr="0015590C">
              <w:t>New unit of competency.</w:t>
            </w:r>
          </w:p>
        </w:tc>
      </w:tr>
    </w:tbl>
    <w:p w:rsidR="00000000" w:rsidRPr="0015590C" w:rsidP="0015590C">
      <w:pPr>
        <w:pStyle w:val="BodyText"/>
      </w:pPr>
    </w:p>
    <w:p w:rsidR="00000000" w:rsidRPr="0015590C" w:rsidP="0015590C">
      <w:pPr>
        <w:pStyle w:val="AllowPageBreak"/>
      </w:pPr>
    </w:p>
    <w:p w:rsidR="00000000" w:rsidRPr="0015590C" w:rsidP="0015590C">
      <w:pPr>
        <w:pStyle w:val="Heading1"/>
      </w:pPr>
      <w:bookmarkStart w:id="2" w:name="O_793884"/>
      <w:bookmarkEnd w:id="2"/>
      <w:r w:rsidRPr="0015590C">
        <w:t>Performance Evidence</w:t>
      </w:r>
    </w:p>
    <w:p w:rsidR="00000000" w:rsidRPr="0015590C" w:rsidP="0015590C">
      <w:pPr>
        <w:pStyle w:val="BodyText"/>
      </w:pPr>
      <w:r w:rsidRPr="0015590C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15590C" w:rsidP="0015590C">
      <w:pPr>
        <w:pStyle w:val="ListBullet"/>
      </w:pPr>
      <w:r w:rsidRPr="0015590C">
        <w:t>determine the compliance of two of the following vehic</w:t>
      </w:r>
      <w:r w:rsidRPr="0015590C">
        <w:t>le steering and suspension modifications:</w:t>
      </w:r>
    </w:p>
    <w:p w:rsidR="00000000" w:rsidRPr="0015590C" w:rsidP="0015590C">
      <w:pPr>
        <w:pStyle w:val="ListBullet2"/>
      </w:pPr>
      <w:r w:rsidRPr="0015590C">
        <w:t>lowered or raised normal ride heights</w:t>
      </w:r>
    </w:p>
    <w:p w:rsidR="00000000" w:rsidRPr="0015590C" w:rsidP="0015590C">
      <w:pPr>
        <w:pStyle w:val="ListBullet2"/>
      </w:pPr>
      <w:r w:rsidRPr="0015590C">
        <w:t>increased track width</w:t>
      </w:r>
    </w:p>
    <w:p w:rsidR="00000000" w:rsidRPr="0015590C" w:rsidP="0015590C">
      <w:pPr>
        <w:pStyle w:val="ListBullet2"/>
      </w:pPr>
      <w:r w:rsidRPr="0015590C">
        <w:t>variations between front and rear ride heights</w:t>
      </w:r>
    </w:p>
    <w:p w:rsidR="00000000" w:rsidRPr="0015590C" w:rsidP="0015590C">
      <w:pPr>
        <w:pStyle w:val="ListBullet2"/>
      </w:pPr>
      <w:r w:rsidRPr="0015590C">
        <w:t>replacement wheel and tyre assemblies</w:t>
      </w:r>
    </w:p>
    <w:p w:rsidR="00000000" w:rsidRPr="0015590C" w:rsidP="0015590C">
      <w:pPr>
        <w:pStyle w:val="ListBullet2"/>
      </w:pPr>
      <w:r w:rsidRPr="0015590C">
        <w:t>replacement steering wheel</w:t>
      </w:r>
    </w:p>
    <w:p w:rsidR="00000000" w:rsidRPr="0015590C" w:rsidP="0015590C">
      <w:pPr>
        <w:pStyle w:val="ListBullet2"/>
      </w:pPr>
      <w:r w:rsidRPr="0015590C">
        <w:t>fitted or replacement sway bar, track rod or strut brace</w:t>
      </w:r>
    </w:p>
    <w:p w:rsidR="00000000" w:rsidRPr="0015590C" w:rsidP="0015590C">
      <w:pPr>
        <w:pStyle w:val="ListBullet2"/>
      </w:pPr>
      <w:r w:rsidRPr="0015590C">
        <w:t>conversion of vehicle from left-hand drive to right-hand drive.</w:t>
      </w:r>
    </w:p>
    <w:p w:rsidR="00000000" w:rsidRPr="0015590C" w:rsidP="0015590C">
      <w:pPr>
        <w:pStyle w:val="AllowPageBreak"/>
      </w:pPr>
    </w:p>
    <w:p w:rsidR="00000000" w:rsidRPr="0015590C" w:rsidP="0015590C">
      <w:pPr>
        <w:pStyle w:val="Heading1"/>
      </w:pPr>
      <w:bookmarkStart w:id="3" w:name="O_793885"/>
      <w:bookmarkEnd w:id="3"/>
      <w:r w:rsidRPr="0015590C">
        <w:t>Knowledge Evidence</w:t>
      </w:r>
    </w:p>
    <w:p w:rsidR="00000000" w:rsidRPr="0015590C" w:rsidP="0015590C">
      <w:pPr>
        <w:pStyle w:val="BodyText"/>
      </w:pPr>
      <w:r w:rsidRPr="0015590C">
        <w:t>Individuals must be able to demonstrate knowledge of:</w:t>
      </w:r>
    </w:p>
    <w:p w:rsidR="00000000" w:rsidRPr="0015590C" w:rsidP="0015590C">
      <w:pPr>
        <w:pStyle w:val="ListBullet"/>
      </w:pPr>
      <w:r w:rsidRPr="0015590C">
        <w:t>common types of vehicle steering and suspens</w:t>
      </w:r>
      <w:r w:rsidRPr="0015590C">
        <w:t>ion modifications, including:</w:t>
      </w:r>
    </w:p>
    <w:p w:rsidR="00000000" w:rsidRPr="0015590C" w:rsidP="0015590C">
      <w:pPr>
        <w:pStyle w:val="ListBullet2"/>
      </w:pPr>
      <w:r w:rsidRPr="0015590C">
        <w:t>lowering or raising vehicle ride heights, including setting different front and rear ride heights</w:t>
      </w:r>
    </w:p>
    <w:p w:rsidR="00000000" w:rsidRPr="0015590C" w:rsidP="0015590C">
      <w:pPr>
        <w:pStyle w:val="ListBullet2"/>
      </w:pPr>
      <w:r w:rsidRPr="0015590C">
        <w:t>increasing vehicle track width</w:t>
      </w:r>
    </w:p>
    <w:p w:rsidR="00000000" w:rsidRPr="0015590C" w:rsidP="0015590C">
      <w:pPr>
        <w:pStyle w:val="ListBullet2"/>
      </w:pPr>
      <w:r w:rsidRPr="0015590C">
        <w:t>replacing wheel and tyre assemblies</w:t>
      </w:r>
    </w:p>
    <w:p w:rsidR="00000000" w:rsidRPr="0015590C" w:rsidP="0015590C">
      <w:pPr>
        <w:pStyle w:val="ListBullet2"/>
      </w:pPr>
      <w:r w:rsidRPr="0015590C">
        <w:t>replacing steering wheels</w:t>
      </w:r>
    </w:p>
    <w:p w:rsidR="00000000" w:rsidRPr="0015590C" w:rsidP="0015590C">
      <w:pPr>
        <w:pStyle w:val="ListBullet2"/>
      </w:pPr>
      <w:r w:rsidRPr="0015590C">
        <w:t>fitting or replacing sway bar, track rod or strut braces</w:t>
      </w:r>
    </w:p>
    <w:p w:rsidR="00000000" w:rsidRPr="0015590C" w:rsidP="0015590C">
      <w:pPr>
        <w:pStyle w:val="ListBullet2"/>
      </w:pPr>
      <w:r w:rsidRPr="0015590C">
        <w:t>converting vehicle from left-hand drive to right-hand drive</w:t>
      </w:r>
    </w:p>
    <w:p w:rsidR="00000000" w:rsidRPr="0015590C" w:rsidP="0015590C">
      <w:pPr>
        <w:pStyle w:val="ListBullet"/>
      </w:pPr>
      <w:r w:rsidRPr="0015590C">
        <w:t>Australian Design Rules (ADRs), including:</w:t>
      </w:r>
    </w:p>
    <w:p w:rsidR="00000000" w:rsidRPr="0015590C" w:rsidP="0015590C">
      <w:pPr>
        <w:pStyle w:val="ListBullet2"/>
      </w:pPr>
      <w:r w:rsidRPr="0015590C">
        <w:t>methods for locating</w:t>
      </w:r>
    </w:p>
    <w:p w:rsidR="00000000" w:rsidRPr="0015590C" w:rsidP="0015590C">
      <w:pPr>
        <w:pStyle w:val="ListBullet2"/>
      </w:pPr>
      <w:r w:rsidRPr="0015590C">
        <w:t>purpose and format</w:t>
      </w:r>
    </w:p>
    <w:p w:rsidR="00000000" w:rsidRPr="0015590C" w:rsidP="0015590C">
      <w:pPr>
        <w:pStyle w:val="ListBullet2"/>
      </w:pPr>
      <w:r w:rsidRPr="0015590C">
        <w:t>contents relevant to vehicle steering and suspension s</w:t>
      </w:r>
      <w:r w:rsidRPr="0015590C">
        <w:t>ystem modifications</w:t>
      </w:r>
    </w:p>
    <w:p w:rsidR="00000000" w:rsidRPr="0015590C" w:rsidP="0015590C">
      <w:pPr>
        <w:pStyle w:val="ListBullet"/>
      </w:pPr>
      <w:r w:rsidRPr="0015590C">
        <w:t>procedures for determining compliance of vehicle steering and suspension system modifications with ADR requirements</w:t>
      </w:r>
    </w:p>
    <w:p w:rsidR="00000000" w:rsidRPr="0015590C" w:rsidP="0015590C">
      <w:pPr>
        <w:pStyle w:val="ListBullet"/>
      </w:pPr>
      <w:r w:rsidRPr="0015590C">
        <w:t>procedures for making recommendations to resolve non-compliant modifications.</w:t>
      </w:r>
    </w:p>
    <w:p w:rsidR="00000000" w:rsidRPr="0015590C" w:rsidP="0015590C">
      <w:pPr>
        <w:pStyle w:val="AllowPageBreak"/>
      </w:pPr>
    </w:p>
    <w:p w:rsidR="00000000" w:rsidRPr="0015590C" w:rsidP="0015590C">
      <w:pPr>
        <w:pStyle w:val="Heading1"/>
      </w:pPr>
      <w:bookmarkStart w:id="4" w:name="O_793886"/>
      <w:bookmarkEnd w:id="4"/>
      <w:r w:rsidRPr="0015590C">
        <w:t>Assessment Conditions</w:t>
      </w:r>
    </w:p>
    <w:p w:rsidR="00000000" w:rsidRPr="0015590C" w:rsidP="0015590C">
      <w:pPr>
        <w:pStyle w:val="BodyText"/>
      </w:pPr>
      <w:r w:rsidRPr="0015590C">
        <w:t>As</w:t>
      </w:r>
      <w:r w:rsidRPr="0015590C">
        <w:t>sessors must satisfy NVR/AQTF assessor requirements.</w:t>
      </w:r>
    </w:p>
    <w:p w:rsidR="00000000" w:rsidRPr="0015590C" w:rsidP="0015590C">
      <w:pPr>
        <w:pStyle w:val="BodyText"/>
      </w:pPr>
    </w:p>
    <w:p w:rsidR="00000000" w:rsidRPr="0015590C" w:rsidP="0015590C">
      <w:pPr>
        <w:pStyle w:val="BodyText"/>
      </w:pPr>
      <w:r w:rsidRPr="0015590C">
        <w:t>Competency is to be assessed in the workplace or a simulated environment that accurately reflects performance in a real workplace setting.</w:t>
      </w:r>
    </w:p>
    <w:p w:rsidR="00000000" w:rsidRPr="0015590C" w:rsidP="0015590C">
      <w:pPr>
        <w:pStyle w:val="BodyText"/>
      </w:pPr>
    </w:p>
    <w:p w:rsidR="00000000" w:rsidRPr="0015590C" w:rsidP="0015590C">
      <w:pPr>
        <w:pStyle w:val="BodyText"/>
      </w:pPr>
      <w:r w:rsidRPr="0015590C">
        <w:t>Assessment must include direct observation of tasks.</w:t>
      </w:r>
    </w:p>
    <w:p w:rsidR="00000000" w:rsidRPr="0015590C" w:rsidP="0015590C">
      <w:pPr>
        <w:pStyle w:val="BodyText"/>
      </w:pPr>
    </w:p>
    <w:p w:rsidR="00000000" w:rsidRPr="0015590C" w:rsidP="0015590C">
      <w:pPr>
        <w:pStyle w:val="BodyText"/>
      </w:pPr>
      <w:r w:rsidRPr="0015590C">
        <w:t>Where assessment of competency includes third-party evidence, individuals must provide evidence that links them to the steering and suspension modifications that they have assessed, e.g. repair orders.</w:t>
      </w:r>
    </w:p>
    <w:p w:rsidR="00000000" w:rsidRPr="0015590C" w:rsidP="0015590C">
      <w:pPr>
        <w:pStyle w:val="BodyText"/>
      </w:pPr>
    </w:p>
    <w:p w:rsidR="00000000" w:rsidRPr="0015590C" w:rsidP="0015590C">
      <w:pPr>
        <w:pStyle w:val="BodyText"/>
      </w:pPr>
      <w:r w:rsidRPr="0015590C">
        <w:t>Assessors must verify performance evidence through qu</w:t>
      </w:r>
      <w:r w:rsidRPr="0015590C">
        <w:t>estioning on skills and knowledge to ensure correct interpretation and application.</w:t>
      </w:r>
    </w:p>
    <w:p w:rsidR="00000000" w:rsidRPr="0015590C" w:rsidP="0015590C">
      <w:pPr>
        <w:pStyle w:val="BodyText"/>
      </w:pPr>
    </w:p>
    <w:p w:rsidR="00000000" w:rsidRPr="0015590C" w:rsidP="0015590C">
      <w:pPr>
        <w:pStyle w:val="BodyText"/>
      </w:pPr>
      <w:r w:rsidRPr="0015590C">
        <w:t>The following resources must be made available:</w:t>
      </w:r>
    </w:p>
    <w:p w:rsidR="00000000" w:rsidRPr="0015590C" w:rsidP="0015590C">
      <w:pPr>
        <w:pStyle w:val="ListBullet"/>
      </w:pPr>
      <w:r w:rsidRPr="0015590C">
        <w:t>automotive repair workplace or simulated workplace</w:t>
      </w:r>
    </w:p>
    <w:p w:rsidR="00000000" w:rsidRPr="0015590C" w:rsidP="0015590C">
      <w:pPr>
        <w:pStyle w:val="ListBullet"/>
      </w:pPr>
      <w:r w:rsidRPr="0015590C">
        <w:t>workplace instructions</w:t>
      </w:r>
    </w:p>
    <w:p w:rsidR="00000000" w:rsidRPr="0015590C" w:rsidP="0015590C">
      <w:pPr>
        <w:pStyle w:val="ListBullet"/>
      </w:pPr>
      <w:r w:rsidRPr="0015590C">
        <w:t>vehicle manufacturer steering and suspension sys</w:t>
      </w:r>
      <w:r w:rsidRPr="0015590C">
        <w:t>tem specifications</w:t>
      </w:r>
    </w:p>
    <w:p w:rsidR="00000000" w:rsidRPr="0015590C" w:rsidP="0015590C">
      <w:pPr>
        <w:pStyle w:val="ListBullet"/>
      </w:pPr>
      <w:r w:rsidRPr="0015590C">
        <w:t>vehicle ADRs relevant to steering and suspension system modifications</w:t>
      </w:r>
    </w:p>
    <w:p w:rsidR="00000000" w:rsidRPr="0015590C" w:rsidP="0015590C">
      <w:pPr>
        <w:pStyle w:val="ListBullet"/>
      </w:pPr>
      <w:r w:rsidRPr="0015590C">
        <w:t xml:space="preserve">vehicles requiring the steering and suspension system modifications specified in the performance evidence </w:t>
      </w:r>
    </w:p>
    <w:p w:rsidR="00000000" w:rsidRPr="0015590C" w:rsidP="0015590C">
      <w:pPr>
        <w:pStyle w:val="ListBullet"/>
      </w:pPr>
      <w:r w:rsidRPr="0015590C">
        <w:t>tools and equipment appropriate for determining the complian</w:t>
      </w:r>
      <w:r w:rsidRPr="0015590C">
        <w:t>ce of steering and suspension modifications.</w:t>
      </w:r>
    </w:p>
    <w:p w:rsidR="00000000" w:rsidRPr="0015590C" w:rsidP="0015590C">
      <w:pPr>
        <w:pStyle w:val="AllowPageBreak"/>
      </w:pPr>
    </w:p>
    <w:p w:rsidR="00000000" w:rsidRPr="0015590C" w:rsidP="0015590C">
      <w:pPr>
        <w:pStyle w:val="Heading1"/>
      </w:pPr>
      <w:bookmarkStart w:id="5" w:name="O_793889"/>
      <w:bookmarkEnd w:id="5"/>
      <w:r w:rsidRPr="0015590C">
        <w:t>Links</w:t>
      </w:r>
    </w:p>
    <w:p w:rsidR="00000000" w:rsidRPr="0015590C" w:rsidP="0015590C">
      <w:pPr>
        <w:pStyle w:val="BodyText"/>
      </w:pPr>
      <w:r w:rsidRPr="0015590C">
        <w:t>Companion Volume implementation guides are found in VETNet - https://vetnet.education.gov.au/Pages/TrainingDocs.aspx?q=b4278d82-d487-4070-a8c4-78045ec695b1</w:t>
      </w:r>
    </w:p>
    <w:p w:rsidR="00000000" w:rsidRPr="0015590C" w:rsidP="0015590C">
      <w:pPr>
        <w:pStyle w:val="BodyText"/>
      </w:pPr>
      <w:r w:rsidRPr="0015590C">
        <w:t xml:space="preserve">Companion Volume implementation </w:t>
      </w:r>
      <w:r w:rsidRPr="0015590C">
        <w:t>guides are found in VETNet - https://vetnet.education.gov.au/Pages/TrainingDocs.aspx?q=b4278d82-d487-4070-a8c4-78045ec695b1</w:t>
      </w:r>
    </w:p>
    <w:p w:rsidR="00000000" w:rsidRPr="0015590C" w:rsidP="0015590C"/>
    <w:sectPr w:rsidSect="001559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0C" w:rsidRPr="000C0E3A" w:rsidP="000C0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3A" w:rsidP="00155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E3A" w:rsidP="00155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0E3A" w:rsidP="00155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90C" w:rsidRPr="000C0E3A" w:rsidP="000C0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3A" w:rsidRPr="002D2AF8" w:rsidP="00155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AURLLD001 Determine compliance of steering and suspension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0C0E3A" w:rsidP="00155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8CE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F27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761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90C"/>
  </w:style>
  <w:style w:type="character" w:customStyle="1" w:styleId="Heading1Char">
    <w:name w:val="Heading 1 Char"/>
    <w:basedOn w:val="DefaultParagraphFont"/>
    <w:link w:val="Heading1"/>
    <w:rsid w:val="00155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9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90C"/>
    <w:rPr>
      <w:b/>
      <w:spacing w:val="0"/>
    </w:rPr>
  </w:style>
  <w:style w:type="paragraph" w:styleId="ListBullet2">
    <w:name w:val="List Bullet 2"/>
    <w:basedOn w:val="List2"/>
    <w:rsid w:val="001559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5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9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90C"/>
    <w:rPr>
      <w:i/>
    </w:rPr>
  </w:style>
  <w:style w:type="paragraph" w:styleId="Caption">
    <w:name w:val="caption"/>
    <w:basedOn w:val="BodyText"/>
    <w:next w:val="Normal"/>
    <w:qFormat/>
    <w:rsid w:val="00155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90C"/>
  </w:style>
  <w:style w:type="paragraph" w:styleId="TableofFigures">
    <w:name w:val="table of figures"/>
    <w:basedOn w:val="Normal"/>
    <w:next w:val="Normal"/>
    <w:semiHidden/>
    <w:rsid w:val="00155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90C"/>
    <w:pPr>
      <w:numPr>
        <w:numId w:val="11"/>
      </w:numPr>
    </w:pPr>
  </w:style>
  <w:style w:type="character" w:customStyle="1" w:styleId="WingdingSymbols">
    <w:name w:val="Wingding Symbols"/>
    <w:rsid w:val="0015590C"/>
    <w:rPr>
      <w:rFonts w:ascii="Wingdings" w:hAnsi="Wingdings"/>
    </w:rPr>
  </w:style>
  <w:style w:type="paragraph" w:customStyle="1" w:styleId="TableHeading">
    <w:name w:val="Table Heading"/>
    <w:basedOn w:val="HeadingBase"/>
    <w:rsid w:val="00155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90C"/>
    <w:rPr>
      <w:color w:val="0033CC"/>
      <w:u w:val="none"/>
    </w:rPr>
  </w:style>
  <w:style w:type="paragraph" w:customStyle="1" w:styleId="BodyTextRight">
    <w:name w:val="Body Text Right"/>
    <w:basedOn w:val="BodyText"/>
    <w:rsid w:val="00155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9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90C"/>
    <w:rPr>
      <w:sz w:val="32"/>
    </w:rPr>
  </w:style>
  <w:style w:type="paragraph" w:customStyle="1" w:styleId="HeadingProcedure">
    <w:name w:val="Heading Procedure"/>
    <w:basedOn w:val="HeadingBase"/>
    <w:next w:val="Normal"/>
    <w:rsid w:val="00155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90C"/>
    <w:pPr>
      <w:spacing w:before="60" w:after="60"/>
    </w:pPr>
  </w:style>
  <w:style w:type="paragraph" w:styleId="ListContinue">
    <w:name w:val="List Continue"/>
    <w:basedOn w:val="List"/>
    <w:rsid w:val="0015590C"/>
    <w:pPr>
      <w:ind w:firstLine="0"/>
    </w:pPr>
  </w:style>
  <w:style w:type="paragraph" w:customStyle="1" w:styleId="ListNote">
    <w:name w:val="List Note"/>
    <w:basedOn w:val="List"/>
    <w:rsid w:val="00155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90C"/>
    <w:rPr>
      <w:rFonts w:ascii="Courier New" w:hAnsi="Courier New"/>
    </w:rPr>
  </w:style>
  <w:style w:type="paragraph" w:customStyle="1" w:styleId="NoteBullet">
    <w:name w:val="Note Bullet"/>
    <w:basedOn w:val="Note"/>
    <w:rsid w:val="00155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9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5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90C"/>
    <w:rPr>
      <w:b/>
      <w:smallCaps/>
    </w:rPr>
  </w:style>
  <w:style w:type="paragraph" w:customStyle="1" w:styleId="TableListNumber">
    <w:name w:val="Table List Number"/>
    <w:basedOn w:val="ListNumber"/>
    <w:rsid w:val="00155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90C"/>
    <w:pPr>
      <w:numPr>
        <w:numId w:val="9"/>
      </w:numPr>
    </w:pPr>
  </w:style>
  <w:style w:type="paragraph" w:customStyle="1" w:styleId="ListAlpha2">
    <w:name w:val="List Alpha 2"/>
    <w:basedOn w:val="List2"/>
    <w:rsid w:val="0015590C"/>
    <w:pPr>
      <w:numPr>
        <w:numId w:val="8"/>
      </w:numPr>
    </w:pPr>
  </w:style>
  <w:style w:type="paragraph" w:styleId="List2">
    <w:name w:val="List 2"/>
    <w:basedOn w:val="BodyText"/>
    <w:rsid w:val="00155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9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9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90C"/>
    <w:pPr>
      <w:numPr>
        <w:numId w:val="4"/>
      </w:numPr>
    </w:pPr>
  </w:style>
  <w:style w:type="paragraph" w:styleId="ListContinue2">
    <w:name w:val="List Continue 2"/>
    <w:basedOn w:val="List2"/>
    <w:rsid w:val="0015590C"/>
    <w:pPr>
      <w:ind w:firstLine="0"/>
    </w:pPr>
  </w:style>
  <w:style w:type="paragraph" w:styleId="ListContinue3">
    <w:name w:val="List Continue 3"/>
    <w:basedOn w:val="List3"/>
    <w:rsid w:val="0015590C"/>
    <w:pPr>
      <w:ind w:left="1021" w:firstLine="0"/>
    </w:pPr>
  </w:style>
  <w:style w:type="paragraph" w:styleId="ListContinue4">
    <w:name w:val="List Continue 4"/>
    <w:basedOn w:val="List4"/>
    <w:rsid w:val="0015590C"/>
    <w:pPr>
      <w:ind w:firstLine="0"/>
    </w:pPr>
  </w:style>
  <w:style w:type="paragraph" w:styleId="ListContinue5">
    <w:name w:val="List Continue 5"/>
    <w:basedOn w:val="List5"/>
    <w:rsid w:val="0015590C"/>
    <w:pPr>
      <w:ind w:firstLine="0"/>
    </w:pPr>
  </w:style>
  <w:style w:type="paragraph" w:styleId="ListNumber3">
    <w:name w:val="List Number 3"/>
    <w:basedOn w:val="List3"/>
    <w:rsid w:val="0015590C"/>
    <w:pPr>
      <w:numPr>
        <w:numId w:val="5"/>
      </w:numPr>
    </w:pPr>
  </w:style>
  <w:style w:type="paragraph" w:styleId="ListNumber4">
    <w:name w:val="List Number 4"/>
    <w:basedOn w:val="List4"/>
    <w:rsid w:val="0015590C"/>
    <w:pPr>
      <w:numPr>
        <w:numId w:val="6"/>
      </w:numPr>
    </w:pPr>
  </w:style>
  <w:style w:type="paragraph" w:styleId="ListNumber5">
    <w:name w:val="List Number 5"/>
    <w:basedOn w:val="List5"/>
    <w:rsid w:val="0015590C"/>
    <w:pPr>
      <w:numPr>
        <w:numId w:val="7"/>
      </w:numPr>
    </w:pPr>
  </w:style>
  <w:style w:type="paragraph" w:styleId="BlockText">
    <w:name w:val="Block Text"/>
    <w:basedOn w:val="Normal"/>
    <w:rsid w:val="00155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90C"/>
    <w:rPr>
      <w:sz w:val="16"/>
      <w:vertAlign w:val="superscript"/>
    </w:rPr>
  </w:style>
  <w:style w:type="character" w:customStyle="1" w:styleId="Symbols">
    <w:name w:val="Symbols"/>
    <w:basedOn w:val="DefaultParagraphFont"/>
    <w:rsid w:val="0015590C"/>
    <w:rPr>
      <w:rFonts w:ascii="Symbol" w:hAnsi="Symbol"/>
    </w:rPr>
  </w:style>
  <w:style w:type="character" w:customStyle="1" w:styleId="MenuOptions">
    <w:name w:val="Menu Options"/>
    <w:basedOn w:val="DefaultParagraphFont"/>
    <w:rsid w:val="00155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90C"/>
    <w:rPr>
      <w:b/>
    </w:rPr>
  </w:style>
  <w:style w:type="character" w:customStyle="1" w:styleId="Underlined">
    <w:name w:val="Underlined"/>
    <w:basedOn w:val="DefaultParagraphFont"/>
    <w:rsid w:val="0015590C"/>
    <w:rPr>
      <w:u w:val="single"/>
    </w:rPr>
  </w:style>
  <w:style w:type="paragraph" w:customStyle="1" w:styleId="TableBodyTextRight">
    <w:name w:val="Table Body Text Right"/>
    <w:basedOn w:val="TableBodyText"/>
    <w:rsid w:val="00155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90C"/>
    <w:rPr>
      <w:sz w:val="18"/>
    </w:rPr>
  </w:style>
  <w:style w:type="paragraph" w:customStyle="1" w:styleId="BodySmallRight">
    <w:name w:val="Body Small Right"/>
    <w:basedOn w:val="BodyTextRight"/>
    <w:rsid w:val="0015590C"/>
    <w:rPr>
      <w:sz w:val="18"/>
      <w:szCs w:val="18"/>
    </w:rPr>
  </w:style>
  <w:style w:type="paragraph" w:customStyle="1" w:styleId="MarginEdition">
    <w:name w:val="Margin Edition"/>
    <w:basedOn w:val="MarginNote"/>
    <w:rsid w:val="00155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90C"/>
    <w:rPr>
      <w:sz w:val="2"/>
      <w:szCs w:val="2"/>
    </w:rPr>
  </w:style>
  <w:style w:type="character" w:customStyle="1" w:styleId="Small">
    <w:name w:val="Small"/>
    <w:basedOn w:val="DefaultParagraphFont"/>
    <w:rsid w:val="0015590C"/>
    <w:rPr>
      <w:sz w:val="16"/>
    </w:rPr>
  </w:style>
  <w:style w:type="paragraph" w:customStyle="1" w:styleId="WideTable">
    <w:name w:val="Wide Table"/>
    <w:basedOn w:val="Normal"/>
    <w:rsid w:val="00155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90C"/>
  </w:style>
  <w:style w:type="paragraph" w:styleId="Quote">
    <w:name w:val="Quote"/>
    <w:basedOn w:val="Heading1"/>
    <w:link w:val="QuoteChar"/>
    <w:qFormat/>
    <w:rsid w:val="00155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90C"/>
    <w:pPr>
      <w:pageBreakBefore/>
    </w:pPr>
  </w:style>
  <w:style w:type="paragraph" w:customStyle="1" w:styleId="Border">
    <w:name w:val="Border"/>
    <w:basedOn w:val="Normal"/>
    <w:qFormat/>
    <w:rsid w:val="00155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90C"/>
    <w:rPr>
      <w:u w:val="single"/>
    </w:rPr>
  </w:style>
  <w:style w:type="character" w:customStyle="1" w:styleId="BoldandItalics">
    <w:name w:val="Bold and Italics"/>
    <w:qFormat/>
    <w:rsid w:val="0015590C"/>
    <w:rPr>
      <w:b/>
      <w:i/>
      <w:u w:val="none"/>
    </w:rPr>
  </w:style>
  <w:style w:type="paragraph" w:styleId="BalloonText">
    <w:name w:val="Balloon Text"/>
    <w:basedOn w:val="Normal"/>
    <w:link w:val="BalloonTextChar"/>
    <w:rsid w:val="00155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90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2740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AURLLD001 Determine compliance of steering and suspension modifications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2018-03-28T23:15:00Z</dcterms:created>
  <dcterms:modified xsi:type="dcterms:W3CDTF">2018-03-28T23:15:00Z</dcterms:modified>
</cp:coreProperties>
</file>