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362" w:rsidP="00C473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AURKTX001 Diagnose and repair powershift transmissions</w:t>
      </w:r>
      <w:r>
        <w:fldChar w:fldCharType="end"/>
      </w:r>
    </w:p>
    <w:p w:rsidR="00C47362" w:rsidP="00C47362">
      <w:pPr>
        <w:pStyle w:val="Version"/>
        <w:sectPr w:rsidSect="000B0F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0F62" w:rsidP="000B0F62">
      <w:pPr>
        <w:pStyle w:val="SuperHeading"/>
      </w:pPr>
      <w:r w:rsidRPr="000B0F62">
        <w:t>Assessment Requirements for AURKTX001 Diagnose and repair powershift transmissions</w:t>
      </w:r>
    </w:p>
    <w:p w:rsidR="00000000" w:rsidRPr="000B0F62" w:rsidP="000B0F62">
      <w:pPr>
        <w:pStyle w:val="Heading1"/>
      </w:pPr>
      <w:bookmarkStart w:id="1" w:name="O_771995"/>
      <w:bookmarkEnd w:id="1"/>
      <w:r w:rsidRPr="000B0F6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4736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F62" w:rsidP="000B0F62">
            <w:pPr>
              <w:pStyle w:val="BodyText"/>
            </w:pPr>
            <w:r w:rsidRPr="000B0F6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F62">
            <w:pPr>
              <w:pStyle w:val="BodyText"/>
              <w:rPr>
                <w:lang w:val="en-NZ"/>
              </w:rPr>
            </w:pPr>
            <w:r w:rsidRPr="000B0F62">
              <w:rPr>
                <w:rStyle w:val="SpecialBold"/>
              </w:rPr>
              <w:t>Comment</w:t>
            </w:r>
          </w:p>
        </w:tc>
      </w:tr>
      <w:tr w:rsidTr="00C4736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F62">
            <w:pPr>
              <w:pStyle w:val="BodyText"/>
              <w:rPr>
                <w:lang w:val="en-NZ"/>
              </w:rPr>
            </w:pPr>
            <w:r w:rsidRPr="000B0F6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F62" w:rsidP="000B0F62">
            <w:pPr>
              <w:pStyle w:val="BodyText"/>
            </w:pPr>
            <w:r w:rsidRPr="000B0F62">
              <w:t>New unit of competency.</w:t>
            </w:r>
          </w:p>
        </w:tc>
      </w:tr>
    </w:tbl>
    <w:p w:rsidR="00000000" w:rsidRPr="000B0F62" w:rsidP="000B0F62">
      <w:pPr>
        <w:pStyle w:val="BodyText"/>
      </w:pPr>
    </w:p>
    <w:p w:rsidR="00000000" w:rsidRPr="000B0F62" w:rsidP="000B0F62">
      <w:pPr>
        <w:pStyle w:val="AllowPageBreak"/>
      </w:pPr>
    </w:p>
    <w:p w:rsidR="00000000" w:rsidRPr="000B0F62" w:rsidP="000B0F62">
      <w:pPr>
        <w:pStyle w:val="Heading1"/>
      </w:pPr>
      <w:bookmarkStart w:id="2" w:name="O_771996"/>
      <w:bookmarkEnd w:id="2"/>
      <w:r w:rsidRPr="000B0F62">
        <w:t>Performance Evidence</w:t>
      </w:r>
    </w:p>
    <w:p w:rsidR="00000000" w:rsidRPr="000B0F62" w:rsidP="00C47362">
      <w:pPr>
        <w:pStyle w:val="BodyText"/>
      </w:pPr>
      <w:r w:rsidRPr="000B0F62">
        <w:t xml:space="preserve">Before competency can </w:t>
      </w:r>
      <w:r w:rsidRPr="000B0F62">
        <w:t>be determined, individuals must demonstrate they can perform the following according to the standards defined in this unit’s elements, performance criteria, range of conditions and foundation skills:</w:t>
      </w:r>
    </w:p>
    <w:p w:rsidR="00000000" w:rsidRPr="000B0F62" w:rsidP="000B0F62">
      <w:pPr>
        <w:pStyle w:val="ListBullet"/>
      </w:pPr>
      <w:r w:rsidRPr="000B0F62">
        <w:t>diagnose and repair a fault in two different vehicles o</w:t>
      </w:r>
      <w:r w:rsidRPr="000B0F62">
        <w:t>r machines with the following powershift transmissions:</w:t>
      </w:r>
    </w:p>
    <w:p w:rsidR="00000000" w:rsidRPr="000B0F62" w:rsidP="000B0F62">
      <w:pPr>
        <w:pStyle w:val="ListBullet2"/>
      </w:pPr>
      <w:r w:rsidRPr="000B0F62">
        <w:t>multiple countershaft transmission</w:t>
      </w:r>
    </w:p>
    <w:p w:rsidR="00000000" w:rsidRPr="000B0F62" w:rsidP="000B0F62">
      <w:pPr>
        <w:pStyle w:val="ListBullet2"/>
      </w:pPr>
      <w:r w:rsidRPr="000B0F62">
        <w:t xml:space="preserve">planetary shift transmission </w:t>
      </w:r>
    </w:p>
    <w:p w:rsidR="00000000" w:rsidRPr="000B0F62" w:rsidP="000B0F62">
      <w:pPr>
        <w:pStyle w:val="ListBullet"/>
      </w:pPr>
      <w:r w:rsidRPr="000B0F62">
        <w:t>conduct powershift transmission stall test during above work according to manufacturer specifications and workplace procedures.</w:t>
      </w:r>
    </w:p>
    <w:p w:rsidR="00000000" w:rsidRPr="000B0F62" w:rsidP="000B0F62">
      <w:pPr>
        <w:pStyle w:val="AllowPageBreak"/>
      </w:pPr>
    </w:p>
    <w:p w:rsidR="00000000" w:rsidRPr="000B0F62" w:rsidP="000B0F62">
      <w:pPr>
        <w:pStyle w:val="Heading1"/>
      </w:pPr>
      <w:bookmarkStart w:id="3" w:name="O_771997"/>
      <w:bookmarkEnd w:id="3"/>
      <w:r w:rsidRPr="000B0F62">
        <w:t>Knowledge Evidence</w:t>
      </w:r>
    </w:p>
    <w:p w:rsidR="00000000" w:rsidRPr="000B0F62" w:rsidP="00C47362">
      <w:pPr>
        <w:pStyle w:val="BodyText"/>
      </w:pPr>
      <w:r w:rsidRPr="000B0F62">
        <w:t>Individuals must be able to demonstrate knowledge of:</w:t>
      </w:r>
    </w:p>
    <w:p w:rsidR="00000000" w:rsidRPr="000B0F62" w:rsidP="000B0F62">
      <w:pPr>
        <w:pStyle w:val="ListBullet"/>
      </w:pPr>
      <w:r w:rsidRPr="000B0F62">
        <w:t>work health and safety (WHS) and occupational health and safety (OHS) requirements relating to diagnosing and repairing powershift transmissions, including procedures</w:t>
      </w:r>
      <w:r w:rsidRPr="000B0F62">
        <w:t xml:space="preserve"> for isolating and stabilising machines</w:t>
      </w:r>
    </w:p>
    <w:p w:rsidR="00000000" w:rsidRPr="000B0F62" w:rsidP="000B0F62">
      <w:pPr>
        <w:pStyle w:val="ListBullet"/>
      </w:pPr>
      <w:r w:rsidRPr="000B0F62">
        <w:t>environmental requirements, including procedures for trapping, storing and disposing of hydraulic fluid released from powershift transmissions</w:t>
      </w:r>
    </w:p>
    <w:p w:rsidR="00000000" w:rsidRPr="000B0F62" w:rsidP="000B0F62">
      <w:pPr>
        <w:pStyle w:val="ListBullet"/>
      </w:pPr>
      <w:r w:rsidRPr="000B0F62">
        <w:t>operating principles of powershift transmissions and associated component</w:t>
      </w:r>
      <w:r w:rsidRPr="000B0F62">
        <w:t>s, including:</w:t>
      </w:r>
    </w:p>
    <w:p w:rsidR="00000000" w:rsidRPr="000B0F62" w:rsidP="000B0F62">
      <w:pPr>
        <w:pStyle w:val="ListBullet2"/>
      </w:pPr>
      <w:r w:rsidRPr="000B0F62">
        <w:t>torque converters, torque divider torque converters and variable capacity torque converters</w:t>
      </w:r>
    </w:p>
    <w:p w:rsidR="00000000" w:rsidRPr="000B0F62" w:rsidP="000B0F62">
      <w:pPr>
        <w:pStyle w:val="ListBullet2"/>
      </w:pPr>
      <w:r w:rsidRPr="000B0F62">
        <w:t>electronically modulated transmission</w:t>
      </w:r>
    </w:p>
    <w:p w:rsidR="00000000" w:rsidRPr="000B0F62" w:rsidP="000B0F62">
      <w:pPr>
        <w:pStyle w:val="ListBullet2"/>
      </w:pPr>
      <w:r w:rsidRPr="000B0F62">
        <w:t>countershaft transmissions, including:</w:t>
      </w:r>
    </w:p>
    <w:p w:rsidR="00000000" w:rsidRPr="000B0F62" w:rsidP="000B0F62">
      <w:pPr>
        <w:pStyle w:val="ListBullet3"/>
      </w:pPr>
      <w:r w:rsidRPr="000B0F62">
        <w:t>gear types</w:t>
      </w:r>
    </w:p>
    <w:p w:rsidR="00000000" w:rsidRPr="000B0F62" w:rsidP="000B0F62">
      <w:pPr>
        <w:pStyle w:val="ListBullet3"/>
      </w:pPr>
      <w:r w:rsidRPr="000B0F62">
        <w:t>gear ratios and torque reduction and multiplication</w:t>
      </w:r>
    </w:p>
    <w:p w:rsidR="00000000" w:rsidRPr="000B0F62" w:rsidP="000B0F62">
      <w:pPr>
        <w:pStyle w:val="ListBullet3"/>
      </w:pPr>
      <w:r w:rsidRPr="000B0F62">
        <w:t>simple and compound gear trains</w:t>
      </w:r>
    </w:p>
    <w:p w:rsidR="00000000" w:rsidRPr="000B0F62" w:rsidP="000B0F62">
      <w:pPr>
        <w:pStyle w:val="ListBullet2"/>
      </w:pPr>
      <w:r w:rsidRPr="000B0F62">
        <w:t>compound planetary transmissions, including:</w:t>
      </w:r>
    </w:p>
    <w:p w:rsidR="00000000" w:rsidRPr="000B0F62" w:rsidP="000B0F62">
      <w:pPr>
        <w:pStyle w:val="ListBullet3"/>
      </w:pPr>
      <w:r w:rsidRPr="000B0F62">
        <w:t>gear types</w:t>
      </w:r>
    </w:p>
    <w:p w:rsidR="00000000" w:rsidRPr="000B0F62" w:rsidP="000B0F62">
      <w:pPr>
        <w:pStyle w:val="ListBullet3"/>
      </w:pPr>
      <w:r w:rsidRPr="000B0F62">
        <w:t>gear ratios and torque reduction and multiplication</w:t>
      </w:r>
    </w:p>
    <w:p w:rsidR="00000000" w:rsidRPr="000B0F62" w:rsidP="000B0F62">
      <w:pPr>
        <w:pStyle w:val="ListBullet3"/>
      </w:pPr>
      <w:r w:rsidRPr="000B0F62">
        <w:t>simple and compound planetary gear trains</w:t>
      </w:r>
    </w:p>
    <w:p w:rsidR="00000000" w:rsidRPr="000B0F62" w:rsidP="000B0F62">
      <w:pPr>
        <w:pStyle w:val="ListBullet2"/>
      </w:pPr>
      <w:r w:rsidRPr="000B0F62">
        <w:t>transmission control valves and solenoids</w:t>
      </w:r>
    </w:p>
    <w:p w:rsidR="00000000" w:rsidRPr="000B0F62" w:rsidP="000B0F62">
      <w:pPr>
        <w:pStyle w:val="ListBullet2"/>
      </w:pPr>
      <w:r w:rsidRPr="000B0F62">
        <w:t>hydraulic circuits and schema</w:t>
      </w:r>
      <w:r w:rsidRPr="000B0F62">
        <w:t>tics</w:t>
      </w:r>
    </w:p>
    <w:p w:rsidR="00000000" w:rsidRPr="000B0F62" w:rsidP="000B0F62">
      <w:pPr>
        <w:pStyle w:val="ListBullet"/>
      </w:pPr>
      <w:r w:rsidRPr="000B0F62">
        <w:t>application, purpose and operation of powershift transmissions and components, including:</w:t>
      </w:r>
    </w:p>
    <w:p w:rsidR="00000000" w:rsidRPr="000B0F62" w:rsidP="000B0F62">
      <w:pPr>
        <w:pStyle w:val="ListBullet2"/>
      </w:pPr>
      <w:r w:rsidRPr="000B0F62">
        <w:t>power flows in:</w:t>
      </w:r>
    </w:p>
    <w:p w:rsidR="00000000" w:rsidRPr="000B0F62" w:rsidP="000B0F62">
      <w:pPr>
        <w:pStyle w:val="ListBullet3"/>
      </w:pPr>
      <w:r w:rsidRPr="000B0F62">
        <w:t>multiple countershaft transmissions</w:t>
      </w:r>
    </w:p>
    <w:p w:rsidR="00000000" w:rsidRPr="000B0F62" w:rsidP="000B0F62">
      <w:pPr>
        <w:pStyle w:val="ListBullet3"/>
      </w:pPr>
      <w:r w:rsidRPr="000B0F62">
        <w:t>compound planetary transmissions</w:t>
      </w:r>
    </w:p>
    <w:p w:rsidR="00000000" w:rsidRPr="000B0F62" w:rsidP="000B0F62">
      <w:pPr>
        <w:pStyle w:val="ListBullet2"/>
      </w:pPr>
      <w:r w:rsidRPr="000B0F62">
        <w:t>torque converters, torque divider torque converters, and variable capacity torque converters</w:t>
      </w:r>
    </w:p>
    <w:p w:rsidR="00000000" w:rsidRPr="000B0F62" w:rsidP="000B0F62">
      <w:pPr>
        <w:pStyle w:val="ListBullet2"/>
      </w:pPr>
      <w:r w:rsidRPr="000B0F62">
        <w:t>hydraulic components and hydraulic control components, including:</w:t>
      </w:r>
    </w:p>
    <w:p w:rsidR="00000000" w:rsidRPr="000B0F62" w:rsidP="000B0F62">
      <w:pPr>
        <w:pStyle w:val="ListBullet3"/>
      </w:pPr>
      <w:r w:rsidRPr="000B0F62">
        <w:t>oil pumps</w:t>
      </w:r>
    </w:p>
    <w:p w:rsidR="00000000" w:rsidRPr="000B0F62" w:rsidP="000B0F62">
      <w:pPr>
        <w:pStyle w:val="ListBullet3"/>
      </w:pPr>
      <w:r w:rsidRPr="000B0F62">
        <w:t>hydraulic valves</w:t>
      </w:r>
    </w:p>
    <w:p w:rsidR="00000000" w:rsidRPr="000B0F62" w:rsidP="000B0F62">
      <w:pPr>
        <w:pStyle w:val="ListBullet3"/>
      </w:pPr>
      <w:r w:rsidRPr="000B0F62">
        <w:t>electronic transmission pressure modulation</w:t>
      </w:r>
    </w:p>
    <w:p w:rsidR="00000000" w:rsidRPr="000B0F62" w:rsidP="000B0F62">
      <w:pPr>
        <w:pStyle w:val="ListBullet3"/>
      </w:pPr>
      <w:r w:rsidRPr="000B0F62">
        <w:t>power train electronic control system</w:t>
      </w:r>
    </w:p>
    <w:p w:rsidR="00000000" w:rsidRPr="000B0F62" w:rsidP="000B0F62">
      <w:pPr>
        <w:pStyle w:val="ListBullet2"/>
      </w:pPr>
      <w:r w:rsidRPr="000B0F62">
        <w:t>mechanical components, including:</w:t>
      </w:r>
    </w:p>
    <w:p w:rsidR="00000000" w:rsidRPr="000B0F62" w:rsidP="000B0F62">
      <w:pPr>
        <w:pStyle w:val="ListBullet3"/>
      </w:pPr>
      <w:r w:rsidRPr="000B0F62">
        <w:t>clutch packs</w:t>
      </w:r>
    </w:p>
    <w:p w:rsidR="00000000" w:rsidRPr="000B0F62" w:rsidP="000B0F62">
      <w:pPr>
        <w:pStyle w:val="ListBullet3"/>
      </w:pPr>
      <w:r w:rsidRPr="000B0F62">
        <w:t>one-way clutches</w:t>
      </w:r>
    </w:p>
    <w:p w:rsidR="00000000" w:rsidRPr="000B0F62" w:rsidP="000B0F62">
      <w:pPr>
        <w:pStyle w:val="ListBullet3"/>
      </w:pPr>
      <w:r w:rsidRPr="000B0F62">
        <w:t>planetary gears</w:t>
      </w:r>
    </w:p>
    <w:p w:rsidR="00000000" w:rsidRPr="000B0F62" w:rsidP="000B0F62">
      <w:pPr>
        <w:pStyle w:val="ListBullet3"/>
      </w:pPr>
      <w:r w:rsidRPr="000B0F62">
        <w:t>compound gear sets</w:t>
      </w:r>
    </w:p>
    <w:p w:rsidR="00000000" w:rsidRPr="000B0F62" w:rsidP="000B0F62">
      <w:pPr>
        <w:pStyle w:val="ListBullet2"/>
      </w:pPr>
      <w:r w:rsidRPr="000B0F62">
        <w:t xml:space="preserve">powershift electronic control systems </w:t>
      </w:r>
    </w:p>
    <w:p w:rsidR="00000000" w:rsidRPr="000B0F62" w:rsidP="000B0F62">
      <w:pPr>
        <w:pStyle w:val="ListBullet2"/>
      </w:pPr>
      <w:r w:rsidRPr="000B0F62">
        <w:t>transfer cases</w:t>
      </w:r>
    </w:p>
    <w:p w:rsidR="00000000" w:rsidRPr="000B0F62" w:rsidP="000B0F62">
      <w:pPr>
        <w:pStyle w:val="ListBullet2"/>
      </w:pPr>
      <w:r w:rsidRPr="000B0F62">
        <w:t>hydraulic oils and filters</w:t>
      </w:r>
    </w:p>
    <w:p w:rsidR="00000000" w:rsidRPr="000B0F62" w:rsidP="000B0F62">
      <w:pPr>
        <w:pStyle w:val="ListBullet"/>
      </w:pPr>
      <w:r w:rsidRPr="000B0F62">
        <w:t xml:space="preserve">diagnostic testing procedures for </w:t>
      </w:r>
      <w:r w:rsidRPr="000B0F62">
        <w:t>powershift transmissions, including:</w:t>
      </w:r>
    </w:p>
    <w:p w:rsidR="00000000" w:rsidRPr="000B0F62" w:rsidP="000B0F62">
      <w:pPr>
        <w:pStyle w:val="ListBullet2"/>
      </w:pPr>
      <w:r w:rsidRPr="000B0F62">
        <w:t>following safety requirements when stall testing</w:t>
      </w:r>
    </w:p>
    <w:p w:rsidR="00000000" w:rsidRPr="000B0F62" w:rsidP="000B0F62">
      <w:pPr>
        <w:pStyle w:val="ListBullet2"/>
      </w:pPr>
      <w:r w:rsidRPr="000B0F62">
        <w:t>stall testing according to manufacturer specifications and workplace procedures</w:t>
      </w:r>
    </w:p>
    <w:p w:rsidR="00000000" w:rsidRPr="000B0F62" w:rsidP="000B0F62">
      <w:pPr>
        <w:pStyle w:val="ListBullet"/>
      </w:pPr>
      <w:r w:rsidRPr="000B0F62">
        <w:t>dismantling procedures for powershift transmissions, including:</w:t>
      </w:r>
    </w:p>
    <w:p w:rsidR="00000000" w:rsidRPr="000B0F62" w:rsidP="000B0F62">
      <w:pPr>
        <w:pStyle w:val="ListBullet2"/>
      </w:pPr>
      <w:r w:rsidRPr="000B0F62">
        <w:t>measuring clearances and tolerances</w:t>
      </w:r>
    </w:p>
    <w:p w:rsidR="00000000" w:rsidRPr="000B0F62" w:rsidP="000B0F62">
      <w:pPr>
        <w:pStyle w:val="ListBullet2"/>
      </w:pPr>
      <w:r w:rsidRPr="000B0F62">
        <w:t>inspecting components</w:t>
      </w:r>
    </w:p>
    <w:p w:rsidR="00000000" w:rsidRPr="000B0F62" w:rsidP="000B0F62">
      <w:pPr>
        <w:pStyle w:val="ListBullet"/>
      </w:pPr>
      <w:r w:rsidRPr="000B0F62">
        <w:t>repair procedures for powershift transmissions, including procedures for inspecting, evaluating and measuring component wear</w:t>
      </w:r>
    </w:p>
    <w:p w:rsidR="00000000" w:rsidRPr="000B0F62" w:rsidP="000B0F62">
      <w:pPr>
        <w:pStyle w:val="ListBullet"/>
      </w:pPr>
      <w:r w:rsidRPr="000B0F62">
        <w:t xml:space="preserve">post-repair testing procedures for powershift transmissions, including: </w:t>
      </w:r>
    </w:p>
    <w:p w:rsidR="00000000" w:rsidRPr="000B0F62" w:rsidP="000B0F62">
      <w:pPr>
        <w:pStyle w:val="ListBullet2"/>
      </w:pPr>
      <w:r w:rsidRPr="000B0F62">
        <w:t>stall testing</w:t>
      </w:r>
      <w:r w:rsidRPr="000B0F62">
        <w:rPr>
          <w:rStyle w:val="SpecialBold"/>
        </w:rPr>
        <w:t xml:space="preserve"> </w:t>
      </w:r>
      <w:r w:rsidRPr="000B0F62">
        <w:t>according to manufacturer specifications and workplace procedures.</w:t>
      </w:r>
    </w:p>
    <w:p w:rsidR="00000000" w:rsidRPr="000B0F62" w:rsidP="000B0F62">
      <w:pPr>
        <w:pStyle w:val="AllowPageBreak"/>
      </w:pPr>
    </w:p>
    <w:p w:rsidR="00000000" w:rsidRPr="000B0F62" w:rsidP="000B0F62">
      <w:pPr>
        <w:pStyle w:val="Heading1"/>
      </w:pPr>
      <w:bookmarkStart w:id="4" w:name="O_771998"/>
      <w:bookmarkEnd w:id="4"/>
      <w:r w:rsidRPr="000B0F62">
        <w:t>Assessment Conditions</w:t>
      </w:r>
    </w:p>
    <w:p w:rsidR="00000000" w:rsidRPr="000B0F62" w:rsidP="00C47362">
      <w:pPr>
        <w:pStyle w:val="BodyText"/>
      </w:pPr>
      <w:r w:rsidRPr="000B0F62">
        <w:t>Assessors must satisfy NVR/AQTF assessor requirements.</w:t>
      </w:r>
    </w:p>
    <w:p w:rsidR="00000000" w:rsidRPr="000B0F62" w:rsidP="00C47362">
      <w:pPr>
        <w:pStyle w:val="BodyText"/>
      </w:pPr>
      <w:r w:rsidRPr="000B0F62">
        <w:t xml:space="preserve">Competency is to be assessed in the workplace or a simulated environment that </w:t>
      </w:r>
      <w:r w:rsidRPr="000B0F62">
        <w:t>accurately reflects performance in a real workplace setting.</w:t>
      </w:r>
    </w:p>
    <w:p w:rsidR="00000000" w:rsidRPr="000B0F62" w:rsidP="00C47362">
      <w:pPr>
        <w:pStyle w:val="BodyText"/>
      </w:pPr>
      <w:r w:rsidRPr="000B0F62">
        <w:t>Assessment must include direct observation of tasks.</w:t>
      </w:r>
    </w:p>
    <w:p w:rsidR="00000000" w:rsidRPr="000B0F62" w:rsidP="00C47362">
      <w:pPr>
        <w:pStyle w:val="BodyText"/>
      </w:pPr>
      <w:r w:rsidRPr="000B0F62">
        <w:t>Where assessment of competency includes third-party evidence, individuals must provide evidence that links them to the powershift transmissions that they have worked on, e.g. repair orders.</w:t>
      </w:r>
    </w:p>
    <w:p w:rsidR="00000000" w:rsidRPr="000B0F62" w:rsidP="00C47362">
      <w:pPr>
        <w:pStyle w:val="BodyText"/>
      </w:pPr>
      <w:r w:rsidRPr="000B0F62">
        <w:t>Assessors must verify performance evidence through questioning on</w:t>
      </w:r>
      <w:r w:rsidRPr="000B0F62">
        <w:t xml:space="preserve"> skills and knowledge to ensure correct interpretation and application.</w:t>
      </w:r>
    </w:p>
    <w:p w:rsidR="00000000" w:rsidRPr="000B0F62" w:rsidP="00C47362">
      <w:pPr>
        <w:pStyle w:val="BodyText"/>
      </w:pPr>
      <w:r w:rsidRPr="000B0F62">
        <w:t>The following resources must be made available:</w:t>
      </w:r>
    </w:p>
    <w:p w:rsidR="00000000" w:rsidRPr="000B0F62" w:rsidP="000B0F62">
      <w:pPr>
        <w:pStyle w:val="ListBullet"/>
      </w:pPr>
      <w:r w:rsidRPr="000B0F62">
        <w:t>automotive repair workplace or simulated workplace</w:t>
      </w:r>
    </w:p>
    <w:p w:rsidR="00000000" w:rsidRPr="000B0F62" w:rsidP="000B0F62">
      <w:pPr>
        <w:pStyle w:val="ListBullet"/>
      </w:pPr>
      <w:r w:rsidRPr="000B0F62">
        <w:t>workplace instructions</w:t>
      </w:r>
    </w:p>
    <w:p w:rsidR="00000000" w:rsidRPr="000B0F62" w:rsidP="000B0F62">
      <w:pPr>
        <w:pStyle w:val="ListBullet"/>
      </w:pPr>
      <w:r w:rsidRPr="000B0F62">
        <w:t>manufacturer powershift transmission specifications</w:t>
      </w:r>
    </w:p>
    <w:p w:rsidR="00000000" w:rsidRPr="000B0F62" w:rsidP="000B0F62">
      <w:pPr>
        <w:pStyle w:val="ListBullet"/>
      </w:pPr>
      <w:r w:rsidRPr="000B0F62">
        <w:t>two diff</w:t>
      </w:r>
      <w:r w:rsidRPr="000B0F62">
        <w:t>erent vehicles or machines with powershift transmission faults</w:t>
      </w:r>
    </w:p>
    <w:p w:rsidR="00000000" w:rsidRPr="000B0F62" w:rsidP="000B0F62">
      <w:pPr>
        <w:pStyle w:val="ListBullet"/>
      </w:pPr>
      <w:r w:rsidRPr="000B0F62">
        <w:t xml:space="preserve">diagnostic equipment for powershift transmissions </w:t>
      </w:r>
    </w:p>
    <w:p w:rsidR="00000000" w:rsidRPr="000B0F62" w:rsidP="000B0F62">
      <w:pPr>
        <w:pStyle w:val="ListBullet"/>
      </w:pPr>
      <w:r w:rsidRPr="000B0F62">
        <w:t>tools, equipment and materials appropriate for repairing and adjusting powershift transmissions.</w:t>
      </w:r>
    </w:p>
    <w:p w:rsidR="00000000" w:rsidRPr="000B0F62" w:rsidP="000B0F62">
      <w:pPr>
        <w:pStyle w:val="AllowPageBreak"/>
      </w:pPr>
    </w:p>
    <w:p w:rsidR="00000000" w:rsidRPr="000B0F62" w:rsidP="000B0F62">
      <w:pPr>
        <w:pStyle w:val="Heading1"/>
      </w:pPr>
      <w:bookmarkStart w:id="5" w:name="O_772001"/>
      <w:bookmarkEnd w:id="5"/>
      <w:r w:rsidRPr="000B0F62">
        <w:t>Links</w:t>
      </w:r>
    </w:p>
    <w:p w:rsidR="00000000" w:rsidRPr="000B0F62" w:rsidP="00C47362">
      <w:pPr>
        <w:pStyle w:val="BodyText"/>
      </w:pPr>
      <w:r w:rsidRPr="000B0F62">
        <w:t>Companion Volume imple</w:t>
      </w:r>
      <w:r w:rsidRPr="000B0F62">
        <w:t xml:space="preserve">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C1EC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B0F62" w:rsidP="00C47362">
      <w:pPr>
        <w:pStyle w:val="BodyText"/>
      </w:pPr>
      <w:r w:rsidRPr="000B0F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C1EC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B0F62" w:rsidP="000B0F62"/>
    <w:sectPr w:rsidSect="000B0F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F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F62" w:rsidRPr="00C47362" w:rsidP="00C473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F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62" w:rsidP="000B0F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7362" w:rsidP="000B0F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47362" w:rsidP="000B0F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F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0F62" w:rsidRPr="00C47362" w:rsidP="00C473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F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362" w:rsidRPr="002D2AF8" w:rsidP="000B0F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AURKTX001 Diagnose and repair powershift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47362" w:rsidP="000B0F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466F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A28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5ACD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F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0F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0F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0F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0F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0F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0F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0F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0F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0F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0F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0F62"/>
  </w:style>
  <w:style w:type="character" w:customStyle="1" w:styleId="Heading1Char">
    <w:name w:val="Heading 1 Char"/>
    <w:basedOn w:val="DefaultParagraphFont"/>
    <w:link w:val="Heading1"/>
    <w:rsid w:val="000B0F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0F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0F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0F6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0F62"/>
    <w:rPr>
      <w:b/>
      <w:spacing w:val="0"/>
    </w:rPr>
  </w:style>
  <w:style w:type="paragraph" w:styleId="ListBullet2">
    <w:name w:val="List Bullet 2"/>
    <w:basedOn w:val="List2"/>
    <w:rsid w:val="000B0F6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0F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0F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B0F6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B0F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0F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0F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0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0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0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0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0F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0F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0F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0F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0F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0F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0F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0F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0F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0F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0F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0F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0F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0F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0F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0F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0F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0F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0F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0F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0F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0F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0F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0F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0F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0F62"/>
    <w:rPr>
      <w:i/>
    </w:rPr>
  </w:style>
  <w:style w:type="paragraph" w:styleId="Caption">
    <w:name w:val="caption"/>
    <w:basedOn w:val="BodyText"/>
    <w:next w:val="Normal"/>
    <w:qFormat/>
    <w:rsid w:val="000B0F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0F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0F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0F62"/>
  </w:style>
  <w:style w:type="paragraph" w:styleId="TableofFigures">
    <w:name w:val="table of figures"/>
    <w:basedOn w:val="Normal"/>
    <w:next w:val="Normal"/>
    <w:semiHidden/>
    <w:rsid w:val="000B0F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0F6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B0F62"/>
    <w:rPr>
      <w:rFonts w:ascii="Wingdings" w:hAnsi="Wingdings"/>
    </w:rPr>
  </w:style>
  <w:style w:type="paragraph" w:customStyle="1" w:styleId="TableHeading">
    <w:name w:val="Table Heading"/>
    <w:basedOn w:val="HeadingBase"/>
    <w:rsid w:val="000B0F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0F62"/>
    <w:rPr>
      <w:color w:val="0033CC"/>
      <w:u w:val="none"/>
    </w:rPr>
  </w:style>
  <w:style w:type="paragraph" w:customStyle="1" w:styleId="BodyTextRight">
    <w:name w:val="Body Text Right"/>
    <w:basedOn w:val="BodyText"/>
    <w:rsid w:val="000B0F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0F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0F6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0F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0F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0F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0F62"/>
    <w:rPr>
      <w:sz w:val="32"/>
    </w:rPr>
  </w:style>
  <w:style w:type="paragraph" w:customStyle="1" w:styleId="HeadingProcedure">
    <w:name w:val="Heading Procedure"/>
    <w:basedOn w:val="HeadingBase"/>
    <w:next w:val="Normal"/>
    <w:rsid w:val="000B0F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0F62"/>
    <w:pPr>
      <w:spacing w:before="60" w:after="60"/>
    </w:pPr>
  </w:style>
  <w:style w:type="paragraph" w:styleId="ListContinue">
    <w:name w:val="List Continue"/>
    <w:basedOn w:val="List"/>
    <w:rsid w:val="000B0F62"/>
    <w:pPr>
      <w:ind w:firstLine="0"/>
    </w:pPr>
  </w:style>
  <w:style w:type="paragraph" w:customStyle="1" w:styleId="ListNote">
    <w:name w:val="List Note"/>
    <w:basedOn w:val="List"/>
    <w:rsid w:val="000B0F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0F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0F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0F62"/>
    <w:rPr>
      <w:rFonts w:ascii="Courier New" w:hAnsi="Courier New"/>
    </w:rPr>
  </w:style>
  <w:style w:type="paragraph" w:customStyle="1" w:styleId="NoteBullet">
    <w:name w:val="Note Bullet"/>
    <w:basedOn w:val="Note"/>
    <w:rsid w:val="000B0F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0F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0F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0F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0F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0F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0F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0F62"/>
    <w:rPr>
      <w:b/>
      <w:smallCaps/>
    </w:rPr>
  </w:style>
  <w:style w:type="paragraph" w:customStyle="1" w:styleId="TableListNumber">
    <w:name w:val="Table List Number"/>
    <w:basedOn w:val="ListNumber"/>
    <w:rsid w:val="000B0F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0F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0F62"/>
    <w:pPr>
      <w:numPr>
        <w:numId w:val="10"/>
      </w:numPr>
    </w:pPr>
  </w:style>
  <w:style w:type="paragraph" w:customStyle="1" w:styleId="ListAlpha2">
    <w:name w:val="List Alpha 2"/>
    <w:basedOn w:val="List2"/>
    <w:rsid w:val="000B0F62"/>
    <w:pPr>
      <w:numPr>
        <w:numId w:val="9"/>
      </w:numPr>
    </w:pPr>
  </w:style>
  <w:style w:type="paragraph" w:styleId="List2">
    <w:name w:val="List 2"/>
    <w:basedOn w:val="BodyText"/>
    <w:rsid w:val="000B0F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0F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0F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0F6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B0F6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B0F62"/>
    <w:pPr>
      <w:numPr>
        <w:numId w:val="5"/>
      </w:numPr>
    </w:pPr>
  </w:style>
  <w:style w:type="paragraph" w:styleId="ListContinue2">
    <w:name w:val="List Continue 2"/>
    <w:basedOn w:val="List2"/>
    <w:rsid w:val="000B0F62"/>
    <w:pPr>
      <w:ind w:firstLine="0"/>
    </w:pPr>
  </w:style>
  <w:style w:type="paragraph" w:styleId="ListContinue3">
    <w:name w:val="List Continue 3"/>
    <w:basedOn w:val="List3"/>
    <w:rsid w:val="000B0F62"/>
    <w:pPr>
      <w:ind w:left="1021" w:firstLine="0"/>
    </w:pPr>
  </w:style>
  <w:style w:type="paragraph" w:styleId="ListContinue4">
    <w:name w:val="List Continue 4"/>
    <w:basedOn w:val="List4"/>
    <w:rsid w:val="000B0F62"/>
    <w:pPr>
      <w:ind w:firstLine="0"/>
    </w:pPr>
  </w:style>
  <w:style w:type="paragraph" w:styleId="ListContinue5">
    <w:name w:val="List Continue 5"/>
    <w:basedOn w:val="List5"/>
    <w:rsid w:val="000B0F62"/>
    <w:pPr>
      <w:ind w:firstLine="0"/>
    </w:pPr>
  </w:style>
  <w:style w:type="paragraph" w:styleId="ListNumber3">
    <w:name w:val="List Number 3"/>
    <w:basedOn w:val="List3"/>
    <w:rsid w:val="000B0F62"/>
    <w:pPr>
      <w:numPr>
        <w:numId w:val="6"/>
      </w:numPr>
    </w:pPr>
  </w:style>
  <w:style w:type="paragraph" w:styleId="ListNumber4">
    <w:name w:val="List Number 4"/>
    <w:basedOn w:val="List4"/>
    <w:rsid w:val="000B0F62"/>
    <w:pPr>
      <w:numPr>
        <w:numId w:val="7"/>
      </w:numPr>
    </w:pPr>
  </w:style>
  <w:style w:type="paragraph" w:styleId="ListNumber5">
    <w:name w:val="List Number 5"/>
    <w:basedOn w:val="List5"/>
    <w:rsid w:val="000B0F62"/>
    <w:pPr>
      <w:numPr>
        <w:numId w:val="8"/>
      </w:numPr>
    </w:pPr>
  </w:style>
  <w:style w:type="paragraph" w:styleId="BlockText">
    <w:name w:val="Block Text"/>
    <w:basedOn w:val="Normal"/>
    <w:rsid w:val="000B0F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0F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0F62"/>
    <w:rPr>
      <w:sz w:val="16"/>
      <w:vertAlign w:val="superscript"/>
    </w:rPr>
  </w:style>
  <w:style w:type="character" w:customStyle="1" w:styleId="Symbols">
    <w:name w:val="Symbols"/>
    <w:basedOn w:val="DefaultParagraphFont"/>
    <w:rsid w:val="000B0F62"/>
    <w:rPr>
      <w:rFonts w:ascii="Symbol" w:hAnsi="Symbol"/>
    </w:rPr>
  </w:style>
  <w:style w:type="character" w:customStyle="1" w:styleId="MenuOptions">
    <w:name w:val="Menu Options"/>
    <w:basedOn w:val="DefaultParagraphFont"/>
    <w:rsid w:val="000B0F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0F62"/>
    <w:rPr>
      <w:b/>
    </w:rPr>
  </w:style>
  <w:style w:type="character" w:customStyle="1" w:styleId="Underlined">
    <w:name w:val="Underlined"/>
    <w:basedOn w:val="DefaultParagraphFont"/>
    <w:rsid w:val="000B0F62"/>
    <w:rPr>
      <w:u w:val="single"/>
    </w:rPr>
  </w:style>
  <w:style w:type="paragraph" w:customStyle="1" w:styleId="TableBodyTextRight">
    <w:name w:val="Table Body Text Right"/>
    <w:basedOn w:val="TableBodyText"/>
    <w:rsid w:val="000B0F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0F62"/>
    <w:rPr>
      <w:sz w:val="18"/>
    </w:rPr>
  </w:style>
  <w:style w:type="paragraph" w:customStyle="1" w:styleId="BodySmallRight">
    <w:name w:val="Body Small Right"/>
    <w:basedOn w:val="BodyTextRight"/>
    <w:rsid w:val="000B0F62"/>
    <w:rPr>
      <w:sz w:val="18"/>
      <w:szCs w:val="18"/>
    </w:rPr>
  </w:style>
  <w:style w:type="paragraph" w:customStyle="1" w:styleId="MarginEdition">
    <w:name w:val="Margin Edition"/>
    <w:basedOn w:val="MarginNote"/>
    <w:rsid w:val="000B0F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0F62"/>
    <w:rPr>
      <w:sz w:val="2"/>
      <w:szCs w:val="2"/>
    </w:rPr>
  </w:style>
  <w:style w:type="character" w:customStyle="1" w:styleId="Small">
    <w:name w:val="Small"/>
    <w:basedOn w:val="DefaultParagraphFont"/>
    <w:rsid w:val="000B0F62"/>
    <w:rPr>
      <w:sz w:val="16"/>
    </w:rPr>
  </w:style>
  <w:style w:type="paragraph" w:customStyle="1" w:styleId="WideTable">
    <w:name w:val="Wide Table"/>
    <w:basedOn w:val="Normal"/>
    <w:rsid w:val="000B0F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0F62"/>
  </w:style>
  <w:style w:type="paragraph" w:styleId="Quote">
    <w:name w:val="Quote"/>
    <w:basedOn w:val="Heading1"/>
    <w:link w:val="QuoteChar"/>
    <w:qFormat/>
    <w:rsid w:val="000B0F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0F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0F62"/>
    <w:pPr>
      <w:pageBreakBefore/>
    </w:pPr>
  </w:style>
  <w:style w:type="paragraph" w:customStyle="1" w:styleId="Border">
    <w:name w:val="Border"/>
    <w:basedOn w:val="Normal"/>
    <w:qFormat/>
    <w:rsid w:val="000B0F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0F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F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F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0F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0F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0F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0F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0F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0F62"/>
    <w:rPr>
      <w:u w:val="single"/>
    </w:rPr>
  </w:style>
  <w:style w:type="character" w:customStyle="1" w:styleId="BoldandItalics">
    <w:name w:val="Bold and Italics"/>
    <w:qFormat/>
    <w:rsid w:val="000B0F62"/>
    <w:rPr>
      <w:b/>
      <w:i/>
      <w:u w:val="none"/>
    </w:rPr>
  </w:style>
  <w:style w:type="paragraph" w:styleId="BalloonText">
    <w:name w:val="Balloon Text"/>
    <w:basedOn w:val="Normal"/>
    <w:link w:val="BalloonTextChar"/>
    <w:rsid w:val="000B0F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F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0F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0F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0F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0F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0F62"/>
    <w:pPr>
      <w:spacing w:before="0" w:after="0"/>
    </w:pPr>
  </w:style>
  <w:style w:type="paragraph" w:customStyle="1" w:styleId="BodyTextBold">
    <w:name w:val="Body Text Bold"/>
    <w:basedOn w:val="BodyText"/>
    <w:qFormat/>
    <w:rsid w:val="000B0F62"/>
    <w:rPr>
      <w:b/>
    </w:rPr>
  </w:style>
  <w:style w:type="character" w:styleId="Hyperlink">
    <w:name w:val="Hyperlink"/>
    <w:basedOn w:val="DefaultParagraphFont"/>
    <w:uiPriority w:val="99"/>
    <w:unhideWhenUsed/>
    <w:rsid w:val="00C473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4059</Characters>
  <Application>Microsoft Office Word</Application>
  <DocSecurity>0</DocSecurity>
  <Lines>112</Lines>
  <Paragraphs>86</Paragraphs>
  <ScaleCrop>false</ScaleCrop>
  <Company>Author-it Software Corporation Ltd.</Company>
  <LinksUpToDate>false</LinksUpToDate>
  <CharactersWithSpaces>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AURKTX001 Diagnose and repair powershift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2023-12-19T07:04:00Z</dcterms:created>
  <dcterms:modified xsi:type="dcterms:W3CDTF">2023-12-19T07:04:00Z</dcterms:modified>
</cp:coreProperties>
</file>