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7E3" w:rsidP="004747E3">
      <w:pPr>
        <w:pStyle w:val="Title"/>
      </w:pPr>
      <w:r>
        <w:fldChar w:fldCharType="begin"/>
      </w:r>
      <w:r>
        <w:instrText xml:space="preserve"> TITLE   \* MERGEFORMAT </w:instrText>
      </w:r>
      <w:r>
        <w:fldChar w:fldCharType="separate"/>
      </w:r>
      <w:r>
        <w:t>Assessment Requirements for AURKTJ011 Remove, inspect and fit earthmoving and off-the-road tyres</w:t>
      </w:r>
      <w:r>
        <w:fldChar w:fldCharType="end"/>
      </w:r>
    </w:p>
    <w:p w:rsidR="004747E3" w:rsidP="004747E3">
      <w:pPr>
        <w:pStyle w:val="Version"/>
        <w:sectPr w:rsidSect="003D53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336" w:rsidP="003D5336">
      <w:pPr>
        <w:pStyle w:val="SuperHeading"/>
      </w:pPr>
      <w:r w:rsidRPr="003D5336">
        <w:t>Assessment Requirements for AURKTJ011 Remove, inspect and fit earthmoving and off-the-road tyres</w:t>
      </w:r>
    </w:p>
    <w:p w:rsidR="00000000" w:rsidRPr="003D5336" w:rsidP="003D5336">
      <w:pPr>
        <w:pStyle w:val="Heading1"/>
      </w:pPr>
      <w:bookmarkStart w:id="1" w:name="O_1016859"/>
      <w:bookmarkEnd w:id="1"/>
      <w:r w:rsidRPr="003D5336">
        <w:t>Modification History</w:t>
      </w:r>
    </w:p>
    <w:tbl>
      <w:tblPr>
        <w:tblW w:w="0" w:type="auto"/>
        <w:tblLayout w:type="fixed"/>
        <w:tblCellMar>
          <w:left w:w="62" w:type="dxa"/>
          <w:right w:w="62" w:type="dxa"/>
        </w:tblCellMar>
        <w:tblLook w:val="0000"/>
      </w:tblPr>
      <w:tblGrid>
        <w:gridCol w:w="2070"/>
        <w:gridCol w:w="6210"/>
      </w:tblGrid>
      <w:tr w:rsidTr="004747E3">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36" w:rsidP="003D5336">
            <w:pPr>
              <w:pStyle w:val="BodyText"/>
            </w:pPr>
            <w:r w:rsidRPr="003D5336">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36">
            <w:pPr>
              <w:pStyle w:val="BodyText"/>
              <w:rPr>
                <w:lang w:val="en-NZ"/>
              </w:rPr>
            </w:pPr>
            <w:r w:rsidRPr="003D5336">
              <w:rPr>
                <w:rStyle w:val="SpecialBold"/>
              </w:rPr>
              <w:t>Comment</w:t>
            </w:r>
          </w:p>
        </w:tc>
      </w:tr>
      <w:tr w:rsidTr="004747E3">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336">
            <w:pPr>
              <w:pStyle w:val="BodyText"/>
              <w:rPr>
                <w:lang w:val="en-NZ"/>
              </w:rPr>
            </w:pPr>
            <w:r w:rsidRPr="003D5336">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336" w:rsidP="003D5336">
            <w:pPr>
              <w:pStyle w:val="BodyText"/>
            </w:pPr>
            <w:r w:rsidRPr="003D5336">
              <w:t>New unit of competency.</w:t>
            </w:r>
          </w:p>
        </w:tc>
      </w:tr>
    </w:tbl>
    <w:p w:rsidR="00000000" w:rsidRPr="003D5336" w:rsidP="003D5336">
      <w:pPr>
        <w:pStyle w:val="BodyText"/>
      </w:pPr>
    </w:p>
    <w:p w:rsidR="00000000" w:rsidRPr="003D5336" w:rsidP="003D5336">
      <w:pPr>
        <w:pStyle w:val="AllowPageBreak"/>
      </w:pPr>
    </w:p>
    <w:p w:rsidR="00000000" w:rsidRPr="003D5336" w:rsidP="003D5336">
      <w:pPr>
        <w:pStyle w:val="Heading1"/>
      </w:pPr>
      <w:bookmarkStart w:id="2" w:name="O_1016862"/>
      <w:bookmarkEnd w:id="2"/>
      <w:r w:rsidRPr="003D5336">
        <w:t>Performance Evidence</w:t>
      </w:r>
    </w:p>
    <w:p w:rsidR="00000000" w:rsidRPr="003D5336" w:rsidP="004747E3">
      <w:pPr>
        <w:pStyle w:val="BodyText"/>
      </w:pPr>
      <w:r w:rsidRPr="003D5336">
        <w:t xml:space="preserve">The candidate must demonstrate they can perform the following according to the standards defined in the elements, performance criteria and foundation skills of this unit. </w:t>
      </w:r>
    </w:p>
    <w:p w:rsidR="00000000" w:rsidRPr="003D5336" w:rsidP="004747E3">
      <w:pPr>
        <w:pStyle w:val="BodyText"/>
      </w:pPr>
      <w:r w:rsidRPr="003D5336">
        <w:t>The candidate must demonstrate removing, inspecting, and refitting industrial earthm</w:t>
      </w:r>
      <w:r w:rsidRPr="003D5336">
        <w:t xml:space="preserve">oving and off-the-road (OTR) tyres and tubes that safely follows workplace procedures to meet required outcomes on a minimum of three occasions. The candidate must: </w:t>
      </w:r>
    </w:p>
    <w:p w:rsidR="00000000" w:rsidRPr="003D5336" w:rsidP="003D5336">
      <w:pPr>
        <w:pStyle w:val="ListBullet"/>
      </w:pPr>
      <w:r w:rsidRPr="003D5336">
        <w:t>locate and interpret required documentation, policies and procedures</w:t>
      </w:r>
    </w:p>
    <w:p w:rsidR="00000000" w:rsidRPr="003D5336" w:rsidP="003D5336">
      <w:pPr>
        <w:pStyle w:val="ListBullet"/>
      </w:pPr>
      <w:r w:rsidRPr="003D5336">
        <w:t>complete workplace d</w:t>
      </w:r>
      <w:r w:rsidRPr="003D5336">
        <w:t>ocumentation, including:</w:t>
      </w:r>
    </w:p>
    <w:p w:rsidR="00000000" w:rsidRPr="003D5336" w:rsidP="003D5336">
      <w:pPr>
        <w:pStyle w:val="ListBullet2"/>
      </w:pPr>
      <w:r w:rsidRPr="003D5336">
        <w:t>risk assessments</w:t>
      </w:r>
    </w:p>
    <w:p w:rsidR="00000000" w:rsidRPr="003D5336" w:rsidP="003D5336">
      <w:pPr>
        <w:pStyle w:val="ListBullet2"/>
      </w:pPr>
      <w:r w:rsidRPr="003D5336">
        <w:t>work health and safety (WHS) documentation</w:t>
      </w:r>
    </w:p>
    <w:p w:rsidR="00000000" w:rsidRPr="003D5336" w:rsidP="003D5336">
      <w:pPr>
        <w:pStyle w:val="ListBullet2"/>
      </w:pPr>
      <w:r w:rsidRPr="003D5336">
        <w:t>workplace tyre change documentation.</w:t>
      </w:r>
    </w:p>
    <w:p w:rsidR="00000000" w:rsidRPr="003D5336" w:rsidP="003D5336">
      <w:pPr>
        <w:pStyle w:val="ListBullet"/>
      </w:pPr>
      <w:r w:rsidRPr="003D5336">
        <w:t>mitigate site and task hazards, including one of the following hazardous substances:</w:t>
      </w:r>
    </w:p>
    <w:p w:rsidR="00000000" w:rsidRPr="003D5336" w:rsidP="003D5336">
      <w:pPr>
        <w:pStyle w:val="ListBullet2"/>
      </w:pPr>
      <w:r w:rsidRPr="003D5336">
        <w:t>chemicals</w:t>
      </w:r>
    </w:p>
    <w:p w:rsidR="00000000" w:rsidRPr="003D5336" w:rsidP="003D5336">
      <w:pPr>
        <w:pStyle w:val="ListBullet2"/>
      </w:pPr>
      <w:r w:rsidRPr="003D5336">
        <w:t>hydraulic pressure</w:t>
      </w:r>
    </w:p>
    <w:p w:rsidR="00000000" w:rsidRPr="003D5336" w:rsidP="003D5336">
      <w:pPr>
        <w:pStyle w:val="ListBullet2"/>
      </w:pPr>
      <w:r w:rsidRPr="003D5336">
        <w:t>compressed air</w:t>
      </w:r>
    </w:p>
    <w:p w:rsidR="00000000" w:rsidRPr="003D5336" w:rsidP="003D5336">
      <w:pPr>
        <w:pStyle w:val="ListBullet2"/>
      </w:pPr>
      <w:r w:rsidRPr="003D5336">
        <w:t>nitrogen gas</w:t>
      </w:r>
    </w:p>
    <w:p w:rsidR="00000000" w:rsidRPr="003D5336" w:rsidP="003D5336">
      <w:pPr>
        <w:pStyle w:val="ListBullet2"/>
      </w:pPr>
      <w:r w:rsidRPr="003D5336">
        <w:t>polyurethane resin (PUR) tyre fill</w:t>
      </w:r>
    </w:p>
    <w:p w:rsidR="00000000" w:rsidRPr="003D5336" w:rsidP="003D5336">
      <w:pPr>
        <w:pStyle w:val="ListBullet2"/>
      </w:pPr>
      <w:r w:rsidRPr="003D5336">
        <w:t>tyre additive</w:t>
      </w:r>
    </w:p>
    <w:p w:rsidR="00000000" w:rsidRPr="003D5336" w:rsidP="003D5336">
      <w:pPr>
        <w:pStyle w:val="ListBullet"/>
      </w:pPr>
      <w:r w:rsidRPr="003D5336">
        <w:t>identify tyre profile and matching requirements</w:t>
      </w:r>
    </w:p>
    <w:p w:rsidR="00000000" w:rsidRPr="003D5336" w:rsidP="003D5336">
      <w:pPr>
        <w:pStyle w:val="ListBullet"/>
      </w:pPr>
      <w:r w:rsidRPr="003D5336">
        <w:t>identify and control hazardous conditions, including:</w:t>
      </w:r>
    </w:p>
    <w:p w:rsidR="00000000" w:rsidRPr="003D5336" w:rsidP="003D5336">
      <w:pPr>
        <w:pStyle w:val="ListBullet2"/>
      </w:pPr>
      <w:r w:rsidRPr="003D5336">
        <w:t>inspection of tyres, wheel and rim assemblies for:</w:t>
      </w:r>
    </w:p>
    <w:p w:rsidR="00000000" w:rsidRPr="003D5336" w:rsidP="003D5336">
      <w:pPr>
        <w:pStyle w:val="ListBullet3"/>
      </w:pPr>
      <w:r w:rsidRPr="003D5336">
        <w:t>damage</w:t>
      </w:r>
    </w:p>
    <w:p w:rsidR="00000000" w:rsidRPr="003D5336" w:rsidP="003D5336">
      <w:pPr>
        <w:pStyle w:val="ListBullet3"/>
      </w:pPr>
      <w:r w:rsidRPr="003D5336">
        <w:t>wear</w:t>
      </w:r>
    </w:p>
    <w:p w:rsidR="00000000" w:rsidRPr="003D5336" w:rsidP="003D5336">
      <w:pPr>
        <w:pStyle w:val="ListBullet3"/>
      </w:pPr>
      <w:r w:rsidRPr="003D5336">
        <w:t>corrosion</w:t>
      </w:r>
    </w:p>
    <w:p w:rsidR="00000000" w:rsidRPr="003D5336" w:rsidP="003D5336">
      <w:pPr>
        <w:pStyle w:val="ListBullet3"/>
      </w:pPr>
      <w:r w:rsidRPr="003D5336">
        <w:t>foreign material</w:t>
      </w:r>
    </w:p>
    <w:p w:rsidR="00000000" w:rsidRPr="003D5336" w:rsidP="003D5336">
      <w:pPr>
        <w:pStyle w:val="ListBullet3"/>
      </w:pPr>
      <w:r w:rsidRPr="003D5336">
        <w:t>cracks</w:t>
      </w:r>
    </w:p>
    <w:p w:rsidR="00000000" w:rsidRPr="003D5336" w:rsidP="003D5336">
      <w:pPr>
        <w:pStyle w:val="ListBullet3"/>
      </w:pPr>
      <w:r w:rsidRPr="003D5336">
        <w:t>heat damage, including pyrolysis</w:t>
      </w:r>
    </w:p>
    <w:p w:rsidR="00000000" w:rsidRPr="003D5336" w:rsidP="003D5336">
      <w:pPr>
        <w:pStyle w:val="ListBullet3"/>
      </w:pPr>
      <w:r w:rsidRPr="003D5336">
        <w:t>compatibility of components</w:t>
      </w:r>
    </w:p>
    <w:p w:rsidR="00000000" w:rsidRPr="003D5336" w:rsidP="003D5336">
      <w:pPr>
        <w:pStyle w:val="ListBullet3"/>
      </w:pPr>
      <w:r w:rsidRPr="003D5336">
        <w:t xml:space="preserve">hazardous fill substances </w:t>
      </w:r>
    </w:p>
    <w:p w:rsidR="00000000" w:rsidRPr="003D5336" w:rsidP="003D5336">
      <w:pPr>
        <w:pStyle w:val="ListBullet3"/>
      </w:pPr>
      <w:r w:rsidRPr="003D5336">
        <w:t>the inspections listed above must take place on the following wheel and rim configurations:</w:t>
      </w:r>
    </w:p>
    <w:p w:rsidR="00000000" w:rsidRPr="003D5336" w:rsidP="003D5336">
      <w:pPr>
        <w:pStyle w:val="ListBullet4"/>
      </w:pPr>
      <w:r w:rsidRPr="003D5336">
        <w:t>three piece wheel or rim assembly</w:t>
      </w:r>
    </w:p>
    <w:p w:rsidR="00000000" w:rsidRPr="003D5336" w:rsidP="003D5336">
      <w:pPr>
        <w:pStyle w:val="ListBullet4"/>
      </w:pPr>
      <w:r w:rsidRPr="003D5336">
        <w:t>five piece wheel or rim assembly</w:t>
      </w:r>
    </w:p>
    <w:p w:rsidR="00000000" w:rsidRPr="003D5336" w:rsidP="003D5336">
      <w:pPr>
        <w:pStyle w:val="ListBullet4"/>
      </w:pPr>
      <w:r w:rsidRPr="003D5336">
        <w:t>split wheel or rim assembly</w:t>
      </w:r>
    </w:p>
    <w:p w:rsidR="00000000" w:rsidRPr="003D5336" w:rsidP="003D5336">
      <w:pPr>
        <w:pStyle w:val="ListBullet"/>
      </w:pPr>
      <w:r w:rsidRPr="003D5336">
        <w:t>deflate tyre and remove from wheel or rim without causing component damage</w:t>
      </w:r>
    </w:p>
    <w:p w:rsidR="00000000" w:rsidRPr="003D5336" w:rsidP="003D5336">
      <w:pPr>
        <w:pStyle w:val="ListBullet"/>
      </w:pPr>
      <w:r w:rsidRPr="003D5336">
        <w:t>clean and inspect tyre, wheel or rim assembly for serviceability</w:t>
      </w:r>
    </w:p>
    <w:p w:rsidR="00000000" w:rsidRPr="003D5336" w:rsidP="003D5336">
      <w:pPr>
        <w:pStyle w:val="ListBullet"/>
      </w:pPr>
      <w:r w:rsidRPr="003D5336">
        <w:t xml:space="preserve">inspect mounting components and fasteners for cleanliness, damage, wear, corrosion, foreign material and cracks </w:t>
      </w:r>
    </w:p>
    <w:p w:rsidR="00000000" w:rsidRPr="003D5336" w:rsidP="003D5336">
      <w:pPr>
        <w:pStyle w:val="ListBullet"/>
      </w:pPr>
      <w:r w:rsidRPr="003D5336">
        <w:t xml:space="preserve">fit tyre to wheel or rim and conduct post-fit inspection </w:t>
      </w:r>
    </w:p>
    <w:p w:rsidR="00000000" w:rsidRPr="003D5336" w:rsidP="003D5336">
      <w:pPr>
        <w:pStyle w:val="ListBullet"/>
      </w:pPr>
      <w:r w:rsidRPr="003D5336">
        <w:t xml:space="preserve">inflate tyre, monitoring tyre, and wheel or rim assembly throughout </w:t>
      </w:r>
    </w:p>
    <w:p w:rsidR="00000000" w:rsidRPr="003D5336" w:rsidP="003D5336">
      <w:pPr>
        <w:pStyle w:val="ListBullet"/>
      </w:pPr>
      <w:r w:rsidRPr="003D5336">
        <w:t>undertake post-w</w:t>
      </w:r>
      <w:r w:rsidRPr="003D5336">
        <w:t>ork inspection and complete work processes</w:t>
      </w:r>
    </w:p>
    <w:p w:rsidR="00000000" w:rsidRPr="003D5336" w:rsidP="004747E3">
      <w:pPr>
        <w:pStyle w:val="BodyText"/>
      </w:pPr>
      <w:r w:rsidRPr="003D5336">
        <w:t>The above work must be performed on tyres fitted to wheel or rim assemblies of not less than 600 mm (24 inches) nominal diameter In the course of the work above, tyre handling equipment must be utilised at least o</w:t>
      </w:r>
      <w:r w:rsidRPr="003D5336">
        <w:t>nce.</w:t>
      </w:r>
    </w:p>
    <w:p w:rsidR="00000000" w:rsidRPr="003D5336" w:rsidP="003D5336">
      <w:pPr>
        <w:pStyle w:val="Heading1"/>
      </w:pPr>
      <w:bookmarkStart w:id="3" w:name="O_1016861"/>
      <w:bookmarkEnd w:id="3"/>
      <w:r w:rsidRPr="003D5336">
        <w:t>Knowledge Evidence</w:t>
      </w:r>
    </w:p>
    <w:p w:rsidR="00000000" w:rsidRPr="003D5336" w:rsidP="004747E3">
      <w:pPr>
        <w:pStyle w:val="BodyText"/>
      </w:pPr>
      <w:r w:rsidRPr="003D5336">
        <w:t xml:space="preserve">The candidate must demonstrate the following knowledge: </w:t>
      </w:r>
    </w:p>
    <w:p w:rsidR="00000000" w:rsidRPr="003D5336" w:rsidP="003D5336">
      <w:pPr>
        <w:pStyle w:val="ListBullet"/>
      </w:pPr>
      <w:r w:rsidRPr="003D5336">
        <w:t xml:space="preserve">Key policies and procedures for removing, inspecting and fitting earthmoving and OTR tyres, including: </w:t>
      </w:r>
    </w:p>
    <w:p w:rsidR="00000000" w:rsidRPr="003D5336" w:rsidP="003D5336">
      <w:pPr>
        <w:pStyle w:val="ListBullet2"/>
      </w:pPr>
      <w:r w:rsidRPr="003D5336">
        <w:t>how to locate and interpret manufacturers specific</w:t>
      </w:r>
      <w:r w:rsidRPr="003D5336">
        <w:t>ations, applicable standards for earthmoving and OTR tyres, and workplace procedures for removing, inspecting and fitting earthmoving and off-the-road tyres</w:t>
      </w:r>
    </w:p>
    <w:p w:rsidR="00000000" w:rsidRPr="003D5336" w:rsidP="003D5336">
      <w:pPr>
        <w:pStyle w:val="ListBullet2"/>
      </w:pPr>
      <w:r w:rsidRPr="003D5336">
        <w:t>WHS requirements relevant to removing, inspecting and fitting earthmoving and OTR tyres</w:t>
      </w:r>
    </w:p>
    <w:p w:rsidR="00000000" w:rsidRPr="003D5336" w:rsidP="003D5336">
      <w:pPr>
        <w:pStyle w:val="ListBullet2"/>
      </w:pPr>
      <w:r w:rsidRPr="003D5336">
        <w:t xml:space="preserve">applicable </w:t>
      </w:r>
      <w:r w:rsidRPr="003D5336">
        <w:t>standards, including Australian standards, and workplace policies relevant to removing, inspecting and fitting earthmoving and OTR tyres</w:t>
      </w:r>
    </w:p>
    <w:p w:rsidR="00000000" w:rsidRPr="003D5336" w:rsidP="003D5336">
      <w:pPr>
        <w:pStyle w:val="ListBullet2"/>
      </w:pPr>
      <w:r w:rsidRPr="003D5336">
        <w:t>procedures relating to earthmoving and OTR tyres:</w:t>
      </w:r>
    </w:p>
    <w:p w:rsidR="00000000" w:rsidRPr="003D5336" w:rsidP="003D5336">
      <w:pPr>
        <w:pStyle w:val="ListBullet3"/>
      </w:pPr>
      <w:r w:rsidRPr="003D5336">
        <w:t>hazard identification and risk control methods, including operating indoors and outdoors, as well as at night time</w:t>
      </w:r>
    </w:p>
    <w:p w:rsidR="00000000" w:rsidRPr="003D5336" w:rsidP="003D5336">
      <w:pPr>
        <w:pStyle w:val="ListBullet3"/>
      </w:pPr>
      <w:r w:rsidRPr="003D5336">
        <w:t>inflation and deflation, including pre- and post-checks</w:t>
      </w:r>
    </w:p>
    <w:p w:rsidR="00000000" w:rsidRPr="003D5336" w:rsidP="003D5336">
      <w:pPr>
        <w:pStyle w:val="ListBullet3"/>
      </w:pPr>
      <w:r w:rsidRPr="003D5336">
        <w:t>pre-removal inspection</w:t>
      </w:r>
    </w:p>
    <w:p w:rsidR="00000000" w:rsidRPr="003D5336" w:rsidP="003D5336">
      <w:pPr>
        <w:pStyle w:val="ListBullet3"/>
      </w:pPr>
      <w:r w:rsidRPr="003D5336">
        <w:t>ballast identification, types and application</w:t>
      </w:r>
    </w:p>
    <w:p w:rsidR="00000000" w:rsidRPr="003D5336" w:rsidP="003D5336">
      <w:pPr>
        <w:pStyle w:val="ListBullet3"/>
      </w:pPr>
      <w:r w:rsidRPr="003D5336">
        <w:t>tyre fill identi</w:t>
      </w:r>
      <w:r w:rsidRPr="003D5336">
        <w:t>fication, types and application</w:t>
      </w:r>
    </w:p>
    <w:p w:rsidR="00000000" w:rsidRPr="003D5336" w:rsidP="003D5336">
      <w:pPr>
        <w:pStyle w:val="ListBullet3"/>
      </w:pPr>
      <w:r w:rsidRPr="003D5336">
        <w:t>tyre fill adding/removal methods</w:t>
      </w:r>
    </w:p>
    <w:p w:rsidR="00000000" w:rsidRPr="003D5336" w:rsidP="003D5336">
      <w:pPr>
        <w:pStyle w:val="ListBullet3"/>
      </w:pPr>
      <w:r w:rsidRPr="003D5336">
        <w:t>tyre additives types and applications</w:t>
      </w:r>
    </w:p>
    <w:p w:rsidR="00000000" w:rsidRPr="003D5336" w:rsidP="003D5336">
      <w:pPr>
        <w:pStyle w:val="ListBullet3"/>
      </w:pPr>
      <w:r w:rsidRPr="003D5336">
        <w:t xml:space="preserve">post-fitting inspection </w:t>
      </w:r>
    </w:p>
    <w:p w:rsidR="00000000" w:rsidRPr="003D5336" w:rsidP="003D5336">
      <w:pPr>
        <w:pStyle w:val="ListBullet3"/>
      </w:pPr>
      <w:r w:rsidRPr="003D5336">
        <w:t>serviceability requirements relating to tyres, wheels and rims</w:t>
      </w:r>
    </w:p>
    <w:p w:rsidR="00000000" w:rsidRPr="003D5336" w:rsidP="003D5336">
      <w:pPr>
        <w:pStyle w:val="ListBullet3"/>
      </w:pPr>
      <w:r w:rsidRPr="003D5336">
        <w:t>crack testing for rim components</w:t>
      </w:r>
    </w:p>
    <w:p w:rsidR="00000000" w:rsidRPr="003D5336" w:rsidP="003D5336">
      <w:pPr>
        <w:pStyle w:val="ListBullet2"/>
      </w:pPr>
      <w:r w:rsidRPr="003D5336">
        <w:t>removal procedures of earthmovi</w:t>
      </w:r>
      <w:r w:rsidRPr="003D5336">
        <w:t>ng and OTR wheel and rim assemblies relating to:</w:t>
      </w:r>
    </w:p>
    <w:p w:rsidR="00000000" w:rsidRPr="003D5336" w:rsidP="003D5336">
      <w:pPr>
        <w:pStyle w:val="ListBullet3"/>
      </w:pPr>
      <w:r w:rsidRPr="003D5336">
        <w:t>methods for undoing fasteners</w:t>
      </w:r>
    </w:p>
    <w:p w:rsidR="00000000" w:rsidRPr="003D5336" w:rsidP="003D5336">
      <w:pPr>
        <w:pStyle w:val="ListBullet3"/>
      </w:pPr>
      <w:r w:rsidRPr="003D5336">
        <w:t>methods for handling earthmoving and OTR wheel and rim assemblies</w:t>
      </w:r>
    </w:p>
    <w:p w:rsidR="00000000" w:rsidRPr="003D5336" w:rsidP="003D5336">
      <w:pPr>
        <w:pStyle w:val="ListBullet3"/>
      </w:pPr>
      <w:r w:rsidRPr="003D5336">
        <w:t>wheel and rim and components, including identification and matching criteria</w:t>
      </w:r>
    </w:p>
    <w:p w:rsidR="00000000" w:rsidRPr="003D5336" w:rsidP="003D5336">
      <w:pPr>
        <w:pStyle w:val="ListBullet3"/>
      </w:pPr>
      <w:r w:rsidRPr="003D5336">
        <w:t>split wheel</w:t>
      </w:r>
    </w:p>
    <w:p w:rsidR="00000000" w:rsidRPr="003D5336" w:rsidP="003D5336">
      <w:pPr>
        <w:pStyle w:val="ListBullet3"/>
      </w:pPr>
      <w:r w:rsidRPr="003D5336">
        <w:t>rim or hub-mounted multi-piece rim</w:t>
      </w:r>
    </w:p>
    <w:p w:rsidR="00000000" w:rsidRPr="003D5336" w:rsidP="003D5336">
      <w:pPr>
        <w:pStyle w:val="ListBullet3"/>
      </w:pPr>
      <w:r w:rsidRPr="003D5336">
        <w:t>one piece wheel and rim</w:t>
      </w:r>
    </w:p>
    <w:p w:rsidR="00000000" w:rsidRPr="003D5336" w:rsidP="003D5336">
      <w:pPr>
        <w:pStyle w:val="ListBullet"/>
      </w:pPr>
      <w:r w:rsidRPr="003D5336">
        <w:t>Earthmoving and OTR vehicle tyres, wheels and rim assembly information including:</w:t>
      </w:r>
    </w:p>
    <w:p w:rsidR="00000000" w:rsidRPr="003D5336" w:rsidP="003D5336">
      <w:pPr>
        <w:pStyle w:val="ListBullet2"/>
      </w:pPr>
      <w:r w:rsidRPr="003D5336">
        <w:t>types and classifications of earthmoving and OTR tyres, rims and wheel assemblies</w:t>
      </w:r>
    </w:p>
    <w:p w:rsidR="00000000" w:rsidRPr="003D5336" w:rsidP="003D5336">
      <w:pPr>
        <w:pStyle w:val="ListBullet2"/>
      </w:pPr>
      <w:r w:rsidRPr="003D5336">
        <w:t>types of mounting systems, tools and equipment for removing and fitting earthmoving and OTR wheel and rim assemblies</w:t>
      </w:r>
    </w:p>
    <w:p w:rsidR="00000000" w:rsidRPr="003D5336" w:rsidP="003D5336">
      <w:pPr>
        <w:pStyle w:val="ListBullet2"/>
      </w:pPr>
      <w:r w:rsidRPr="003D5336">
        <w:t>workplace tyre management systems, including:</w:t>
      </w:r>
    </w:p>
    <w:p w:rsidR="00000000" w:rsidRPr="003D5336" w:rsidP="003D5336">
      <w:pPr>
        <w:pStyle w:val="ListBullet3"/>
      </w:pPr>
      <w:r w:rsidRPr="003D5336">
        <w:t>paper-based tyre management systems</w:t>
      </w:r>
    </w:p>
    <w:p w:rsidR="00000000" w:rsidRPr="003D5336" w:rsidP="003D5336">
      <w:pPr>
        <w:pStyle w:val="ListBullet3"/>
      </w:pPr>
      <w:r w:rsidRPr="003D5336">
        <w:t>digital tyre management systems</w:t>
      </w:r>
    </w:p>
    <w:p w:rsidR="00000000" w:rsidRPr="003D5336" w:rsidP="003D5336">
      <w:pPr>
        <w:pStyle w:val="AllowPageBreak"/>
      </w:pPr>
    </w:p>
    <w:p w:rsidR="00000000" w:rsidRPr="003D5336" w:rsidP="003D5336">
      <w:pPr>
        <w:pStyle w:val="Heading1"/>
      </w:pPr>
      <w:bookmarkStart w:id="4" w:name="O_1016860"/>
      <w:bookmarkEnd w:id="4"/>
      <w:r w:rsidRPr="003D5336">
        <w:t>Asses</w:t>
      </w:r>
      <w:r w:rsidRPr="003D5336">
        <w:t>sment Conditions</w:t>
      </w:r>
    </w:p>
    <w:p w:rsidR="00000000" w:rsidRPr="003D5336" w:rsidP="004747E3">
      <w:pPr>
        <w:pStyle w:val="BodyText"/>
      </w:pPr>
      <w:r w:rsidRPr="003D5336">
        <w:t>The assessment must:</w:t>
      </w:r>
    </w:p>
    <w:p w:rsidR="00000000" w:rsidRPr="003D5336" w:rsidP="003D5336">
      <w:pPr>
        <w:pStyle w:val="ListBullet"/>
      </w:pPr>
      <w:r w:rsidRPr="003D5336">
        <w:t>include access to:</w:t>
      </w:r>
    </w:p>
    <w:p w:rsidR="00000000" w:rsidRPr="003D5336" w:rsidP="003D5336">
      <w:pPr>
        <w:pStyle w:val="ListBullet2"/>
      </w:pPr>
      <w:r w:rsidRPr="003D5336">
        <w:t xml:space="preserve">a workplace or simulated workplace that reflects workplace conditions - where simulation is used, </w:t>
      </w:r>
      <w:r w:rsidRPr="003D5336">
        <w:t>it must reflect real working conditions by modelling industry operating conditions and contingencies, as well as, using suitable facilities, equipment and resources</w:t>
      </w:r>
    </w:p>
    <w:p w:rsidR="00000000" w:rsidRPr="003D5336" w:rsidP="003D5336">
      <w:pPr>
        <w:pStyle w:val="ListBullet2"/>
      </w:pPr>
      <w:r w:rsidRPr="003D5336">
        <w:t>repair orders and workplace instructions relating to removing, inspecting and fitting earth</w:t>
      </w:r>
      <w:r w:rsidRPr="003D5336">
        <w:t>moving and OTR tyres, wheels and rim assemblies</w:t>
      </w:r>
    </w:p>
    <w:p w:rsidR="00000000" w:rsidRPr="003D5336" w:rsidP="003D5336">
      <w:pPr>
        <w:pStyle w:val="ListBullet2"/>
      </w:pPr>
      <w:r w:rsidRPr="003D5336">
        <w:t>WHS requirements and workplace procedures relevant to removing, inspecting and fitting earthmoving and OTR tyres</w:t>
      </w:r>
    </w:p>
    <w:p w:rsidR="00000000" w:rsidRPr="003D5336" w:rsidP="003D5336">
      <w:pPr>
        <w:pStyle w:val="ListBullet2"/>
      </w:pPr>
      <w:r w:rsidRPr="003D5336">
        <w:t>manufacturer specifications and procedures or equivalent documentation to remove, inspect and f</w:t>
      </w:r>
      <w:r w:rsidRPr="003D5336">
        <w:t>it earthmoving and OTR tyres</w:t>
      </w:r>
    </w:p>
    <w:p w:rsidR="00000000" w:rsidRPr="003D5336" w:rsidP="003D5336">
      <w:pPr>
        <w:pStyle w:val="ListBullet2"/>
      </w:pPr>
      <w:r w:rsidRPr="003D5336">
        <w:t>applicable standards for removing, inspecting and fitting earthmoving and OTR tyres, wheels and rim assemblies</w:t>
      </w:r>
    </w:p>
    <w:p w:rsidR="00000000" w:rsidRPr="003D5336" w:rsidP="003D5336">
      <w:pPr>
        <w:pStyle w:val="ListBullet2"/>
      </w:pPr>
      <w:r w:rsidRPr="003D5336">
        <w:t>tyre handing equipment, including one of the following:</w:t>
      </w:r>
    </w:p>
    <w:p w:rsidR="00000000" w:rsidRPr="003D5336" w:rsidP="003D5336">
      <w:pPr>
        <w:pStyle w:val="ListBullet3"/>
      </w:pPr>
      <w:r w:rsidRPr="003D5336">
        <w:t>crane</w:t>
      </w:r>
    </w:p>
    <w:p w:rsidR="00000000" w:rsidRPr="003D5336" w:rsidP="003D5336">
      <w:pPr>
        <w:pStyle w:val="ListBullet3"/>
      </w:pPr>
      <w:r w:rsidRPr="003D5336">
        <w:t>earthmoving and OTR tyre handler</w:t>
      </w:r>
    </w:p>
    <w:p w:rsidR="00000000" w:rsidRPr="003D5336" w:rsidP="003D5336">
      <w:pPr>
        <w:pStyle w:val="ListBullet3"/>
      </w:pPr>
      <w:r w:rsidRPr="003D5336">
        <w:t>forklift</w:t>
      </w:r>
    </w:p>
    <w:p w:rsidR="00000000" w:rsidRPr="003D5336" w:rsidP="003D5336">
      <w:pPr>
        <w:pStyle w:val="ListBullet3"/>
      </w:pPr>
      <w:r w:rsidRPr="003D5336">
        <w:t>grab truck</w:t>
      </w:r>
    </w:p>
    <w:p w:rsidR="00000000" w:rsidRPr="003D5336" w:rsidP="003D5336">
      <w:pPr>
        <w:pStyle w:val="ListBullet3"/>
      </w:pPr>
      <w:r w:rsidRPr="003D5336">
        <w:t>integrated tool handler</w:t>
      </w:r>
    </w:p>
    <w:p w:rsidR="00000000" w:rsidRPr="003D5336" w:rsidP="003D5336">
      <w:pPr>
        <w:pStyle w:val="ListBullet2"/>
      </w:pPr>
      <w:r w:rsidRPr="003D5336">
        <w:t>earthmoving and OTR tyres, wheels and rim assemblies of not less than 600mm (24 inches) nominal diameter</w:t>
      </w:r>
    </w:p>
    <w:p w:rsidR="00000000" w:rsidRPr="003D5336" w:rsidP="003D5336">
      <w:pPr>
        <w:pStyle w:val="ListBullet2"/>
      </w:pPr>
      <w:r w:rsidRPr="003D5336">
        <w:t>tyre, wheel and rim assembly specifications and workplace instructions</w:t>
      </w:r>
    </w:p>
    <w:p w:rsidR="00000000" w:rsidRPr="003D5336" w:rsidP="003D5336">
      <w:pPr>
        <w:pStyle w:val="ListBullet2"/>
      </w:pPr>
      <w:r w:rsidRPr="003D5336">
        <w:t>tools and equipment required for removing, inspecting a</w:t>
      </w:r>
      <w:r w:rsidRPr="003D5336">
        <w:t>nd fitting earthmoving and OTR tyres</w:t>
      </w:r>
    </w:p>
    <w:p w:rsidR="00000000" w:rsidRPr="003D5336" w:rsidP="003D5336">
      <w:pPr>
        <w:pStyle w:val="ListBullet2"/>
      </w:pPr>
      <w:r w:rsidRPr="003D5336">
        <w:t>personal protective clothing and equipment required for the activities described in the performance evidence be demonstrated in the workplace or in a simulated environment that reflects workplace conditions</w:t>
      </w:r>
    </w:p>
    <w:p w:rsidR="00000000" w:rsidRPr="003D5336" w:rsidP="003D5336">
      <w:pPr>
        <w:pStyle w:val="ListBullet"/>
      </w:pPr>
      <w:r w:rsidRPr="003D5336">
        <w:t>be demonstr</w:t>
      </w:r>
      <w:r w:rsidRPr="003D5336">
        <w:t>ated in the workplace or in a simulated environment that reflects workplace conditions</w:t>
      </w:r>
    </w:p>
    <w:p w:rsidR="00000000" w:rsidRPr="003D5336" w:rsidP="003D5336">
      <w:pPr>
        <w:pStyle w:val="ListBullet"/>
      </w:pPr>
      <w:r w:rsidRPr="003D5336">
        <w:t>be conducted in a safe environment</w:t>
      </w:r>
    </w:p>
    <w:p w:rsidR="00000000" w:rsidRPr="003D5336" w:rsidP="003D5336">
      <w:pPr>
        <w:pStyle w:val="ListBullet"/>
      </w:pPr>
      <w:r w:rsidRPr="003D5336">
        <w:t>be assessed in compliance with relevant policies, procedures, processes and operational manuals directly related to the industry sector for which it is being assessed</w:t>
      </w:r>
    </w:p>
    <w:p w:rsidR="00000000" w:rsidRPr="003D5336" w:rsidP="003D5336">
      <w:pPr>
        <w:pStyle w:val="ListBullet"/>
      </w:pPr>
      <w:r w:rsidRPr="003D5336">
        <w:t>confirm consistent performance can be applied in a range of relevant workplace circumstan</w:t>
      </w:r>
      <w:r w:rsidRPr="003D5336">
        <w:t>ces</w:t>
      </w:r>
    </w:p>
    <w:p w:rsidR="00000000" w:rsidRPr="003D5336" w:rsidP="003D5336">
      <w:pPr>
        <w:pStyle w:val="Heading2"/>
      </w:pPr>
      <w:r w:rsidRPr="003D5336">
        <w:t>Assessor requirements</w:t>
      </w:r>
    </w:p>
    <w:p w:rsidR="00000000" w:rsidRPr="003D5336" w:rsidP="004747E3">
      <w:pPr>
        <w:pStyle w:val="BodyText"/>
      </w:pPr>
      <w:r w:rsidRPr="003D5336">
        <w:t>Assessors of this unit must:</w:t>
      </w:r>
    </w:p>
    <w:p w:rsidR="00000000" w:rsidRPr="003D5336" w:rsidP="003D5336">
      <w:pPr>
        <w:pStyle w:val="ListBullet"/>
      </w:pPr>
      <w:r w:rsidRPr="003D5336">
        <w:t>satisfy the assessor requirements in applicable vocational education and training legislation, frameworks and/or standards</w:t>
      </w:r>
    </w:p>
    <w:p w:rsidR="00000000" w:rsidRPr="003D5336" w:rsidP="003D5336">
      <w:pPr>
        <w:pStyle w:val="AllowPageBreak"/>
      </w:pPr>
    </w:p>
    <w:p w:rsidR="00000000" w:rsidRPr="003D5336" w:rsidP="003D5336">
      <w:pPr>
        <w:pStyle w:val="Heading1"/>
      </w:pPr>
      <w:bookmarkStart w:id="5" w:name="O_1016858"/>
      <w:bookmarkEnd w:id="5"/>
      <w:r w:rsidRPr="003D5336">
        <w:t>Links</w:t>
      </w:r>
    </w:p>
    <w:p w:rsidR="00000000" w:rsidRPr="003D5336" w:rsidP="004747E3">
      <w:pPr>
        <w:pStyle w:val="BodyText"/>
      </w:pPr>
      <w:r w:rsidRPr="003D5336">
        <w:t xml:space="preserve">Companion Volume Implementation Guides are found in </w:t>
      </w:r>
      <w:r w:rsidRPr="003D5336">
        <w:t xml:space="preserve">VETNet - </w:t>
      </w:r>
      <w:r>
        <w:fldChar w:fldCharType="begin"/>
      </w:r>
      <w:r>
        <w:instrText xml:space="preserve"> HYPERLINK "https://vetnet.gov.au/Pages/TrainingDocs.aspx?q=b4278d82-d487-4070-a8c4-78045ec695b1" </w:instrText>
      </w:r>
      <w:r>
        <w:fldChar w:fldCharType="separate"/>
      </w:r>
      <w:r w:rsidRPr="008F1A01">
        <w:rPr>
          <w:rStyle w:val="Hyperlink"/>
        </w:rPr>
        <w:t>https://vetnet.gov.au/Pages/TrainingDocs.aspx?q=b4278d82-d487-4070-a8c4-78045ec695b1</w:t>
      </w:r>
      <w:r>
        <w:fldChar w:fldCharType="end"/>
      </w:r>
    </w:p>
    <w:p w:rsidR="00000000" w:rsidRPr="003D5336" w:rsidP="003D5336"/>
    <w:sectPr w:rsidSect="003D53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36" w:rsidRPr="004747E3" w:rsidP="004747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7E3" w:rsidP="003D53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47E3" w:rsidP="003D533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747E3" w:rsidP="003D53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7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336" w:rsidRPr="004747E3" w:rsidP="004747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7E3" w:rsidRPr="002D2AF8" w:rsidP="003D5336">
    <w:pPr>
      <w:pStyle w:val="Header"/>
      <w:framePr w:wrap="around"/>
    </w:pPr>
    <w:r>
      <w:fldChar w:fldCharType="begin"/>
    </w:r>
    <w:r>
      <w:instrText xml:space="preserve"> TITLE   \* MERGEFORMAT </w:instrText>
    </w:r>
    <w:r>
      <w:fldChar w:fldCharType="separate"/>
    </w:r>
    <w:r>
      <w:t>Assessment Requirements for AURKTJ011 Remove, inspect and fit earthmoving and off-the-road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747E3" w:rsidP="003D53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702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623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4CD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3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336"/>
    <w:pPr>
      <w:spacing w:before="360" w:after="60"/>
      <w:outlineLvl w:val="0"/>
    </w:pPr>
    <w:rPr>
      <w:sz w:val="32"/>
    </w:rPr>
  </w:style>
  <w:style w:type="paragraph" w:styleId="Heading2">
    <w:name w:val="heading 2"/>
    <w:basedOn w:val="HeadingBase"/>
    <w:next w:val="BodyText"/>
    <w:link w:val="Heading2Char"/>
    <w:qFormat/>
    <w:rsid w:val="003D5336"/>
    <w:pPr>
      <w:keepLines/>
      <w:spacing w:before="240" w:after="120"/>
      <w:outlineLvl w:val="1"/>
    </w:pPr>
    <w:rPr>
      <w:sz w:val="28"/>
      <w:szCs w:val="40"/>
    </w:rPr>
  </w:style>
  <w:style w:type="paragraph" w:styleId="Heading3">
    <w:name w:val="heading 3"/>
    <w:basedOn w:val="HeadingBase"/>
    <w:next w:val="BodyText"/>
    <w:link w:val="Heading3Char"/>
    <w:qFormat/>
    <w:rsid w:val="003D5336"/>
    <w:pPr>
      <w:spacing w:before="180" w:after="120"/>
      <w:outlineLvl w:val="2"/>
    </w:pPr>
    <w:rPr>
      <w:spacing w:val="-10"/>
      <w:kern w:val="32"/>
    </w:rPr>
  </w:style>
  <w:style w:type="paragraph" w:styleId="Heading4">
    <w:name w:val="heading 4"/>
    <w:basedOn w:val="HeadingBase"/>
    <w:next w:val="BodyText"/>
    <w:link w:val="Heading4Char"/>
    <w:qFormat/>
    <w:rsid w:val="003D5336"/>
    <w:pPr>
      <w:spacing w:before="160" w:after="120"/>
      <w:outlineLvl w:val="3"/>
    </w:pPr>
    <w:rPr>
      <w:sz w:val="22"/>
    </w:rPr>
  </w:style>
  <w:style w:type="paragraph" w:styleId="Heading5">
    <w:name w:val="heading 5"/>
    <w:basedOn w:val="HeadingBase"/>
    <w:next w:val="Normal"/>
    <w:link w:val="Heading5Char"/>
    <w:qFormat/>
    <w:rsid w:val="003D5336"/>
    <w:pPr>
      <w:spacing w:before="80"/>
      <w:outlineLvl w:val="4"/>
    </w:pPr>
    <w:rPr>
      <w:color w:val="918585"/>
      <w:sz w:val="20"/>
    </w:rPr>
  </w:style>
  <w:style w:type="paragraph" w:styleId="Heading6">
    <w:name w:val="heading 6"/>
    <w:basedOn w:val="HeadingBase"/>
    <w:next w:val="Normal"/>
    <w:link w:val="Heading6Char"/>
    <w:qFormat/>
    <w:rsid w:val="003D5336"/>
    <w:pPr>
      <w:spacing w:before="60"/>
      <w:outlineLvl w:val="5"/>
    </w:pPr>
    <w:rPr>
      <w:color w:val="918585"/>
      <w:sz w:val="20"/>
    </w:rPr>
  </w:style>
  <w:style w:type="paragraph" w:styleId="Heading7">
    <w:name w:val="heading 7"/>
    <w:basedOn w:val="Normal"/>
    <w:next w:val="Normal"/>
    <w:link w:val="Heading7Char"/>
    <w:qFormat/>
    <w:rsid w:val="003D5336"/>
    <w:pPr>
      <w:ind w:left="720"/>
      <w:outlineLvl w:val="6"/>
    </w:pPr>
    <w:rPr>
      <w:i/>
    </w:rPr>
  </w:style>
  <w:style w:type="paragraph" w:styleId="Heading8">
    <w:name w:val="heading 8"/>
    <w:basedOn w:val="Normal"/>
    <w:next w:val="Normal"/>
    <w:link w:val="Heading8Char"/>
    <w:qFormat/>
    <w:rsid w:val="003D5336"/>
    <w:pPr>
      <w:ind w:left="720"/>
      <w:outlineLvl w:val="7"/>
    </w:pPr>
    <w:rPr>
      <w:i/>
    </w:rPr>
  </w:style>
  <w:style w:type="paragraph" w:styleId="Heading9">
    <w:name w:val="heading 9"/>
    <w:basedOn w:val="Normal"/>
    <w:next w:val="Normal"/>
    <w:link w:val="Heading9Char"/>
    <w:qFormat/>
    <w:rsid w:val="003D5336"/>
    <w:pPr>
      <w:ind w:left="720"/>
      <w:outlineLvl w:val="8"/>
    </w:pPr>
    <w:rPr>
      <w:i/>
    </w:rPr>
  </w:style>
  <w:style w:type="character" w:default="1" w:styleId="DefaultParagraphFont">
    <w:name w:val="Default Paragraph Font"/>
    <w:uiPriority w:val="1"/>
    <w:unhideWhenUsed/>
    <w:rsid w:val="003D53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336"/>
  </w:style>
  <w:style w:type="character" w:customStyle="1" w:styleId="Heading1Char">
    <w:name w:val="Heading 1 Char"/>
    <w:basedOn w:val="DefaultParagraphFont"/>
    <w:link w:val="Heading1"/>
    <w:rsid w:val="003D5336"/>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3D5336"/>
    <w:rPr>
      <w:rFonts w:ascii="Times New Roman" w:eastAsia="Times New Roman" w:hAnsi="Times New Roman" w:cs="Times New Roman"/>
      <w:b/>
      <w:sz w:val="28"/>
      <w:szCs w:val="40"/>
      <w:lang w:eastAsia="en-US"/>
    </w:rPr>
  </w:style>
  <w:style w:type="paragraph" w:styleId="BodyText">
    <w:name w:val="Body Text"/>
    <w:basedOn w:val="Normal"/>
    <w:link w:val="BodyTextChar"/>
    <w:rsid w:val="003D53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336"/>
    <w:rPr>
      <w:rFonts w:ascii="Times New Roman" w:eastAsia="Times New Roman" w:hAnsi="Times New Roman" w:cs="Times New Roman"/>
      <w:sz w:val="24"/>
      <w:lang w:eastAsia="en-US"/>
    </w:rPr>
  </w:style>
  <w:style w:type="paragraph" w:styleId="ListBullet">
    <w:name w:val="List Bullet"/>
    <w:basedOn w:val="List"/>
    <w:rsid w:val="003D5336"/>
    <w:pPr>
      <w:numPr>
        <w:numId w:val="14"/>
      </w:numPr>
      <w:tabs>
        <w:tab w:val="clear" w:pos="340"/>
      </w:tabs>
      <w:spacing w:before="40" w:after="40"/>
    </w:pPr>
  </w:style>
  <w:style w:type="character" w:customStyle="1" w:styleId="SpecialBold">
    <w:name w:val="Special Bold"/>
    <w:basedOn w:val="DefaultParagraphFont"/>
    <w:rsid w:val="003D5336"/>
    <w:rPr>
      <w:b/>
      <w:spacing w:val="0"/>
    </w:rPr>
  </w:style>
  <w:style w:type="paragraph" w:styleId="ListBullet2">
    <w:name w:val="List Bullet 2"/>
    <w:basedOn w:val="List2"/>
    <w:rsid w:val="003D5336"/>
    <w:pPr>
      <w:numPr>
        <w:numId w:val="15"/>
      </w:numPr>
      <w:tabs>
        <w:tab w:val="clear" w:pos="680"/>
      </w:tabs>
    </w:pPr>
  </w:style>
  <w:style w:type="paragraph" w:customStyle="1" w:styleId="SuperHeading">
    <w:name w:val="SuperHeading"/>
    <w:basedOn w:val="Normal"/>
    <w:rsid w:val="003D5336"/>
    <w:pPr>
      <w:spacing w:before="240" w:after="120"/>
      <w:outlineLvl w:val="0"/>
    </w:pPr>
    <w:rPr>
      <w:rFonts w:ascii="Times New Roman" w:hAnsi="Times New Roman"/>
      <w:b/>
      <w:sz w:val="32"/>
    </w:rPr>
  </w:style>
  <w:style w:type="paragraph" w:customStyle="1" w:styleId="AllowPageBreak">
    <w:name w:val="AllowPageBreak"/>
    <w:rsid w:val="003D53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5336"/>
    <w:pPr>
      <w:numPr>
        <w:numId w:val="3"/>
      </w:numPr>
      <w:tabs>
        <w:tab w:val="clear" w:pos="1021"/>
      </w:tabs>
      <w:ind w:left="1037" w:hanging="357"/>
    </w:pPr>
  </w:style>
  <w:style w:type="paragraph" w:styleId="ListBullet4">
    <w:name w:val="List Bullet 4"/>
    <w:basedOn w:val="List4"/>
    <w:rsid w:val="003D5336"/>
    <w:pPr>
      <w:numPr>
        <w:numId w:val="4"/>
      </w:numPr>
      <w:tabs>
        <w:tab w:val="clear" w:pos="1361"/>
      </w:tabs>
    </w:pPr>
  </w:style>
  <w:style w:type="character" w:customStyle="1" w:styleId="Heading3Char">
    <w:name w:val="Heading 3 Char"/>
    <w:basedOn w:val="DefaultParagraphFont"/>
    <w:link w:val="Heading3"/>
    <w:rsid w:val="003D53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3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3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3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3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3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336"/>
    <w:rPr>
      <w:rFonts w:ascii="Courier New" w:eastAsia="Times New Roman" w:hAnsi="Courier New" w:cs="Times New Roman"/>
      <w:i/>
      <w:szCs w:val="20"/>
      <w:lang w:eastAsia="en-US"/>
    </w:rPr>
  </w:style>
  <w:style w:type="paragraph" w:customStyle="1" w:styleId="HeadingBase">
    <w:name w:val="Heading Base"/>
    <w:rsid w:val="003D53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336"/>
    <w:pPr>
      <w:tabs>
        <w:tab w:val="right" w:leader="dot" w:pos="9072"/>
      </w:tabs>
      <w:ind w:left="567"/>
    </w:pPr>
    <w:rPr>
      <w:szCs w:val="22"/>
    </w:rPr>
  </w:style>
  <w:style w:type="paragraph" w:customStyle="1" w:styleId="TOCBase">
    <w:name w:val="TOC Base"/>
    <w:rsid w:val="003D53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336"/>
    <w:pPr>
      <w:tabs>
        <w:tab w:val="right" w:leader="dot" w:pos="9072"/>
      </w:tabs>
      <w:spacing w:before="40" w:after="40"/>
      <w:ind w:left="284"/>
    </w:pPr>
    <w:rPr>
      <w:rFonts w:ascii="Times New Roman" w:hAnsi="Times New Roman"/>
    </w:rPr>
  </w:style>
  <w:style w:type="paragraph" w:styleId="TOC1">
    <w:name w:val="toc 1"/>
    <w:basedOn w:val="TOCBase"/>
    <w:next w:val="Normal"/>
    <w:rsid w:val="003D53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3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336"/>
    <w:rPr>
      <w:rFonts w:ascii="Times New Roman" w:eastAsia="Times New Roman" w:hAnsi="Times New Roman" w:cs="Times New Roman"/>
      <w:sz w:val="16"/>
      <w:lang w:eastAsia="en-US"/>
    </w:rPr>
  </w:style>
  <w:style w:type="paragraph" w:styleId="Title">
    <w:name w:val="Title"/>
    <w:basedOn w:val="HeadingBase"/>
    <w:link w:val="TitleChar"/>
    <w:qFormat/>
    <w:rsid w:val="003D5336"/>
    <w:pPr>
      <w:spacing w:before="5040"/>
      <w:jc w:val="center"/>
    </w:pPr>
    <w:rPr>
      <w:sz w:val="48"/>
      <w:szCs w:val="72"/>
      <w:lang w:val="en-US"/>
    </w:rPr>
  </w:style>
  <w:style w:type="character" w:customStyle="1" w:styleId="TitleChar">
    <w:name w:val="Title Char"/>
    <w:basedOn w:val="DefaultParagraphFont"/>
    <w:link w:val="Title"/>
    <w:rsid w:val="003D53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336"/>
    <w:pPr>
      <w:tabs>
        <w:tab w:val="left" w:pos="3600"/>
        <w:tab w:val="left" w:pos="3958"/>
      </w:tabs>
    </w:pPr>
  </w:style>
  <w:style w:type="paragraph" w:styleId="List">
    <w:name w:val="List"/>
    <w:basedOn w:val="BodyText"/>
    <w:next w:val="BodyText"/>
    <w:rsid w:val="003D5336"/>
    <w:pPr>
      <w:tabs>
        <w:tab w:val="left" w:pos="340"/>
      </w:tabs>
      <w:spacing w:before="60" w:after="60"/>
      <w:ind w:left="340" w:hanging="340"/>
    </w:pPr>
  </w:style>
  <w:style w:type="paragraph" w:customStyle="1" w:styleId="Note">
    <w:name w:val="Note"/>
    <w:basedOn w:val="BodyText"/>
    <w:rsid w:val="003D53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336"/>
    <w:pPr>
      <w:framePr w:wrap="auto" w:hAnchor="text" w:y="6049"/>
    </w:pPr>
    <w:rPr>
      <w:color w:val="000000"/>
      <w:sz w:val="40"/>
    </w:rPr>
  </w:style>
  <w:style w:type="paragraph" w:customStyle="1" w:styleId="TOCTitle">
    <w:name w:val="TOCTitle"/>
    <w:basedOn w:val="Heading1"/>
    <w:rsid w:val="003D5336"/>
    <w:pPr>
      <w:spacing w:after="240"/>
      <w:jc w:val="center"/>
      <w:outlineLvl w:val="9"/>
    </w:pPr>
    <w:rPr>
      <w:caps/>
    </w:rPr>
  </w:style>
  <w:style w:type="paragraph" w:customStyle="1" w:styleId="Version">
    <w:name w:val="Version"/>
    <w:rsid w:val="003D53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5336"/>
    <w:pPr>
      <w:keepNext w:val="0"/>
      <w:tabs>
        <w:tab w:val="right" w:pos="4176"/>
      </w:tabs>
      <w:ind w:left="198" w:hanging="198"/>
    </w:pPr>
    <w:rPr>
      <w:rFonts w:ascii="Garamond" w:hAnsi="Garamond"/>
    </w:rPr>
  </w:style>
  <w:style w:type="paragraph" w:styleId="IndexHeading">
    <w:name w:val="index heading"/>
    <w:basedOn w:val="Normal"/>
    <w:next w:val="Index1"/>
    <w:semiHidden/>
    <w:rsid w:val="003D5336"/>
    <w:pPr>
      <w:spacing w:before="120" w:after="120"/>
    </w:pPr>
    <w:rPr>
      <w:rFonts w:ascii="Arial" w:hAnsi="Arial"/>
      <w:b/>
      <w:color w:val="918585"/>
      <w:sz w:val="24"/>
    </w:rPr>
  </w:style>
  <w:style w:type="paragraph" w:styleId="Header">
    <w:name w:val="header"/>
    <w:basedOn w:val="Normal"/>
    <w:link w:val="HeaderChar"/>
    <w:rsid w:val="003D53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336"/>
    <w:rPr>
      <w:rFonts w:ascii="Times New Roman" w:eastAsia="Times New Roman" w:hAnsi="Times New Roman" w:cs="Times New Roman"/>
      <w:sz w:val="16"/>
      <w:szCs w:val="20"/>
      <w:lang w:val="en-GB" w:eastAsia="en-US"/>
    </w:rPr>
  </w:style>
  <w:style w:type="paragraph" w:customStyle="1" w:styleId="Chapter">
    <w:name w:val="Chapter"/>
    <w:basedOn w:val="Normal"/>
    <w:rsid w:val="003D5336"/>
    <w:pPr>
      <w:spacing w:before="240"/>
    </w:pPr>
    <w:rPr>
      <w:rFonts w:ascii="Times New Roman" w:hAnsi="Times New Roman"/>
      <w:smallCaps/>
      <w:spacing w:val="80"/>
      <w:sz w:val="28"/>
    </w:rPr>
  </w:style>
  <w:style w:type="paragraph" w:customStyle="1" w:styleId="InChapter">
    <w:name w:val="InChapter"/>
    <w:basedOn w:val="Heading3"/>
    <w:rsid w:val="003D5336"/>
    <w:pPr>
      <w:spacing w:after="240"/>
      <w:outlineLvl w:val="9"/>
    </w:pPr>
    <w:rPr>
      <w:noProof/>
    </w:rPr>
  </w:style>
  <w:style w:type="paragraph" w:styleId="Index2">
    <w:name w:val="index 2"/>
    <w:basedOn w:val="Normal"/>
    <w:next w:val="Normal"/>
    <w:semiHidden/>
    <w:rsid w:val="003D5336"/>
    <w:pPr>
      <w:tabs>
        <w:tab w:val="right" w:pos="4176"/>
      </w:tabs>
      <w:ind w:left="568" w:hanging="284"/>
    </w:pPr>
    <w:rPr>
      <w:rFonts w:ascii="Garamond" w:hAnsi="Garamond"/>
    </w:rPr>
  </w:style>
  <w:style w:type="paragraph" w:customStyle="1" w:styleId="Byline">
    <w:name w:val="Byline"/>
    <w:rsid w:val="003D53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336"/>
    <w:pPr>
      <w:tabs>
        <w:tab w:val="clear" w:pos="3600"/>
        <w:tab w:val="clear" w:pos="3958"/>
      </w:tabs>
      <w:jc w:val="right"/>
    </w:pPr>
  </w:style>
  <w:style w:type="character" w:styleId="Emphasis">
    <w:name w:val="Emphasis"/>
    <w:basedOn w:val="DefaultParagraphFont"/>
    <w:qFormat/>
    <w:rsid w:val="003D5336"/>
    <w:rPr>
      <w:i/>
    </w:rPr>
  </w:style>
  <w:style w:type="paragraph" w:styleId="Caption">
    <w:name w:val="caption"/>
    <w:basedOn w:val="BodyText"/>
    <w:next w:val="Normal"/>
    <w:qFormat/>
    <w:rsid w:val="003D5336"/>
    <w:pPr>
      <w:framePr w:w="2268" w:hSpace="181" w:vSpace="181" w:wrap="around" w:vAnchor="text" w:hAnchor="page" w:x="1135" w:y="285" w:anchorLock="1"/>
    </w:pPr>
    <w:rPr>
      <w:i/>
    </w:rPr>
  </w:style>
  <w:style w:type="paragraph" w:customStyle="1" w:styleId="MiniTOCTitle">
    <w:name w:val="MiniTOCTitle"/>
    <w:basedOn w:val="Heading4"/>
    <w:rsid w:val="003D5336"/>
    <w:pPr>
      <w:spacing w:before="240"/>
      <w:outlineLvl w:val="9"/>
    </w:pPr>
    <w:rPr>
      <w:noProof/>
      <w:sz w:val="24"/>
    </w:rPr>
  </w:style>
  <w:style w:type="paragraph" w:customStyle="1" w:styleId="MiniTOCItem">
    <w:name w:val="MiniTOCItem"/>
    <w:basedOn w:val="ListBullet"/>
    <w:rsid w:val="003D5336"/>
    <w:pPr>
      <w:numPr>
        <w:numId w:val="0"/>
      </w:numPr>
      <w:tabs>
        <w:tab w:val="right" w:leader="dot" w:pos="6521"/>
      </w:tabs>
      <w:spacing w:before="0" w:after="0"/>
    </w:pPr>
  </w:style>
  <w:style w:type="paragraph" w:customStyle="1" w:styleId="TOFTitle">
    <w:name w:val="TOFTitle"/>
    <w:basedOn w:val="TOCTitle"/>
    <w:rsid w:val="003D5336"/>
  </w:style>
  <w:style w:type="paragraph" w:styleId="TableofFigures">
    <w:name w:val="table of figures"/>
    <w:basedOn w:val="Normal"/>
    <w:next w:val="Normal"/>
    <w:semiHidden/>
    <w:rsid w:val="003D5336"/>
    <w:pPr>
      <w:tabs>
        <w:tab w:val="right" w:leader="dot" w:pos="9072"/>
      </w:tabs>
      <w:ind w:left="970" w:hanging="403"/>
    </w:pPr>
    <w:rPr>
      <w:rFonts w:ascii="Times New Roman" w:hAnsi="Times New Roman"/>
      <w:b/>
    </w:rPr>
  </w:style>
  <w:style w:type="paragraph" w:styleId="ListNumber">
    <w:name w:val="List Number"/>
    <w:basedOn w:val="List"/>
    <w:rsid w:val="003D5336"/>
    <w:pPr>
      <w:numPr>
        <w:numId w:val="17"/>
      </w:numPr>
      <w:tabs>
        <w:tab w:val="clear" w:pos="340"/>
      </w:tabs>
    </w:pPr>
  </w:style>
  <w:style w:type="character" w:customStyle="1" w:styleId="WingdingSymbols">
    <w:name w:val="Wingding Symbols"/>
    <w:rsid w:val="003D5336"/>
    <w:rPr>
      <w:rFonts w:ascii="Wingdings" w:hAnsi="Wingdings"/>
    </w:rPr>
  </w:style>
  <w:style w:type="paragraph" w:customStyle="1" w:styleId="TableHeading">
    <w:name w:val="Table Heading"/>
    <w:basedOn w:val="HeadingBase"/>
    <w:rsid w:val="003D5336"/>
    <w:pPr>
      <w:keepLines/>
      <w:pBdr>
        <w:bottom w:val="single" w:sz="6" w:space="1" w:color="918585"/>
      </w:pBdr>
      <w:spacing w:before="240"/>
    </w:pPr>
  </w:style>
  <w:style w:type="character" w:customStyle="1" w:styleId="HotSpot">
    <w:name w:val="HotSpot"/>
    <w:rsid w:val="003D5336"/>
    <w:rPr>
      <w:color w:val="0033CC"/>
      <w:u w:val="none"/>
    </w:rPr>
  </w:style>
  <w:style w:type="paragraph" w:customStyle="1" w:styleId="BodyTextRight">
    <w:name w:val="Body Text Right"/>
    <w:basedOn w:val="BodyText"/>
    <w:rsid w:val="003D5336"/>
    <w:pPr>
      <w:spacing w:before="0" w:after="0"/>
      <w:jc w:val="right"/>
    </w:pPr>
  </w:style>
  <w:style w:type="paragraph" w:styleId="Index3">
    <w:name w:val="index 3"/>
    <w:basedOn w:val="ListNumber2"/>
    <w:next w:val="Normal"/>
    <w:semiHidden/>
    <w:rsid w:val="003D5336"/>
    <w:pPr>
      <w:numPr>
        <w:numId w:val="0"/>
      </w:numPr>
      <w:tabs>
        <w:tab w:val="right" w:leader="dot" w:pos="4176"/>
      </w:tabs>
    </w:pPr>
  </w:style>
  <w:style w:type="paragraph" w:styleId="ListNumber2">
    <w:name w:val="List Number 2"/>
    <w:basedOn w:val="List2"/>
    <w:rsid w:val="003D5336"/>
    <w:pPr>
      <w:numPr>
        <w:numId w:val="12"/>
      </w:numPr>
      <w:tabs>
        <w:tab w:val="clear" w:pos="1060"/>
      </w:tabs>
    </w:pPr>
  </w:style>
  <w:style w:type="paragraph" w:customStyle="1" w:styleId="MarginNote">
    <w:name w:val="Margin Note"/>
    <w:basedOn w:val="BodyText"/>
    <w:rsid w:val="003D53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3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3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336"/>
    <w:rPr>
      <w:sz w:val="32"/>
    </w:rPr>
  </w:style>
  <w:style w:type="paragraph" w:customStyle="1" w:styleId="HeadingProcedure">
    <w:name w:val="Heading Procedure"/>
    <w:basedOn w:val="HeadingBase"/>
    <w:next w:val="Normal"/>
    <w:rsid w:val="003D5336"/>
    <w:pPr>
      <w:tabs>
        <w:tab w:val="left" w:pos="0"/>
      </w:tabs>
      <w:spacing w:before="120" w:after="60"/>
    </w:pPr>
    <w:rPr>
      <w:i/>
      <w:color w:val="918585"/>
      <w:sz w:val="22"/>
    </w:rPr>
  </w:style>
  <w:style w:type="paragraph" w:customStyle="1" w:styleId="TableBodyText">
    <w:name w:val="Table Body Text"/>
    <w:basedOn w:val="BodyText"/>
    <w:rsid w:val="003D5336"/>
    <w:pPr>
      <w:spacing w:before="60" w:after="60"/>
    </w:pPr>
  </w:style>
  <w:style w:type="paragraph" w:styleId="ListContinue">
    <w:name w:val="List Continue"/>
    <w:basedOn w:val="List"/>
    <w:rsid w:val="003D5336"/>
    <w:pPr>
      <w:ind w:firstLine="0"/>
    </w:pPr>
  </w:style>
  <w:style w:type="paragraph" w:customStyle="1" w:styleId="ListNote">
    <w:name w:val="List Note"/>
    <w:basedOn w:val="List"/>
    <w:rsid w:val="003D5336"/>
    <w:pPr>
      <w:pBdr>
        <w:top w:val="single" w:sz="6" w:space="2" w:color="918585"/>
        <w:bottom w:val="single" w:sz="6" w:space="2" w:color="918585"/>
      </w:pBdr>
      <w:tabs>
        <w:tab w:val="left" w:pos="1021"/>
      </w:tabs>
      <w:ind w:firstLine="0"/>
    </w:pPr>
  </w:style>
  <w:style w:type="paragraph" w:customStyle="1" w:styleId="Warning">
    <w:name w:val="Warning"/>
    <w:basedOn w:val="BodyText"/>
    <w:rsid w:val="003D5336"/>
    <w:pPr>
      <w:shd w:val="clear" w:color="auto" w:fill="D9D9D9"/>
      <w:tabs>
        <w:tab w:val="left" w:pos="992"/>
      </w:tabs>
      <w:ind w:left="119" w:right="119"/>
    </w:pPr>
    <w:rPr>
      <w:sz w:val="20"/>
    </w:rPr>
  </w:style>
  <w:style w:type="paragraph" w:customStyle="1" w:styleId="MarginIcons">
    <w:name w:val="Margin Icons"/>
    <w:basedOn w:val="BodyText"/>
    <w:rsid w:val="003D53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336"/>
    <w:rPr>
      <w:rFonts w:ascii="Courier New" w:hAnsi="Courier New"/>
    </w:rPr>
  </w:style>
  <w:style w:type="paragraph" w:customStyle="1" w:styleId="NoteBullet">
    <w:name w:val="Note Bullet"/>
    <w:basedOn w:val="Note"/>
    <w:rsid w:val="003D5336"/>
    <w:pPr>
      <w:tabs>
        <w:tab w:val="clear" w:pos="680"/>
      </w:tabs>
      <w:spacing w:before="60" w:after="60"/>
    </w:pPr>
  </w:style>
  <w:style w:type="paragraph" w:customStyle="1" w:styleId="SubHeading2">
    <w:name w:val="SubHeading2"/>
    <w:basedOn w:val="HeadingBase"/>
    <w:rsid w:val="003D5336"/>
    <w:pPr>
      <w:spacing w:before="240" w:after="60"/>
    </w:pPr>
    <w:rPr>
      <w:sz w:val="20"/>
    </w:rPr>
  </w:style>
  <w:style w:type="paragraph" w:customStyle="1" w:styleId="SubHeading1">
    <w:name w:val="SubHeading1"/>
    <w:basedOn w:val="HeadingBase"/>
    <w:rsid w:val="003D5336"/>
    <w:pPr>
      <w:spacing w:before="240" w:after="60"/>
    </w:pPr>
    <w:rPr>
      <w:color w:val="918585"/>
      <w:sz w:val="22"/>
    </w:rPr>
  </w:style>
  <w:style w:type="paragraph" w:customStyle="1" w:styleId="SideHeading">
    <w:name w:val="Side Heading"/>
    <w:basedOn w:val="HeadingBase"/>
    <w:rsid w:val="003D53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336"/>
    <w:pPr>
      <w:numPr>
        <w:numId w:val="13"/>
      </w:numPr>
    </w:pPr>
  </w:style>
  <w:style w:type="paragraph" w:styleId="PlainText">
    <w:name w:val="Plain Text"/>
    <w:basedOn w:val="Normal"/>
    <w:link w:val="PlainTextChar"/>
    <w:rsid w:val="003D5336"/>
    <w:rPr>
      <w:sz w:val="20"/>
    </w:rPr>
  </w:style>
  <w:style w:type="character" w:customStyle="1" w:styleId="PlainTextChar">
    <w:name w:val="Plain Text Char"/>
    <w:basedOn w:val="DefaultParagraphFont"/>
    <w:link w:val="PlainText"/>
    <w:rsid w:val="003D5336"/>
    <w:rPr>
      <w:rFonts w:ascii="Courier New" w:eastAsia="Times New Roman" w:hAnsi="Courier New" w:cs="Times New Roman"/>
      <w:sz w:val="20"/>
      <w:szCs w:val="20"/>
      <w:lang w:eastAsia="en-US"/>
    </w:rPr>
  </w:style>
  <w:style w:type="character" w:customStyle="1" w:styleId="MenuOption">
    <w:name w:val="Menu Option"/>
    <w:basedOn w:val="DefaultParagraphFont"/>
    <w:rsid w:val="003D5336"/>
    <w:rPr>
      <w:b/>
      <w:smallCaps/>
    </w:rPr>
  </w:style>
  <w:style w:type="paragraph" w:customStyle="1" w:styleId="TableListNumber">
    <w:name w:val="Table List Number"/>
    <w:basedOn w:val="ListNumber"/>
    <w:rsid w:val="003D5336"/>
    <w:pPr>
      <w:numPr>
        <w:numId w:val="0"/>
      </w:numPr>
    </w:pPr>
  </w:style>
  <w:style w:type="paragraph" w:styleId="TOC4">
    <w:name w:val="toc 4"/>
    <w:basedOn w:val="TOCBase"/>
    <w:next w:val="Normal"/>
    <w:semiHidden/>
    <w:rsid w:val="003D5336"/>
    <w:pPr>
      <w:tabs>
        <w:tab w:val="right" w:leader="dot" w:pos="9071"/>
      </w:tabs>
      <w:ind w:left="1701"/>
    </w:pPr>
  </w:style>
  <w:style w:type="paragraph" w:customStyle="1" w:styleId="ListAlpha">
    <w:name w:val="List Alpha"/>
    <w:basedOn w:val="List"/>
    <w:rsid w:val="003D5336"/>
    <w:pPr>
      <w:numPr>
        <w:numId w:val="11"/>
      </w:numPr>
    </w:pPr>
  </w:style>
  <w:style w:type="paragraph" w:customStyle="1" w:styleId="ListAlpha2">
    <w:name w:val="List Alpha 2"/>
    <w:basedOn w:val="List2"/>
    <w:rsid w:val="003D5336"/>
    <w:pPr>
      <w:numPr>
        <w:numId w:val="10"/>
      </w:numPr>
    </w:pPr>
  </w:style>
  <w:style w:type="paragraph" w:styleId="List2">
    <w:name w:val="List 2"/>
    <w:basedOn w:val="BodyText"/>
    <w:rsid w:val="003D5336"/>
    <w:pPr>
      <w:tabs>
        <w:tab w:val="left" w:pos="680"/>
      </w:tabs>
      <w:spacing w:before="60" w:after="60"/>
      <w:ind w:left="680" w:hanging="340"/>
    </w:pPr>
  </w:style>
  <w:style w:type="paragraph" w:styleId="List3">
    <w:name w:val="List 3"/>
    <w:basedOn w:val="BodyText"/>
    <w:rsid w:val="003D5336"/>
    <w:pPr>
      <w:tabs>
        <w:tab w:val="left" w:pos="1021"/>
      </w:tabs>
      <w:spacing w:before="60" w:after="60"/>
      <w:ind w:left="1020" w:hanging="340"/>
    </w:pPr>
  </w:style>
  <w:style w:type="paragraph" w:styleId="List4">
    <w:name w:val="List 4"/>
    <w:basedOn w:val="BodyText"/>
    <w:rsid w:val="003D5336"/>
    <w:pPr>
      <w:tabs>
        <w:tab w:val="left" w:pos="1361"/>
      </w:tabs>
      <w:spacing w:before="60" w:after="60"/>
      <w:ind w:left="1361" w:hanging="340"/>
    </w:pPr>
  </w:style>
  <w:style w:type="paragraph" w:styleId="List5">
    <w:name w:val="List 5"/>
    <w:basedOn w:val="BodyText"/>
    <w:rsid w:val="003D5336"/>
    <w:pPr>
      <w:tabs>
        <w:tab w:val="left" w:pos="1701"/>
      </w:tabs>
      <w:spacing w:before="60" w:after="60"/>
      <w:ind w:left="1701" w:hanging="340"/>
    </w:pPr>
  </w:style>
  <w:style w:type="paragraph" w:styleId="ListBullet5">
    <w:name w:val="List Bullet 5"/>
    <w:basedOn w:val="List5"/>
    <w:rsid w:val="003D5336"/>
    <w:pPr>
      <w:numPr>
        <w:numId w:val="6"/>
      </w:numPr>
    </w:pPr>
  </w:style>
  <w:style w:type="paragraph" w:styleId="ListContinue2">
    <w:name w:val="List Continue 2"/>
    <w:basedOn w:val="List2"/>
    <w:rsid w:val="003D5336"/>
    <w:pPr>
      <w:ind w:firstLine="0"/>
    </w:pPr>
  </w:style>
  <w:style w:type="paragraph" w:styleId="ListContinue3">
    <w:name w:val="List Continue 3"/>
    <w:basedOn w:val="List3"/>
    <w:rsid w:val="003D5336"/>
    <w:pPr>
      <w:ind w:left="1021" w:firstLine="0"/>
    </w:pPr>
  </w:style>
  <w:style w:type="paragraph" w:styleId="ListContinue4">
    <w:name w:val="List Continue 4"/>
    <w:basedOn w:val="List4"/>
    <w:rsid w:val="003D5336"/>
    <w:pPr>
      <w:ind w:firstLine="0"/>
    </w:pPr>
  </w:style>
  <w:style w:type="paragraph" w:styleId="ListContinue5">
    <w:name w:val="List Continue 5"/>
    <w:basedOn w:val="List5"/>
    <w:rsid w:val="003D5336"/>
    <w:pPr>
      <w:ind w:firstLine="0"/>
    </w:pPr>
  </w:style>
  <w:style w:type="paragraph" w:styleId="ListNumber3">
    <w:name w:val="List Number 3"/>
    <w:basedOn w:val="List3"/>
    <w:rsid w:val="003D5336"/>
    <w:pPr>
      <w:numPr>
        <w:numId w:val="7"/>
      </w:numPr>
    </w:pPr>
  </w:style>
  <w:style w:type="paragraph" w:styleId="ListNumber4">
    <w:name w:val="List Number 4"/>
    <w:basedOn w:val="List4"/>
    <w:rsid w:val="003D5336"/>
    <w:pPr>
      <w:numPr>
        <w:numId w:val="8"/>
      </w:numPr>
    </w:pPr>
  </w:style>
  <w:style w:type="paragraph" w:styleId="ListNumber5">
    <w:name w:val="List Number 5"/>
    <w:basedOn w:val="List5"/>
    <w:rsid w:val="003D5336"/>
    <w:pPr>
      <w:numPr>
        <w:numId w:val="9"/>
      </w:numPr>
    </w:pPr>
  </w:style>
  <w:style w:type="paragraph" w:styleId="BlockText">
    <w:name w:val="Block Text"/>
    <w:basedOn w:val="Normal"/>
    <w:rsid w:val="003D5336"/>
    <w:pPr>
      <w:spacing w:after="120"/>
      <w:ind w:left="1440" w:right="1440"/>
    </w:pPr>
  </w:style>
  <w:style w:type="character" w:customStyle="1" w:styleId="Subscript">
    <w:name w:val="Subscript"/>
    <w:basedOn w:val="DefaultParagraphFont"/>
    <w:rsid w:val="003D5336"/>
    <w:rPr>
      <w:sz w:val="16"/>
      <w:vertAlign w:val="subscript"/>
    </w:rPr>
  </w:style>
  <w:style w:type="character" w:customStyle="1" w:styleId="Superscript">
    <w:name w:val="Superscript"/>
    <w:basedOn w:val="DefaultParagraphFont"/>
    <w:rsid w:val="003D5336"/>
    <w:rPr>
      <w:sz w:val="16"/>
      <w:vertAlign w:val="superscript"/>
    </w:rPr>
  </w:style>
  <w:style w:type="character" w:customStyle="1" w:styleId="Symbols">
    <w:name w:val="Symbols"/>
    <w:basedOn w:val="DefaultParagraphFont"/>
    <w:rsid w:val="003D5336"/>
    <w:rPr>
      <w:rFonts w:ascii="Symbol" w:hAnsi="Symbol"/>
    </w:rPr>
  </w:style>
  <w:style w:type="character" w:customStyle="1" w:styleId="MenuOptions">
    <w:name w:val="Menu Options"/>
    <w:basedOn w:val="DefaultParagraphFont"/>
    <w:rsid w:val="003D5336"/>
    <w:rPr>
      <w:rFonts w:ascii="Arial Narrow" w:hAnsi="Arial Narrow"/>
      <w:smallCaps/>
    </w:rPr>
  </w:style>
  <w:style w:type="character" w:customStyle="1" w:styleId="Buttons">
    <w:name w:val="Buttons"/>
    <w:basedOn w:val="DefaultParagraphFont"/>
    <w:rsid w:val="003D5336"/>
    <w:rPr>
      <w:b/>
    </w:rPr>
  </w:style>
  <w:style w:type="character" w:customStyle="1" w:styleId="Underlined">
    <w:name w:val="Underlined"/>
    <w:basedOn w:val="DefaultParagraphFont"/>
    <w:rsid w:val="003D5336"/>
    <w:rPr>
      <w:u w:val="single"/>
    </w:rPr>
  </w:style>
  <w:style w:type="paragraph" w:customStyle="1" w:styleId="TableBodyTextRight">
    <w:name w:val="Table Body Text Right"/>
    <w:basedOn w:val="TableBodyText"/>
    <w:rsid w:val="003D5336"/>
    <w:pPr>
      <w:widowControl w:val="0"/>
      <w:autoSpaceDE w:val="0"/>
      <w:autoSpaceDN w:val="0"/>
      <w:adjustRightInd w:val="0"/>
      <w:jc w:val="right"/>
    </w:pPr>
    <w:rPr>
      <w:rFonts w:cs="Arial"/>
      <w:szCs w:val="18"/>
    </w:rPr>
  </w:style>
  <w:style w:type="paragraph" w:customStyle="1" w:styleId="CopyrightText">
    <w:name w:val="Copyright Text"/>
    <w:basedOn w:val="BodyText"/>
    <w:rsid w:val="003D5336"/>
    <w:rPr>
      <w:sz w:val="18"/>
    </w:rPr>
  </w:style>
  <w:style w:type="paragraph" w:customStyle="1" w:styleId="BodySmallRight">
    <w:name w:val="Body Small Right"/>
    <w:basedOn w:val="BodyTextRight"/>
    <w:rsid w:val="003D5336"/>
    <w:rPr>
      <w:sz w:val="18"/>
      <w:szCs w:val="18"/>
    </w:rPr>
  </w:style>
  <w:style w:type="paragraph" w:customStyle="1" w:styleId="MarginEdition">
    <w:name w:val="Margin Edition"/>
    <w:basedOn w:val="MarginNote"/>
    <w:rsid w:val="003D5336"/>
    <w:pPr>
      <w:spacing w:before="0" w:after="0"/>
    </w:pPr>
    <w:rPr>
      <w:rFonts w:ascii="Times New Roman" w:hAnsi="Times New Roman"/>
      <w:color w:val="999999"/>
    </w:rPr>
  </w:style>
  <w:style w:type="paragraph" w:customStyle="1" w:styleId="Spacer">
    <w:name w:val="Spacer"/>
    <w:basedOn w:val="Normal"/>
    <w:rsid w:val="003D5336"/>
    <w:rPr>
      <w:sz w:val="2"/>
      <w:szCs w:val="2"/>
    </w:rPr>
  </w:style>
  <w:style w:type="character" w:customStyle="1" w:styleId="Small">
    <w:name w:val="Small"/>
    <w:basedOn w:val="DefaultParagraphFont"/>
    <w:rsid w:val="003D5336"/>
    <w:rPr>
      <w:sz w:val="16"/>
    </w:rPr>
  </w:style>
  <w:style w:type="paragraph" w:customStyle="1" w:styleId="WideTable">
    <w:name w:val="Wide Table"/>
    <w:basedOn w:val="Normal"/>
    <w:rsid w:val="003D5336"/>
    <w:pPr>
      <w:ind w:left="-1418"/>
    </w:pPr>
    <w:rPr>
      <w:sz w:val="2"/>
      <w:szCs w:val="2"/>
    </w:rPr>
  </w:style>
  <w:style w:type="character" w:styleId="PageNumber">
    <w:name w:val="page number"/>
    <w:basedOn w:val="DefaultParagraphFont"/>
    <w:rsid w:val="003D5336"/>
  </w:style>
  <w:style w:type="paragraph" w:styleId="Quote">
    <w:name w:val="Quote"/>
    <w:basedOn w:val="Heading1"/>
    <w:link w:val="QuoteChar"/>
    <w:qFormat/>
    <w:rsid w:val="003D5336"/>
    <w:rPr>
      <w:b w:val="0"/>
      <w:sz w:val="72"/>
      <w:szCs w:val="72"/>
      <w:lang w:val="en-NZ"/>
    </w:rPr>
  </w:style>
  <w:style w:type="character" w:customStyle="1" w:styleId="QuoteChar">
    <w:name w:val="Quote Char"/>
    <w:basedOn w:val="DefaultParagraphFont"/>
    <w:link w:val="Quote"/>
    <w:rsid w:val="003D53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336"/>
    <w:pPr>
      <w:pageBreakBefore/>
    </w:pPr>
  </w:style>
  <w:style w:type="paragraph" w:customStyle="1" w:styleId="Border">
    <w:name w:val="Border"/>
    <w:basedOn w:val="Normal"/>
    <w:qFormat/>
    <w:rsid w:val="003D53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336"/>
    <w:rPr>
      <w:b/>
      <w:bCs/>
      <w:i/>
      <w:iCs/>
      <w:color w:val="auto"/>
    </w:rPr>
  </w:style>
  <w:style w:type="paragraph" w:styleId="IntenseQuote">
    <w:name w:val="Intense Quote"/>
    <w:basedOn w:val="Normal"/>
    <w:next w:val="Normal"/>
    <w:link w:val="IntenseQuoteChar"/>
    <w:uiPriority w:val="30"/>
    <w:qFormat/>
    <w:rsid w:val="003D53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3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336"/>
    <w:rPr>
      <w:smallCaps/>
      <w:color w:val="auto"/>
      <w:u w:val="single"/>
    </w:rPr>
  </w:style>
  <w:style w:type="character" w:styleId="IntenseReference">
    <w:name w:val="Intense Reference"/>
    <w:basedOn w:val="DefaultParagraphFont"/>
    <w:uiPriority w:val="32"/>
    <w:qFormat/>
    <w:rsid w:val="003D5336"/>
    <w:rPr>
      <w:b/>
      <w:bCs/>
      <w:smallCaps/>
      <w:color w:val="auto"/>
      <w:spacing w:val="5"/>
      <w:u w:val="single"/>
    </w:rPr>
  </w:style>
  <w:style w:type="paragraph" w:customStyle="1" w:styleId="2ColumnHeading">
    <w:name w:val="2Column Heading"/>
    <w:basedOn w:val="BodyText"/>
    <w:qFormat/>
    <w:rsid w:val="003D5336"/>
    <w:pPr>
      <w:spacing w:after="60"/>
      <w:ind w:left="-2268"/>
    </w:pPr>
    <w:rPr>
      <w:b/>
    </w:rPr>
  </w:style>
  <w:style w:type="paragraph" w:customStyle="1" w:styleId="Heading1TOC">
    <w:name w:val="Heading1 TOC"/>
    <w:basedOn w:val="Normal"/>
    <w:qFormat/>
    <w:rsid w:val="003D5336"/>
    <w:pPr>
      <w:spacing w:before="240" w:after="120"/>
    </w:pPr>
    <w:rPr>
      <w:rFonts w:ascii="Times New Roman" w:hAnsi="Times New Roman"/>
      <w:b/>
      <w:sz w:val="32"/>
    </w:rPr>
  </w:style>
  <w:style w:type="paragraph" w:customStyle="1" w:styleId="Heading2TOC">
    <w:name w:val="Heading2 TOC"/>
    <w:basedOn w:val="Normal"/>
    <w:qFormat/>
    <w:rsid w:val="003D5336"/>
    <w:pPr>
      <w:spacing w:before="240" w:after="60"/>
    </w:pPr>
    <w:rPr>
      <w:rFonts w:ascii="Times New Roman" w:hAnsi="Times New Roman"/>
      <w:b/>
      <w:sz w:val="28"/>
    </w:rPr>
  </w:style>
  <w:style w:type="character" w:customStyle="1" w:styleId="Underline">
    <w:name w:val="Underline"/>
    <w:basedOn w:val="DefaultParagraphFont"/>
    <w:qFormat/>
    <w:rsid w:val="003D5336"/>
    <w:rPr>
      <w:u w:val="single"/>
    </w:rPr>
  </w:style>
  <w:style w:type="character" w:customStyle="1" w:styleId="BoldandItalics">
    <w:name w:val="Bold and Italics"/>
    <w:qFormat/>
    <w:rsid w:val="003D5336"/>
    <w:rPr>
      <w:b/>
      <w:i/>
      <w:u w:val="none"/>
    </w:rPr>
  </w:style>
  <w:style w:type="paragraph" w:styleId="BalloonText">
    <w:name w:val="Balloon Text"/>
    <w:basedOn w:val="Normal"/>
    <w:link w:val="BalloonTextChar"/>
    <w:rsid w:val="003D5336"/>
    <w:rPr>
      <w:rFonts w:ascii="Tahoma" w:hAnsi="Tahoma" w:cs="Tahoma"/>
      <w:sz w:val="16"/>
      <w:szCs w:val="16"/>
    </w:rPr>
  </w:style>
  <w:style w:type="character" w:customStyle="1" w:styleId="BalloonTextChar">
    <w:name w:val="Balloon Text Char"/>
    <w:basedOn w:val="DefaultParagraphFont"/>
    <w:link w:val="BalloonText"/>
    <w:rsid w:val="003D53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3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3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336"/>
    <w:rPr>
      <w:b/>
      <w:color w:val="660033"/>
      <w:spacing w:val="0"/>
    </w:rPr>
  </w:style>
  <w:style w:type="paragraph" w:customStyle="1" w:styleId="Nameditemlist">
    <w:name w:val="Named item list"/>
    <w:basedOn w:val="BodyText"/>
    <w:qFormat/>
    <w:rsid w:val="003D5336"/>
    <w:pPr>
      <w:tabs>
        <w:tab w:val="left" w:pos="2835"/>
      </w:tabs>
      <w:ind w:left="2835" w:hanging="2835"/>
    </w:pPr>
  </w:style>
  <w:style w:type="paragraph" w:customStyle="1" w:styleId="BodyTextnopadding">
    <w:name w:val="Body Text no padding"/>
    <w:basedOn w:val="BodyText"/>
    <w:qFormat/>
    <w:rsid w:val="003D5336"/>
    <w:pPr>
      <w:spacing w:before="0" w:after="0"/>
    </w:pPr>
  </w:style>
  <w:style w:type="paragraph" w:customStyle="1" w:styleId="BodyTextBold">
    <w:name w:val="Body Text Bold"/>
    <w:basedOn w:val="BodyText"/>
    <w:qFormat/>
    <w:rsid w:val="003D5336"/>
    <w:rPr>
      <w:b/>
    </w:rPr>
  </w:style>
  <w:style w:type="character" w:styleId="Hyperlink">
    <w:name w:val="Hyperlink"/>
    <w:basedOn w:val="DefaultParagraphFont"/>
    <w:uiPriority w:val="99"/>
    <w:unhideWhenUsed/>
    <w:rsid w:val="004747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5581</Characters>
  <Application>Microsoft Office Word</Application>
  <DocSecurity>0</DocSecurity>
  <Lines>146</Lines>
  <Paragraphs>119</Paragraphs>
  <ScaleCrop>false</ScaleCrop>
  <Company>Author-it Software Corporation Ltd.</Company>
  <LinksUpToDate>false</LinksUpToDate>
  <CharactersWithSpaces>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AURKTJ011 Remove, inspect and fit earthmoving and off-the-road tyres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2023-12-19T06:56:00Z</dcterms:created>
  <dcterms:modified xsi:type="dcterms:W3CDTF">2023-12-19T06:56:00Z</dcterms:modified>
</cp:coreProperties>
</file>