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AE7" w:rsidP="009A6AE7">
      <w:pPr>
        <w:pStyle w:val="Title"/>
      </w:pPr>
      <w:r>
        <w:fldChar w:fldCharType="begin"/>
      </w:r>
      <w:r>
        <w:instrText xml:space="preserve"> TITLE   \* MERGEFORMAT </w:instrText>
      </w:r>
      <w:r>
        <w:fldChar w:fldCharType="separate"/>
      </w:r>
      <w:r>
        <w:t>AURKTJ006 Use earthmoving and off-the-road tyre handlers</w:t>
      </w:r>
      <w:r>
        <w:fldChar w:fldCharType="end"/>
      </w:r>
    </w:p>
    <w:p w:rsidR="009A6AE7" w:rsidP="009A6AE7">
      <w:pPr>
        <w:pStyle w:val="Version"/>
        <w:sectPr w:rsidSect="009815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15DC" w:rsidP="009815DC">
      <w:pPr>
        <w:pStyle w:val="SuperHeading"/>
      </w:pPr>
      <w:r w:rsidRPr="009815DC">
        <w:t>AURKTJ006 Use earthmoving and off-the-road tyre handlers</w:t>
      </w:r>
    </w:p>
    <w:p w:rsidR="00000000" w:rsidRPr="009815DC" w:rsidP="009815DC">
      <w:pPr>
        <w:pStyle w:val="Heading1"/>
      </w:pPr>
      <w:bookmarkStart w:id="1" w:name="O_660112"/>
      <w:bookmarkEnd w:id="1"/>
      <w:r w:rsidRPr="009815DC">
        <w:t>Modification History</w:t>
      </w:r>
    </w:p>
    <w:tbl>
      <w:tblPr>
        <w:tblW w:w="9639" w:type="dxa"/>
        <w:tblLayout w:type="fixed"/>
        <w:tblCellMar>
          <w:left w:w="62" w:type="dxa"/>
          <w:right w:w="62" w:type="dxa"/>
        </w:tblCellMar>
        <w:tblLook w:val="0000"/>
      </w:tblPr>
      <w:tblGrid>
        <w:gridCol w:w="2835"/>
        <w:gridCol w:w="6804"/>
      </w:tblGrid>
      <w:tr w:rsidTr="009A6AE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5DC" w:rsidP="009815DC">
            <w:pPr>
              <w:pStyle w:val="BodyText"/>
            </w:pPr>
            <w:r w:rsidRPr="009815D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C">
            <w:pPr>
              <w:pStyle w:val="BodyText"/>
              <w:rPr>
                <w:lang w:val="en-NZ"/>
              </w:rPr>
            </w:pPr>
            <w:r w:rsidRPr="009815DC">
              <w:rPr>
                <w:rStyle w:val="SpecialBold"/>
              </w:rPr>
              <w:t>Comment</w:t>
            </w:r>
          </w:p>
        </w:tc>
      </w:tr>
      <w:tr w:rsidTr="009A6AE7">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C">
            <w:pPr>
              <w:pStyle w:val="BodyText"/>
              <w:rPr>
                <w:lang w:val="en-NZ"/>
              </w:rPr>
            </w:pPr>
            <w:r w:rsidRPr="009815DC">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C">
            <w:pPr>
              <w:pStyle w:val="BodyText"/>
              <w:rPr>
                <w:lang w:val="en-NZ"/>
              </w:rPr>
            </w:pPr>
            <w:r w:rsidRPr="009815DC">
              <w:t>New unit of competency</w:t>
            </w:r>
          </w:p>
        </w:tc>
      </w:tr>
      <w:tr w:rsidTr="009A6AE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C">
            <w:pPr>
              <w:pStyle w:val="BodyText"/>
              <w:rPr>
                <w:lang w:val="en-NZ"/>
              </w:rPr>
            </w:pPr>
            <w:r w:rsidRPr="009815DC">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5DC" w:rsidP="009815DC">
            <w:pPr>
              <w:pStyle w:val="BodyText"/>
            </w:pPr>
            <w:r w:rsidRPr="009815DC">
              <w:t>Minor changes to the application, elements, performance evidence and knowledge evidence</w:t>
            </w:r>
          </w:p>
        </w:tc>
      </w:tr>
    </w:tbl>
    <w:p w:rsidR="00000000" w:rsidRPr="009815DC" w:rsidP="009815DC">
      <w:pPr>
        <w:pStyle w:val="BodyText"/>
      </w:pPr>
    </w:p>
    <w:p w:rsidR="00000000" w:rsidRPr="009815DC" w:rsidP="009815DC">
      <w:pPr>
        <w:pStyle w:val="AllowPageBreak"/>
      </w:pPr>
    </w:p>
    <w:p w:rsidR="00000000" w:rsidRPr="009815DC" w:rsidP="009815DC">
      <w:pPr>
        <w:pStyle w:val="Heading1"/>
      </w:pPr>
      <w:bookmarkStart w:id="2" w:name="O_660111"/>
      <w:bookmarkEnd w:id="2"/>
      <w:r w:rsidRPr="009815DC">
        <w:t>Application</w:t>
      </w:r>
    </w:p>
    <w:p w:rsidR="00000000" w:rsidRPr="009815DC" w:rsidP="009815DC">
      <w:pPr>
        <w:pStyle w:val="BodyText"/>
      </w:pPr>
      <w:r w:rsidRPr="009815DC">
        <w:t>This unit describes the performance out</w:t>
      </w:r>
      <w:r w:rsidRPr="009815DC">
        <w:t>comes required to use an earthmoving and off-the-road (OTR) tyre handler. It includes checking the tyre handler and work site for suitability, operating the tyre handler, and completing work according to operational requirements.</w:t>
      </w:r>
    </w:p>
    <w:p w:rsidR="00000000" w:rsidRPr="009815DC" w:rsidP="009815DC">
      <w:pPr>
        <w:pStyle w:val="BodyText"/>
      </w:pPr>
      <w:r w:rsidRPr="009815DC">
        <w:t>It applies to those who fi</w:t>
      </w:r>
      <w:r w:rsidRPr="009815DC">
        <w:t>t earthmoving and OTR tyres, wheels and rim assemblies of not less than 600 mm (24 inches) nominal diameter.</w:t>
      </w:r>
    </w:p>
    <w:p w:rsidR="00000000" w:rsidRPr="009815DC" w:rsidP="009815DC">
      <w:pPr>
        <w:pStyle w:val="BodyText"/>
      </w:pPr>
      <w:r w:rsidRPr="009815DC">
        <w:t xml:space="preserve">Earthmoving and OTR tyre handlers must be operated in compliance with the licence requirements and regulations of the relevant state or territory authority. </w:t>
      </w:r>
    </w:p>
    <w:p w:rsidR="00000000" w:rsidRPr="009815DC" w:rsidP="009815DC">
      <w:pPr>
        <w:pStyle w:val="BodyText"/>
      </w:pPr>
      <w:r w:rsidRPr="009815DC">
        <w:t>Licensing, legislative, regulatory or certification requirements may apply to this unit in some ju</w:t>
      </w:r>
      <w:r w:rsidRPr="009815DC">
        <w:t>risdictions. Users are advised to check with the relevant regulatory authority.</w:t>
      </w:r>
    </w:p>
    <w:p w:rsidR="00000000" w:rsidRPr="009815DC" w:rsidP="009815DC">
      <w:pPr>
        <w:pStyle w:val="AllowPageBreak"/>
      </w:pPr>
    </w:p>
    <w:p w:rsidR="00000000" w:rsidRPr="009815DC" w:rsidP="009815DC">
      <w:pPr>
        <w:pStyle w:val="Heading1"/>
      </w:pPr>
      <w:bookmarkStart w:id="3" w:name="O_660110"/>
      <w:bookmarkEnd w:id="3"/>
      <w:r w:rsidRPr="009815DC">
        <w:t>Competency Field</w:t>
      </w:r>
    </w:p>
    <w:p w:rsidR="00000000" w:rsidRPr="009815DC" w:rsidP="009815DC">
      <w:pPr>
        <w:pStyle w:val="BodyText"/>
      </w:pPr>
      <w:r w:rsidRPr="009815DC">
        <w:t>Mechanical - Mobile Plant</w:t>
      </w:r>
    </w:p>
    <w:p w:rsidR="00000000" w:rsidRPr="009815DC" w:rsidP="009815DC">
      <w:pPr>
        <w:pStyle w:val="AllowPageBreak"/>
      </w:pPr>
    </w:p>
    <w:p w:rsidR="00000000" w:rsidRPr="009815DC" w:rsidP="009815DC">
      <w:pPr>
        <w:pStyle w:val="Heading1"/>
      </w:pPr>
      <w:bookmarkStart w:id="4" w:name="O_660109"/>
      <w:bookmarkEnd w:id="4"/>
      <w:r w:rsidRPr="009815DC">
        <w:t>Unit Sector</w:t>
      </w:r>
    </w:p>
    <w:p w:rsidR="00000000" w:rsidRPr="009815DC" w:rsidP="009815DC">
      <w:pPr>
        <w:pStyle w:val="BodyText"/>
      </w:pPr>
      <w:r w:rsidRPr="009815DC">
        <w:t>Technical - Wheels and Tyres</w:t>
      </w:r>
    </w:p>
    <w:p w:rsidR="00000000" w:rsidRPr="009815DC" w:rsidP="009815DC">
      <w:pPr>
        <w:pStyle w:val="AllowPageBreak"/>
      </w:pPr>
    </w:p>
    <w:p w:rsidR="00000000" w:rsidRPr="009815DC" w:rsidP="009815DC">
      <w:pPr>
        <w:pStyle w:val="Heading1"/>
      </w:pPr>
      <w:bookmarkStart w:id="5" w:name="O_660108"/>
      <w:bookmarkEnd w:id="5"/>
      <w:r w:rsidRPr="009815DC">
        <w:t>Elements and Performance Criteria</w:t>
      </w:r>
    </w:p>
    <w:tbl>
      <w:tblPr>
        <w:tblW w:w="9639" w:type="dxa"/>
        <w:tblLayout w:type="fixed"/>
        <w:tblCellMar>
          <w:left w:w="62" w:type="dxa"/>
          <w:right w:w="62" w:type="dxa"/>
        </w:tblCellMar>
        <w:tblLook w:val="0000"/>
      </w:tblPr>
      <w:tblGrid>
        <w:gridCol w:w="2835"/>
        <w:gridCol w:w="6804"/>
      </w:tblGrid>
      <w:tr w:rsidTr="009815D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5DC" w:rsidP="009815DC">
            <w:pPr>
              <w:pStyle w:val="BodyText"/>
            </w:pPr>
            <w:r w:rsidRPr="009815DC">
              <w:rPr>
                <w:rStyle w:val="SpecialBold"/>
              </w:rPr>
              <w:t>ELEMENT</w:t>
            </w:r>
            <w:r w:rsidRPr="009815DC">
              <w:rPr>
                <w:rStyle w:val="SpecialBold"/>
              </w:rPr>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5DC">
            <w:pPr>
              <w:pStyle w:val="BodyText"/>
              <w:rPr>
                <w:lang w:val="en-NZ"/>
              </w:rPr>
            </w:pPr>
            <w:r w:rsidRPr="009815DC">
              <w:rPr>
                <w:rStyle w:val="SpecialBold"/>
              </w:rPr>
              <w:t>PERFORMANCE CRITERIA</w:t>
            </w:r>
          </w:p>
        </w:tc>
      </w:tr>
      <w:tr w:rsidTr="009815DC">
        <w:tblPrEx>
          <w:tblW w:w="9639" w:type="dxa"/>
          <w:tblLayout w:type="fixed"/>
          <w:tblCellMar>
            <w:left w:w="62" w:type="dxa"/>
            <w:right w:w="62" w:type="dxa"/>
          </w:tblCellMar>
          <w:tblLook w:val="0000"/>
        </w:tblPrEx>
        <w:tc>
          <w:tcPr>
            <w:tcW w:w="283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t>Elements describe the essential outcomes</w:t>
            </w:r>
          </w:p>
        </w:tc>
        <w:tc>
          <w:tcPr>
            <w:tcW w:w="680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t xml:space="preserve">Performance criteria describe the performance needed to demonstrate achievement of the element. Where bold italicised text is used, further information is detailed in the range of conditions </w:t>
            </w:r>
            <w:r w:rsidRPr="009815DC">
              <w:t>section</w:t>
            </w:r>
          </w:p>
        </w:tc>
      </w:tr>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List"/>
              <w:rPr>
                <w:lang w:val="en-NZ"/>
              </w:rPr>
            </w:pPr>
            <w:r w:rsidRPr="009815DC">
              <w:t>1. Check tyre handler and work site for suitability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5DC" w:rsidP="009815DC">
            <w:pPr>
              <w:pStyle w:val="List"/>
            </w:pPr>
            <w:r w:rsidRPr="009815DC">
              <w:t>1.1 Work site is selected for operations</w:t>
            </w:r>
          </w:p>
          <w:p w:rsidR="00000000" w:rsidRPr="009815DC" w:rsidP="009815DC">
            <w:pPr>
              <w:pStyle w:val="List"/>
            </w:pPr>
            <w:r w:rsidRPr="009815DC">
              <w:t>1.2 Work area is checked for obstructions and proximity to vehicles and equipment</w:t>
            </w:r>
          </w:p>
          <w:p w:rsidR="00000000" w:rsidRPr="009815DC" w:rsidP="009815DC">
            <w:pPr>
              <w:pStyle w:val="List"/>
            </w:pPr>
            <w:r w:rsidRPr="009815DC">
              <w:t>1.3 Barriers and warning signs are erected in areas where there may b</w:t>
            </w:r>
            <w:r w:rsidRPr="009815DC">
              <w:t>e passing traffic</w:t>
            </w:r>
          </w:p>
          <w:p w:rsidR="00000000" w:rsidRPr="009815DC" w:rsidP="009815DC">
            <w:pPr>
              <w:pStyle w:val="List"/>
            </w:pPr>
            <w:r w:rsidRPr="009815DC">
              <w:t>1.3 Specialist equipment and tools are selected</w:t>
            </w:r>
          </w:p>
          <w:p w:rsidR="00000000" w:rsidP="009815DC">
            <w:pPr>
              <w:pStyle w:val="List"/>
              <w:rPr>
                <w:lang w:val="en-NZ"/>
              </w:rPr>
            </w:pPr>
            <w:r w:rsidRPr="009815DC">
              <w:t>1.4 Tyre handler is inspected for serviceability and compliance with relevant Australian standards</w:t>
            </w:r>
          </w:p>
        </w:tc>
      </w:tr>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List"/>
              <w:rPr>
                <w:lang w:val="en-NZ"/>
              </w:rPr>
            </w:pPr>
            <w:r w:rsidRPr="009815DC">
              <w:t>2. Operate tyre handler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5DC" w:rsidP="009815DC">
            <w:pPr>
              <w:pStyle w:val="List"/>
            </w:pPr>
            <w:r w:rsidRPr="009815DC">
              <w:t>2.1 Tyre handler pre-operational checks are conducted, and any ope</w:t>
            </w:r>
            <w:r w:rsidRPr="009815DC">
              <w:t>rating hazards identified and addressed</w:t>
            </w:r>
          </w:p>
          <w:p w:rsidR="00000000" w:rsidRPr="009815DC" w:rsidP="009815DC">
            <w:pPr>
              <w:pStyle w:val="List"/>
            </w:pPr>
            <w:r w:rsidRPr="009815DC">
              <w:t>2.2 Tyre handler, and specialist equipment and tools are operated within safe working limits and to maximise efficiency of operations</w:t>
            </w:r>
          </w:p>
          <w:p w:rsidR="00000000" w:rsidP="009815DC">
            <w:pPr>
              <w:pStyle w:val="List"/>
              <w:rPr>
                <w:lang w:val="en-NZ"/>
              </w:rPr>
            </w:pPr>
            <w:r w:rsidRPr="009815DC">
              <w:t>2.3 Tyres, wheels and rim assemblies are handled according to workplace procedures</w:t>
            </w:r>
            <w:r w:rsidRPr="009815DC">
              <w:t xml:space="preserve"> and Australian standards</w:t>
            </w:r>
          </w:p>
        </w:tc>
      </w:tr>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List"/>
              <w:rPr>
                <w:lang w:val="en-NZ"/>
              </w:rPr>
            </w:pPr>
            <w:r w:rsidRPr="009815DC">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5DC" w:rsidP="009815DC">
            <w:pPr>
              <w:pStyle w:val="List"/>
            </w:pPr>
            <w:r w:rsidRPr="009815DC">
              <w:t>2.4 Barriers and warning signs are removed and stored</w:t>
            </w:r>
          </w:p>
          <w:p w:rsidR="00000000" w:rsidRPr="009815DC" w:rsidP="009815DC">
            <w:pPr>
              <w:pStyle w:val="List"/>
            </w:pPr>
            <w:r w:rsidRPr="009815DC">
              <w:t>2.5 Tyre handler, and specialist equipment and tools are returned to appropriate storage or parking area</w:t>
            </w:r>
          </w:p>
          <w:p w:rsidR="00000000" w:rsidRPr="009815DC" w:rsidP="009815DC">
            <w:pPr>
              <w:pStyle w:val="List"/>
            </w:pPr>
            <w:r w:rsidRPr="009815DC">
              <w:t>2.6 Documentation is completed, reporting a</w:t>
            </w:r>
            <w:r w:rsidRPr="009815DC">
              <w:t xml:space="preserve">ny </w:t>
            </w:r>
            <w:r w:rsidRPr="009815DC">
              <w:rPr>
                <w:rStyle w:val="BoldandItalics"/>
              </w:rPr>
              <w:t>damage or faults</w:t>
            </w:r>
          </w:p>
        </w:tc>
      </w:tr>
    </w:tbl>
    <w:p w:rsidR="00000000" w:rsidRPr="009815DC" w:rsidP="009815DC">
      <w:pPr>
        <w:pStyle w:val="BodyText"/>
      </w:pPr>
    </w:p>
    <w:p w:rsidR="00000000" w:rsidRPr="009815DC" w:rsidP="009815DC">
      <w:pPr>
        <w:pStyle w:val="AllowPageBreak"/>
      </w:pPr>
    </w:p>
    <w:p w:rsidR="00000000" w:rsidRPr="009815DC" w:rsidP="009815DC">
      <w:pPr>
        <w:pStyle w:val="Heading1"/>
      </w:pPr>
      <w:bookmarkStart w:id="6" w:name="O_660107"/>
      <w:bookmarkEnd w:id="6"/>
      <w:r w:rsidRPr="009815DC">
        <w:t>Foundation Skills</w:t>
      </w:r>
    </w:p>
    <w:p w:rsidR="00000000" w:rsidRPr="009815DC" w:rsidP="009815DC">
      <w:pPr>
        <w:pStyle w:val="BodyText"/>
      </w:pPr>
      <w:r w:rsidRPr="009815D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815DC">
        <w:tblPrEx>
          <w:tblW w:w="9639" w:type="dxa"/>
          <w:tblLayout w:type="fixed"/>
          <w:tblCellMar>
            <w:left w:w="62" w:type="dxa"/>
            <w:right w:w="62" w:type="dxa"/>
          </w:tblCellMar>
          <w:tblLook w:val="0000"/>
        </w:tblPrEx>
        <w:trPr>
          <w:trHeight w:val="496"/>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5DC" w:rsidP="009815DC">
            <w:pPr>
              <w:pStyle w:val="BodyText"/>
            </w:pPr>
            <w:r w:rsidRPr="009815D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rPr>
                <w:rStyle w:val="SpecialBold"/>
              </w:rPr>
              <w:t>Description</w:t>
            </w:r>
          </w:p>
        </w:tc>
      </w:tr>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ListBullet"/>
              <w:rPr>
                <w:lang w:val="en-NZ"/>
              </w:rPr>
            </w:pPr>
            <w:r w:rsidRPr="009815DC">
              <w:t>read and interpret written information in Australian standards and workplace procedures relating to the use of earthmoving and OTR tyre handlers.</w:t>
            </w:r>
          </w:p>
        </w:tc>
      </w:tr>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ListBullet"/>
              <w:rPr>
                <w:lang w:val="en-NZ"/>
              </w:rPr>
            </w:pPr>
            <w:r w:rsidRPr="009815DC">
              <w:t>document actions required during work.</w:t>
            </w:r>
          </w:p>
        </w:tc>
      </w:tr>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ListBullet"/>
              <w:rPr>
                <w:lang w:val="en-NZ"/>
              </w:rPr>
            </w:pPr>
            <w:r w:rsidRPr="009815DC">
              <w:t>report damage or faults.</w:t>
            </w:r>
          </w:p>
        </w:tc>
      </w:tr>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5DC" w:rsidP="009815DC">
            <w:pPr>
              <w:pStyle w:val="ListBullet"/>
            </w:pPr>
            <w:r w:rsidRPr="009815DC">
              <w:t>interpret vehicle instruments and indicators</w:t>
            </w:r>
          </w:p>
          <w:p w:rsidR="00000000" w:rsidP="009815DC">
            <w:pPr>
              <w:pStyle w:val="ListBullet"/>
              <w:rPr>
                <w:lang w:val="en-NZ"/>
              </w:rPr>
            </w:pPr>
            <w:r w:rsidRPr="009815DC">
              <w:t>read and interpret metric and imperial systems of measurement.</w:t>
            </w:r>
          </w:p>
        </w:tc>
      </w:tr>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ListBullet"/>
              <w:rPr>
                <w:lang w:val="en-NZ"/>
              </w:rPr>
            </w:pPr>
            <w:r w:rsidRPr="009815DC">
              <w:t>identify and avoid potential work obstructions and danger to passing traffi</w:t>
            </w:r>
            <w:r w:rsidRPr="009815DC">
              <w:t>c.</w:t>
            </w:r>
          </w:p>
        </w:tc>
      </w:tr>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t xml:space="preserve">Planning and organising </w:t>
            </w:r>
            <w:r w:rsidRPr="009815DC">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5DC" w:rsidP="009815DC">
            <w:pPr>
              <w:pStyle w:val="ListBullet"/>
            </w:pPr>
            <w:r w:rsidRPr="009815DC">
              <w:t xml:space="preserve">prepare and lay out work area, and obtain equipment and material </w:t>
            </w:r>
            <w:r w:rsidRPr="009815DC">
              <w:t>to avoid wastage, backtracking and workflow interruptions.</w:t>
            </w:r>
          </w:p>
        </w:tc>
      </w:tr>
    </w:tbl>
    <w:p w:rsidR="00000000" w:rsidRPr="009815DC" w:rsidP="009815DC">
      <w:pPr>
        <w:pStyle w:val="BodyText"/>
      </w:pPr>
    </w:p>
    <w:p w:rsidR="00000000" w:rsidRPr="009815DC" w:rsidP="009815DC">
      <w:pPr>
        <w:pStyle w:val="AllowPageBreak"/>
      </w:pPr>
    </w:p>
    <w:p w:rsidR="00000000" w:rsidRPr="009815DC" w:rsidP="009815DC">
      <w:pPr>
        <w:pStyle w:val="Heading1"/>
      </w:pPr>
      <w:bookmarkStart w:id="7" w:name="O_660106"/>
      <w:bookmarkEnd w:id="7"/>
      <w:r w:rsidRPr="009815DC">
        <w:t>Range of Conditions</w:t>
      </w:r>
    </w:p>
    <w:p w:rsidR="00000000" w:rsidRPr="009815DC" w:rsidP="009815DC">
      <w:pPr>
        <w:pStyle w:val="BodyText"/>
      </w:pPr>
      <w:r w:rsidRPr="009815DC">
        <w:t>This section specifies work environments and conditions that may affect performance. Essential operating conditions that may be present (depending on the work situation, needs of the candidate, accessibility of the item, and local industry and regional con</w:t>
      </w:r>
      <w:r w:rsidRPr="009815D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815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5DC">
            <w:pPr>
              <w:pStyle w:val="BodyText"/>
              <w:rPr>
                <w:lang w:val="en-NZ"/>
              </w:rPr>
            </w:pPr>
            <w:r w:rsidRPr="009815DC">
              <w:rPr>
                <w:rStyle w:val="BoldandItalics"/>
              </w:rPr>
              <w:t>Damage or faults</w:t>
            </w:r>
            <w:r w:rsidRPr="009815D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5DC" w:rsidP="009815DC">
            <w:pPr>
              <w:pStyle w:val="ListBullet"/>
            </w:pPr>
            <w:r w:rsidRPr="009815DC">
              <w:t>specialist equipment and tool damage</w:t>
            </w:r>
          </w:p>
          <w:p w:rsidR="00000000" w:rsidRPr="009815DC" w:rsidP="009815DC">
            <w:pPr>
              <w:pStyle w:val="ListBullet"/>
            </w:pPr>
            <w:r w:rsidRPr="009815DC">
              <w:t>tyre, wheel and rim assembly damage</w:t>
            </w:r>
          </w:p>
          <w:p w:rsidR="00000000" w:rsidRPr="009815DC" w:rsidP="009815DC">
            <w:pPr>
              <w:pStyle w:val="ListBullet"/>
            </w:pPr>
            <w:r w:rsidRPr="009815DC">
              <w:t>tyre handler damage or faults</w:t>
            </w:r>
          </w:p>
          <w:p w:rsidR="00000000" w:rsidRPr="009815DC" w:rsidP="009815DC">
            <w:pPr>
              <w:pStyle w:val="ListBullet"/>
            </w:pPr>
            <w:r w:rsidRPr="009815DC">
              <w:t>work area damage.</w:t>
            </w:r>
          </w:p>
        </w:tc>
      </w:tr>
    </w:tbl>
    <w:p w:rsidR="00000000" w:rsidRPr="009815DC" w:rsidP="009815DC">
      <w:pPr>
        <w:pStyle w:val="BodyText"/>
      </w:pPr>
    </w:p>
    <w:p w:rsidR="00000000" w:rsidRPr="009815DC" w:rsidP="009815DC">
      <w:pPr>
        <w:pStyle w:val="AllowPageBreak"/>
      </w:pPr>
    </w:p>
    <w:p w:rsidR="00000000" w:rsidRPr="009815DC" w:rsidP="009815DC">
      <w:pPr>
        <w:pStyle w:val="Heading1"/>
      </w:pPr>
      <w:bookmarkStart w:id="8" w:name="O_660105"/>
      <w:bookmarkEnd w:id="8"/>
      <w:r w:rsidRPr="009815DC">
        <w:t>Unit Mapping Information</w:t>
      </w:r>
    </w:p>
    <w:p w:rsidR="00000000" w:rsidRPr="009815DC" w:rsidP="009815DC">
      <w:pPr>
        <w:pStyle w:val="BodyText"/>
      </w:pPr>
      <w:r w:rsidRPr="009815DC">
        <w:t>AURKTJ006 Use earthmoving and off-the-road tyre handlers</w:t>
      </w:r>
    </w:p>
    <w:p w:rsidR="00000000" w:rsidRPr="009815DC" w:rsidP="009815DC">
      <w:pPr>
        <w:pStyle w:val="AllowPageBreak"/>
      </w:pPr>
    </w:p>
    <w:p w:rsidR="00000000" w:rsidRPr="009815DC" w:rsidP="009815DC">
      <w:pPr>
        <w:pStyle w:val="Heading1"/>
      </w:pPr>
      <w:bookmarkStart w:id="9" w:name="O_660113"/>
      <w:bookmarkEnd w:id="9"/>
      <w:r w:rsidRPr="009815DC">
        <w:t>Links</w:t>
      </w:r>
    </w:p>
    <w:p w:rsidR="00000000" w:rsidRPr="009815DC" w:rsidP="009815DC">
      <w:pPr>
        <w:pStyle w:val="BodyText"/>
      </w:pPr>
      <w:r w:rsidRPr="009815DC">
        <w:t>Companion Volume implementation guides are found in VETNet - https://vetnet.education.gov.au/Pages/TrainingDocs.aspx?q=b4278d82-d487-4070-a8c4-78045ec695b1</w:t>
      </w:r>
    </w:p>
    <w:p w:rsidR="00000000" w:rsidRPr="009815DC" w:rsidP="009815DC"/>
    <w:sectPr w:rsidSect="009815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DC" w:rsidRPr="009A6AE7" w:rsidP="009A6A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E7" w:rsidP="00981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6AE7" w:rsidP="009815D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A6AE7" w:rsidP="00981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5DC" w:rsidRPr="009A6AE7" w:rsidP="009A6A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E7" w:rsidRPr="002D2AF8" w:rsidP="009815DC">
    <w:pPr>
      <w:pStyle w:val="Header"/>
      <w:framePr w:wrap="around"/>
    </w:pPr>
    <w:r>
      <w:fldChar w:fldCharType="begin"/>
    </w:r>
    <w:r>
      <w:instrText xml:space="preserve"> TITLE   \* MERGEFORMAT </w:instrText>
    </w:r>
    <w:r>
      <w:fldChar w:fldCharType="separate"/>
    </w:r>
    <w:r>
      <w:t>AURKTJ006 Use earthmoving and off-the-road tyre handlers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9A6AE7" w:rsidP="00981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845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EEC5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5DC"/>
    <w:pPr>
      <w:spacing w:before="360" w:after="60"/>
      <w:outlineLvl w:val="0"/>
    </w:pPr>
    <w:rPr>
      <w:sz w:val="32"/>
    </w:rPr>
  </w:style>
  <w:style w:type="paragraph" w:styleId="Heading2">
    <w:name w:val="heading 2"/>
    <w:basedOn w:val="HeadingBase"/>
    <w:next w:val="BodyText"/>
    <w:link w:val="Heading2Char"/>
    <w:qFormat/>
    <w:rsid w:val="009815DC"/>
    <w:pPr>
      <w:keepLines/>
      <w:spacing w:before="240" w:after="120"/>
      <w:outlineLvl w:val="1"/>
    </w:pPr>
    <w:rPr>
      <w:sz w:val="28"/>
      <w:szCs w:val="40"/>
    </w:rPr>
  </w:style>
  <w:style w:type="paragraph" w:styleId="Heading3">
    <w:name w:val="heading 3"/>
    <w:basedOn w:val="HeadingBase"/>
    <w:next w:val="BodyText"/>
    <w:link w:val="Heading3Char"/>
    <w:qFormat/>
    <w:rsid w:val="009815DC"/>
    <w:pPr>
      <w:spacing w:before="180" w:after="120"/>
      <w:outlineLvl w:val="2"/>
    </w:pPr>
    <w:rPr>
      <w:spacing w:val="-10"/>
      <w:kern w:val="32"/>
    </w:rPr>
  </w:style>
  <w:style w:type="paragraph" w:styleId="Heading4">
    <w:name w:val="heading 4"/>
    <w:basedOn w:val="HeadingBase"/>
    <w:next w:val="BodyText"/>
    <w:link w:val="Heading4Char"/>
    <w:qFormat/>
    <w:rsid w:val="009815DC"/>
    <w:pPr>
      <w:spacing w:before="160" w:after="120"/>
      <w:outlineLvl w:val="3"/>
    </w:pPr>
    <w:rPr>
      <w:sz w:val="22"/>
    </w:rPr>
  </w:style>
  <w:style w:type="paragraph" w:styleId="Heading5">
    <w:name w:val="heading 5"/>
    <w:basedOn w:val="HeadingBase"/>
    <w:next w:val="Normal"/>
    <w:link w:val="Heading5Char"/>
    <w:qFormat/>
    <w:rsid w:val="009815DC"/>
    <w:pPr>
      <w:spacing w:before="80"/>
      <w:outlineLvl w:val="4"/>
    </w:pPr>
    <w:rPr>
      <w:color w:val="918585"/>
      <w:sz w:val="20"/>
    </w:rPr>
  </w:style>
  <w:style w:type="paragraph" w:styleId="Heading6">
    <w:name w:val="heading 6"/>
    <w:basedOn w:val="HeadingBase"/>
    <w:next w:val="Normal"/>
    <w:link w:val="Heading6Char"/>
    <w:qFormat/>
    <w:rsid w:val="009815DC"/>
    <w:pPr>
      <w:spacing w:before="60"/>
      <w:outlineLvl w:val="5"/>
    </w:pPr>
    <w:rPr>
      <w:color w:val="918585"/>
      <w:sz w:val="20"/>
    </w:rPr>
  </w:style>
  <w:style w:type="paragraph" w:styleId="Heading7">
    <w:name w:val="heading 7"/>
    <w:basedOn w:val="Normal"/>
    <w:next w:val="Normal"/>
    <w:link w:val="Heading7Char"/>
    <w:qFormat/>
    <w:rsid w:val="009815DC"/>
    <w:pPr>
      <w:ind w:left="720"/>
      <w:outlineLvl w:val="6"/>
    </w:pPr>
    <w:rPr>
      <w:i/>
    </w:rPr>
  </w:style>
  <w:style w:type="paragraph" w:styleId="Heading8">
    <w:name w:val="heading 8"/>
    <w:basedOn w:val="Normal"/>
    <w:next w:val="Normal"/>
    <w:link w:val="Heading8Char"/>
    <w:qFormat/>
    <w:rsid w:val="009815DC"/>
    <w:pPr>
      <w:ind w:left="720"/>
      <w:outlineLvl w:val="7"/>
    </w:pPr>
    <w:rPr>
      <w:i/>
    </w:rPr>
  </w:style>
  <w:style w:type="paragraph" w:styleId="Heading9">
    <w:name w:val="heading 9"/>
    <w:basedOn w:val="Normal"/>
    <w:next w:val="Normal"/>
    <w:link w:val="Heading9Char"/>
    <w:qFormat/>
    <w:rsid w:val="009815DC"/>
    <w:pPr>
      <w:ind w:left="720"/>
      <w:outlineLvl w:val="8"/>
    </w:pPr>
    <w:rPr>
      <w:i/>
    </w:rPr>
  </w:style>
  <w:style w:type="character" w:default="1" w:styleId="DefaultParagraphFont">
    <w:name w:val="Default Paragraph Font"/>
    <w:uiPriority w:val="1"/>
    <w:unhideWhenUsed/>
    <w:rsid w:val="00981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5DC"/>
  </w:style>
  <w:style w:type="character" w:customStyle="1" w:styleId="Heading1Char">
    <w:name w:val="Heading 1 Char"/>
    <w:basedOn w:val="DefaultParagraphFont"/>
    <w:link w:val="Heading1"/>
    <w:rsid w:val="009815DC"/>
    <w:rPr>
      <w:rFonts w:ascii="Times New Roman" w:eastAsia="Times New Roman" w:hAnsi="Times New Roman" w:cs="Times New Roman"/>
      <w:b/>
      <w:sz w:val="32"/>
      <w:szCs w:val="20"/>
      <w:lang w:eastAsia="en-US"/>
    </w:rPr>
  </w:style>
  <w:style w:type="paragraph" w:styleId="BodyText">
    <w:name w:val="Body Text"/>
    <w:basedOn w:val="Normal"/>
    <w:link w:val="BodyTextChar"/>
    <w:rsid w:val="009815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5DC"/>
    <w:rPr>
      <w:rFonts w:ascii="Times New Roman" w:eastAsia="Times New Roman" w:hAnsi="Times New Roman" w:cs="Times New Roman"/>
      <w:sz w:val="24"/>
      <w:lang w:eastAsia="en-US"/>
    </w:rPr>
  </w:style>
  <w:style w:type="paragraph" w:styleId="List">
    <w:name w:val="List"/>
    <w:basedOn w:val="BodyText"/>
    <w:next w:val="BodyText"/>
    <w:rsid w:val="009815DC"/>
    <w:pPr>
      <w:tabs>
        <w:tab w:val="left" w:pos="340"/>
      </w:tabs>
      <w:spacing w:before="60" w:after="60"/>
      <w:ind w:left="340" w:hanging="340"/>
    </w:pPr>
  </w:style>
  <w:style w:type="paragraph" w:styleId="ListBullet">
    <w:name w:val="List Bullet"/>
    <w:basedOn w:val="List"/>
    <w:rsid w:val="009815DC"/>
    <w:pPr>
      <w:numPr>
        <w:numId w:val="12"/>
      </w:numPr>
      <w:tabs>
        <w:tab w:val="clear" w:pos="340"/>
      </w:tabs>
      <w:spacing w:before="40" w:after="40"/>
    </w:pPr>
  </w:style>
  <w:style w:type="character" w:customStyle="1" w:styleId="SpecialBold">
    <w:name w:val="Special Bold"/>
    <w:basedOn w:val="DefaultParagraphFont"/>
    <w:rsid w:val="009815DC"/>
    <w:rPr>
      <w:b/>
      <w:spacing w:val="0"/>
    </w:rPr>
  </w:style>
  <w:style w:type="paragraph" w:customStyle="1" w:styleId="SuperHeading">
    <w:name w:val="SuperHeading"/>
    <w:basedOn w:val="Normal"/>
    <w:rsid w:val="009815DC"/>
    <w:pPr>
      <w:spacing w:before="240" w:after="120"/>
      <w:outlineLvl w:val="0"/>
    </w:pPr>
    <w:rPr>
      <w:rFonts w:ascii="Times New Roman" w:hAnsi="Times New Roman"/>
      <w:b/>
      <w:sz w:val="32"/>
    </w:rPr>
  </w:style>
  <w:style w:type="paragraph" w:customStyle="1" w:styleId="AllowPageBreak">
    <w:name w:val="AllowPageBreak"/>
    <w:rsid w:val="00981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15DC"/>
    <w:rPr>
      <w:b/>
      <w:i/>
      <w:u w:val="none"/>
    </w:rPr>
  </w:style>
  <w:style w:type="character" w:customStyle="1" w:styleId="Heading2Char">
    <w:name w:val="Heading 2 Char"/>
    <w:basedOn w:val="DefaultParagraphFont"/>
    <w:link w:val="Heading2"/>
    <w:rsid w:val="00981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5DC"/>
    <w:rPr>
      <w:rFonts w:ascii="Courier New" w:eastAsia="Times New Roman" w:hAnsi="Courier New" w:cs="Times New Roman"/>
      <w:i/>
      <w:szCs w:val="20"/>
      <w:lang w:eastAsia="en-US"/>
    </w:rPr>
  </w:style>
  <w:style w:type="paragraph" w:customStyle="1" w:styleId="HeadingBase">
    <w:name w:val="Heading Base"/>
    <w:rsid w:val="00981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5DC"/>
    <w:pPr>
      <w:tabs>
        <w:tab w:val="right" w:leader="dot" w:pos="9072"/>
      </w:tabs>
      <w:ind w:left="567"/>
    </w:pPr>
    <w:rPr>
      <w:szCs w:val="22"/>
    </w:rPr>
  </w:style>
  <w:style w:type="paragraph" w:customStyle="1" w:styleId="TOCBase">
    <w:name w:val="TOC Base"/>
    <w:rsid w:val="00981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5DC"/>
    <w:pPr>
      <w:tabs>
        <w:tab w:val="right" w:leader="dot" w:pos="9072"/>
      </w:tabs>
      <w:spacing w:before="40" w:after="40"/>
      <w:ind w:left="284"/>
    </w:pPr>
    <w:rPr>
      <w:rFonts w:ascii="Times New Roman" w:hAnsi="Times New Roman"/>
    </w:rPr>
  </w:style>
  <w:style w:type="paragraph" w:styleId="TOC1">
    <w:name w:val="toc 1"/>
    <w:basedOn w:val="TOCBase"/>
    <w:next w:val="Normal"/>
    <w:rsid w:val="00981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5DC"/>
    <w:rPr>
      <w:rFonts w:ascii="Times New Roman" w:eastAsia="Times New Roman" w:hAnsi="Times New Roman" w:cs="Times New Roman"/>
      <w:sz w:val="16"/>
      <w:lang w:eastAsia="en-US"/>
    </w:rPr>
  </w:style>
  <w:style w:type="paragraph" w:styleId="Title">
    <w:name w:val="Title"/>
    <w:basedOn w:val="HeadingBase"/>
    <w:link w:val="TitleChar"/>
    <w:qFormat/>
    <w:rsid w:val="009815DC"/>
    <w:pPr>
      <w:spacing w:before="5040"/>
      <w:jc w:val="center"/>
    </w:pPr>
    <w:rPr>
      <w:sz w:val="48"/>
      <w:szCs w:val="72"/>
      <w:lang w:val="en-US"/>
    </w:rPr>
  </w:style>
  <w:style w:type="character" w:customStyle="1" w:styleId="TitleChar">
    <w:name w:val="Title Char"/>
    <w:basedOn w:val="DefaultParagraphFont"/>
    <w:link w:val="Title"/>
    <w:rsid w:val="00981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5DC"/>
    <w:pPr>
      <w:tabs>
        <w:tab w:val="left" w:pos="3600"/>
        <w:tab w:val="left" w:pos="3958"/>
      </w:tabs>
    </w:pPr>
  </w:style>
  <w:style w:type="paragraph" w:customStyle="1" w:styleId="Note">
    <w:name w:val="Note"/>
    <w:basedOn w:val="BodyText"/>
    <w:rsid w:val="00981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5DC"/>
    <w:pPr>
      <w:framePr w:wrap="auto" w:hAnchor="text" w:y="6049"/>
    </w:pPr>
    <w:rPr>
      <w:color w:val="000000"/>
      <w:sz w:val="40"/>
    </w:rPr>
  </w:style>
  <w:style w:type="paragraph" w:customStyle="1" w:styleId="TOCTitle">
    <w:name w:val="TOCTitle"/>
    <w:basedOn w:val="Heading1"/>
    <w:rsid w:val="009815DC"/>
    <w:pPr>
      <w:spacing w:after="240"/>
      <w:jc w:val="center"/>
      <w:outlineLvl w:val="9"/>
    </w:pPr>
    <w:rPr>
      <w:caps/>
    </w:rPr>
  </w:style>
  <w:style w:type="paragraph" w:customStyle="1" w:styleId="Version">
    <w:name w:val="Version"/>
    <w:rsid w:val="009815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15DC"/>
    <w:pPr>
      <w:numPr>
        <w:numId w:val="13"/>
      </w:numPr>
      <w:tabs>
        <w:tab w:val="clear" w:pos="680"/>
      </w:tabs>
    </w:pPr>
  </w:style>
  <w:style w:type="paragraph" w:styleId="Index1">
    <w:name w:val="index 1"/>
    <w:basedOn w:val="Normal"/>
    <w:next w:val="Normal"/>
    <w:semiHidden/>
    <w:rsid w:val="009815DC"/>
    <w:pPr>
      <w:keepNext w:val="0"/>
      <w:tabs>
        <w:tab w:val="right" w:pos="4176"/>
      </w:tabs>
      <w:ind w:left="198" w:hanging="198"/>
    </w:pPr>
    <w:rPr>
      <w:rFonts w:ascii="Garamond" w:hAnsi="Garamond"/>
    </w:rPr>
  </w:style>
  <w:style w:type="paragraph" w:styleId="IndexHeading">
    <w:name w:val="index heading"/>
    <w:basedOn w:val="Normal"/>
    <w:next w:val="Index1"/>
    <w:semiHidden/>
    <w:rsid w:val="009815DC"/>
    <w:pPr>
      <w:spacing w:before="120" w:after="120"/>
    </w:pPr>
    <w:rPr>
      <w:rFonts w:ascii="Arial" w:hAnsi="Arial"/>
      <w:b/>
      <w:color w:val="918585"/>
      <w:sz w:val="24"/>
    </w:rPr>
  </w:style>
  <w:style w:type="paragraph" w:styleId="Header">
    <w:name w:val="header"/>
    <w:basedOn w:val="Normal"/>
    <w:link w:val="HeaderChar"/>
    <w:rsid w:val="00981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5DC"/>
    <w:rPr>
      <w:rFonts w:ascii="Times New Roman" w:eastAsia="Times New Roman" w:hAnsi="Times New Roman" w:cs="Times New Roman"/>
      <w:sz w:val="16"/>
      <w:szCs w:val="20"/>
      <w:lang w:val="en-GB" w:eastAsia="en-US"/>
    </w:rPr>
  </w:style>
  <w:style w:type="paragraph" w:customStyle="1" w:styleId="Chapter">
    <w:name w:val="Chapter"/>
    <w:basedOn w:val="Normal"/>
    <w:rsid w:val="009815DC"/>
    <w:pPr>
      <w:spacing w:before="240"/>
    </w:pPr>
    <w:rPr>
      <w:rFonts w:ascii="Times New Roman" w:hAnsi="Times New Roman"/>
      <w:smallCaps/>
      <w:spacing w:val="80"/>
      <w:sz w:val="28"/>
    </w:rPr>
  </w:style>
  <w:style w:type="paragraph" w:customStyle="1" w:styleId="InChapter">
    <w:name w:val="InChapter"/>
    <w:basedOn w:val="Heading3"/>
    <w:rsid w:val="009815DC"/>
    <w:pPr>
      <w:spacing w:after="240"/>
      <w:outlineLvl w:val="9"/>
    </w:pPr>
    <w:rPr>
      <w:noProof/>
    </w:rPr>
  </w:style>
  <w:style w:type="paragraph" w:styleId="Index2">
    <w:name w:val="index 2"/>
    <w:basedOn w:val="Normal"/>
    <w:next w:val="Normal"/>
    <w:semiHidden/>
    <w:rsid w:val="009815DC"/>
    <w:pPr>
      <w:tabs>
        <w:tab w:val="right" w:pos="4176"/>
      </w:tabs>
      <w:ind w:left="568" w:hanging="284"/>
    </w:pPr>
    <w:rPr>
      <w:rFonts w:ascii="Garamond" w:hAnsi="Garamond"/>
    </w:rPr>
  </w:style>
  <w:style w:type="paragraph" w:customStyle="1" w:styleId="Byline">
    <w:name w:val="Byline"/>
    <w:rsid w:val="00981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5DC"/>
    <w:pPr>
      <w:tabs>
        <w:tab w:val="clear" w:pos="3600"/>
        <w:tab w:val="clear" w:pos="3958"/>
      </w:tabs>
      <w:jc w:val="right"/>
    </w:pPr>
  </w:style>
  <w:style w:type="character" w:styleId="Emphasis">
    <w:name w:val="Emphasis"/>
    <w:basedOn w:val="DefaultParagraphFont"/>
    <w:qFormat/>
    <w:rsid w:val="009815DC"/>
    <w:rPr>
      <w:i/>
    </w:rPr>
  </w:style>
  <w:style w:type="paragraph" w:styleId="Caption">
    <w:name w:val="caption"/>
    <w:basedOn w:val="BodyText"/>
    <w:next w:val="Normal"/>
    <w:qFormat/>
    <w:rsid w:val="009815DC"/>
    <w:pPr>
      <w:framePr w:w="2268" w:hSpace="181" w:vSpace="181" w:wrap="around" w:vAnchor="text" w:hAnchor="page" w:x="1135" w:y="285" w:anchorLock="1"/>
    </w:pPr>
    <w:rPr>
      <w:i/>
    </w:rPr>
  </w:style>
  <w:style w:type="paragraph" w:customStyle="1" w:styleId="MiniTOCTitle">
    <w:name w:val="MiniTOCTitle"/>
    <w:basedOn w:val="Heading4"/>
    <w:rsid w:val="009815DC"/>
    <w:pPr>
      <w:spacing w:before="240"/>
      <w:outlineLvl w:val="9"/>
    </w:pPr>
    <w:rPr>
      <w:noProof/>
      <w:sz w:val="24"/>
    </w:rPr>
  </w:style>
  <w:style w:type="paragraph" w:customStyle="1" w:styleId="MiniTOCItem">
    <w:name w:val="MiniTOCItem"/>
    <w:basedOn w:val="ListBullet"/>
    <w:rsid w:val="009815DC"/>
    <w:pPr>
      <w:numPr>
        <w:numId w:val="0"/>
      </w:numPr>
      <w:tabs>
        <w:tab w:val="right" w:leader="dot" w:pos="6521"/>
      </w:tabs>
      <w:spacing w:before="0" w:after="0"/>
    </w:pPr>
  </w:style>
  <w:style w:type="paragraph" w:customStyle="1" w:styleId="TOFTitle">
    <w:name w:val="TOFTitle"/>
    <w:basedOn w:val="TOCTitle"/>
    <w:rsid w:val="009815DC"/>
  </w:style>
  <w:style w:type="paragraph" w:styleId="TableofFigures">
    <w:name w:val="table of figures"/>
    <w:basedOn w:val="Normal"/>
    <w:next w:val="Normal"/>
    <w:semiHidden/>
    <w:rsid w:val="009815DC"/>
    <w:pPr>
      <w:tabs>
        <w:tab w:val="right" w:leader="dot" w:pos="9072"/>
      </w:tabs>
      <w:ind w:left="970" w:hanging="403"/>
    </w:pPr>
    <w:rPr>
      <w:rFonts w:ascii="Times New Roman" w:hAnsi="Times New Roman"/>
      <w:b/>
    </w:rPr>
  </w:style>
  <w:style w:type="paragraph" w:styleId="ListNumber">
    <w:name w:val="List Number"/>
    <w:basedOn w:val="List"/>
    <w:rsid w:val="009815DC"/>
    <w:pPr>
      <w:numPr>
        <w:numId w:val="10"/>
      </w:numPr>
    </w:pPr>
  </w:style>
  <w:style w:type="character" w:customStyle="1" w:styleId="WingdingSymbols">
    <w:name w:val="Wingding Symbols"/>
    <w:rsid w:val="009815DC"/>
    <w:rPr>
      <w:rFonts w:ascii="Wingdings" w:hAnsi="Wingdings"/>
    </w:rPr>
  </w:style>
  <w:style w:type="paragraph" w:customStyle="1" w:styleId="TableHeading">
    <w:name w:val="Table Heading"/>
    <w:basedOn w:val="HeadingBase"/>
    <w:rsid w:val="009815DC"/>
    <w:pPr>
      <w:keepLines/>
      <w:pBdr>
        <w:bottom w:val="single" w:sz="6" w:space="1" w:color="918585"/>
      </w:pBdr>
      <w:spacing w:before="240"/>
    </w:pPr>
  </w:style>
  <w:style w:type="character" w:customStyle="1" w:styleId="HotSpot">
    <w:name w:val="HotSpot"/>
    <w:rsid w:val="009815DC"/>
    <w:rPr>
      <w:color w:val="0033CC"/>
      <w:u w:val="none"/>
    </w:rPr>
  </w:style>
  <w:style w:type="paragraph" w:customStyle="1" w:styleId="BodyTextRight">
    <w:name w:val="Body Text Right"/>
    <w:basedOn w:val="BodyText"/>
    <w:rsid w:val="009815DC"/>
    <w:pPr>
      <w:spacing w:before="0" w:after="0"/>
      <w:jc w:val="right"/>
    </w:pPr>
  </w:style>
  <w:style w:type="paragraph" w:styleId="Index3">
    <w:name w:val="index 3"/>
    <w:basedOn w:val="ListNumber2"/>
    <w:next w:val="Normal"/>
    <w:semiHidden/>
    <w:rsid w:val="009815DC"/>
    <w:pPr>
      <w:numPr>
        <w:numId w:val="0"/>
      </w:numPr>
      <w:tabs>
        <w:tab w:val="right" w:leader="dot" w:pos="4176"/>
      </w:tabs>
    </w:pPr>
  </w:style>
  <w:style w:type="paragraph" w:styleId="ListNumber2">
    <w:name w:val="List Number 2"/>
    <w:basedOn w:val="List2"/>
    <w:rsid w:val="009815DC"/>
    <w:pPr>
      <w:numPr>
        <w:numId w:val="9"/>
      </w:numPr>
      <w:tabs>
        <w:tab w:val="clear" w:pos="1060"/>
      </w:tabs>
    </w:pPr>
  </w:style>
  <w:style w:type="paragraph" w:customStyle="1" w:styleId="MarginNote">
    <w:name w:val="Margin Note"/>
    <w:basedOn w:val="BodyText"/>
    <w:rsid w:val="00981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5DC"/>
    <w:rPr>
      <w:sz w:val="32"/>
    </w:rPr>
  </w:style>
  <w:style w:type="paragraph" w:customStyle="1" w:styleId="HeadingProcedure">
    <w:name w:val="Heading Procedure"/>
    <w:basedOn w:val="HeadingBase"/>
    <w:next w:val="Normal"/>
    <w:rsid w:val="009815DC"/>
    <w:pPr>
      <w:tabs>
        <w:tab w:val="left" w:pos="0"/>
      </w:tabs>
      <w:spacing w:before="120" w:after="60"/>
    </w:pPr>
    <w:rPr>
      <w:i/>
      <w:color w:val="918585"/>
      <w:sz w:val="22"/>
    </w:rPr>
  </w:style>
  <w:style w:type="paragraph" w:customStyle="1" w:styleId="TableBodyText">
    <w:name w:val="Table Body Text"/>
    <w:basedOn w:val="BodyText"/>
    <w:rsid w:val="009815DC"/>
    <w:pPr>
      <w:spacing w:before="60" w:after="60"/>
    </w:pPr>
  </w:style>
  <w:style w:type="paragraph" w:styleId="ListContinue">
    <w:name w:val="List Continue"/>
    <w:basedOn w:val="List"/>
    <w:rsid w:val="009815DC"/>
    <w:pPr>
      <w:ind w:firstLine="0"/>
    </w:pPr>
  </w:style>
  <w:style w:type="paragraph" w:customStyle="1" w:styleId="ListNote">
    <w:name w:val="List Note"/>
    <w:basedOn w:val="List"/>
    <w:rsid w:val="009815DC"/>
    <w:pPr>
      <w:pBdr>
        <w:top w:val="single" w:sz="6" w:space="2" w:color="918585"/>
        <w:bottom w:val="single" w:sz="6" w:space="2" w:color="918585"/>
      </w:pBdr>
      <w:tabs>
        <w:tab w:val="left" w:pos="1021"/>
      </w:tabs>
      <w:ind w:firstLine="0"/>
    </w:pPr>
  </w:style>
  <w:style w:type="paragraph" w:customStyle="1" w:styleId="Warning">
    <w:name w:val="Warning"/>
    <w:basedOn w:val="BodyText"/>
    <w:rsid w:val="009815DC"/>
    <w:pPr>
      <w:shd w:val="clear" w:color="auto" w:fill="D9D9D9"/>
      <w:tabs>
        <w:tab w:val="left" w:pos="992"/>
      </w:tabs>
      <w:ind w:left="119" w:right="119"/>
    </w:pPr>
    <w:rPr>
      <w:sz w:val="20"/>
    </w:rPr>
  </w:style>
  <w:style w:type="paragraph" w:customStyle="1" w:styleId="MarginIcons">
    <w:name w:val="Margin Icons"/>
    <w:basedOn w:val="BodyText"/>
    <w:rsid w:val="00981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5DC"/>
    <w:rPr>
      <w:rFonts w:ascii="Courier New" w:hAnsi="Courier New"/>
    </w:rPr>
  </w:style>
  <w:style w:type="paragraph" w:customStyle="1" w:styleId="NoteBullet">
    <w:name w:val="Note Bullet"/>
    <w:basedOn w:val="Note"/>
    <w:rsid w:val="009815DC"/>
    <w:pPr>
      <w:tabs>
        <w:tab w:val="clear" w:pos="680"/>
      </w:tabs>
      <w:spacing w:before="60" w:after="60"/>
    </w:pPr>
  </w:style>
  <w:style w:type="paragraph" w:customStyle="1" w:styleId="SubHeading2">
    <w:name w:val="SubHeading2"/>
    <w:basedOn w:val="HeadingBase"/>
    <w:rsid w:val="009815DC"/>
    <w:pPr>
      <w:spacing w:before="240" w:after="60"/>
    </w:pPr>
    <w:rPr>
      <w:sz w:val="20"/>
    </w:rPr>
  </w:style>
  <w:style w:type="paragraph" w:customStyle="1" w:styleId="SubHeading1">
    <w:name w:val="SubHeading1"/>
    <w:basedOn w:val="HeadingBase"/>
    <w:rsid w:val="009815DC"/>
    <w:pPr>
      <w:spacing w:before="240" w:after="60"/>
    </w:pPr>
    <w:rPr>
      <w:color w:val="918585"/>
      <w:sz w:val="22"/>
    </w:rPr>
  </w:style>
  <w:style w:type="paragraph" w:customStyle="1" w:styleId="SideHeading">
    <w:name w:val="Side Heading"/>
    <w:basedOn w:val="HeadingBase"/>
    <w:rsid w:val="00981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5DC"/>
    <w:pPr>
      <w:tabs>
        <w:tab w:val="num" w:pos="360"/>
      </w:tabs>
    </w:pPr>
  </w:style>
  <w:style w:type="paragraph" w:styleId="PlainText">
    <w:name w:val="Plain Text"/>
    <w:basedOn w:val="Normal"/>
    <w:link w:val="PlainTextChar"/>
    <w:rsid w:val="009815DC"/>
    <w:rPr>
      <w:sz w:val="20"/>
    </w:rPr>
  </w:style>
  <w:style w:type="character" w:customStyle="1" w:styleId="PlainTextChar">
    <w:name w:val="Plain Text Char"/>
    <w:basedOn w:val="DefaultParagraphFont"/>
    <w:link w:val="PlainText"/>
    <w:rsid w:val="009815DC"/>
    <w:rPr>
      <w:rFonts w:ascii="Courier New" w:eastAsia="Times New Roman" w:hAnsi="Courier New" w:cs="Times New Roman"/>
      <w:sz w:val="20"/>
      <w:szCs w:val="20"/>
      <w:lang w:eastAsia="en-US"/>
    </w:rPr>
  </w:style>
  <w:style w:type="character" w:customStyle="1" w:styleId="MenuOption">
    <w:name w:val="Menu Option"/>
    <w:basedOn w:val="DefaultParagraphFont"/>
    <w:rsid w:val="009815DC"/>
    <w:rPr>
      <w:b/>
      <w:smallCaps/>
    </w:rPr>
  </w:style>
  <w:style w:type="paragraph" w:customStyle="1" w:styleId="TableListNumber">
    <w:name w:val="Table List Number"/>
    <w:basedOn w:val="ListNumber"/>
    <w:rsid w:val="009815DC"/>
    <w:pPr>
      <w:numPr>
        <w:numId w:val="0"/>
      </w:numPr>
    </w:pPr>
  </w:style>
  <w:style w:type="paragraph" w:styleId="TOC4">
    <w:name w:val="toc 4"/>
    <w:basedOn w:val="TOCBase"/>
    <w:next w:val="Normal"/>
    <w:semiHidden/>
    <w:rsid w:val="009815DC"/>
    <w:pPr>
      <w:tabs>
        <w:tab w:val="right" w:leader="dot" w:pos="9071"/>
      </w:tabs>
      <w:ind w:left="1701"/>
    </w:pPr>
  </w:style>
  <w:style w:type="paragraph" w:customStyle="1" w:styleId="ListAlpha">
    <w:name w:val="List Alpha"/>
    <w:basedOn w:val="List"/>
    <w:rsid w:val="009815DC"/>
    <w:pPr>
      <w:numPr>
        <w:numId w:val="8"/>
      </w:numPr>
    </w:pPr>
  </w:style>
  <w:style w:type="paragraph" w:customStyle="1" w:styleId="ListAlpha2">
    <w:name w:val="List Alpha 2"/>
    <w:basedOn w:val="List2"/>
    <w:rsid w:val="009815DC"/>
    <w:pPr>
      <w:numPr>
        <w:numId w:val="7"/>
      </w:numPr>
    </w:pPr>
  </w:style>
  <w:style w:type="paragraph" w:styleId="List2">
    <w:name w:val="List 2"/>
    <w:basedOn w:val="BodyText"/>
    <w:rsid w:val="009815DC"/>
    <w:pPr>
      <w:tabs>
        <w:tab w:val="left" w:pos="680"/>
      </w:tabs>
      <w:spacing w:before="60" w:after="60"/>
      <w:ind w:left="680" w:hanging="340"/>
    </w:pPr>
  </w:style>
  <w:style w:type="paragraph" w:styleId="List3">
    <w:name w:val="List 3"/>
    <w:basedOn w:val="BodyText"/>
    <w:rsid w:val="009815DC"/>
    <w:pPr>
      <w:tabs>
        <w:tab w:val="left" w:pos="1021"/>
      </w:tabs>
      <w:spacing w:before="60" w:after="60"/>
      <w:ind w:left="1020" w:hanging="340"/>
    </w:pPr>
  </w:style>
  <w:style w:type="paragraph" w:styleId="List4">
    <w:name w:val="List 4"/>
    <w:basedOn w:val="BodyText"/>
    <w:rsid w:val="009815DC"/>
    <w:pPr>
      <w:tabs>
        <w:tab w:val="left" w:pos="1361"/>
      </w:tabs>
      <w:spacing w:before="60" w:after="60"/>
      <w:ind w:left="1361" w:hanging="340"/>
    </w:pPr>
  </w:style>
  <w:style w:type="paragraph" w:styleId="List5">
    <w:name w:val="List 5"/>
    <w:basedOn w:val="BodyText"/>
    <w:rsid w:val="009815DC"/>
    <w:pPr>
      <w:tabs>
        <w:tab w:val="left" w:pos="1701"/>
      </w:tabs>
      <w:spacing w:before="60" w:after="60"/>
      <w:ind w:left="1701" w:hanging="340"/>
    </w:pPr>
  </w:style>
  <w:style w:type="paragraph" w:styleId="ListBullet3">
    <w:name w:val="List Bullet 3"/>
    <w:basedOn w:val="List3"/>
    <w:rsid w:val="009815DC"/>
    <w:pPr>
      <w:numPr>
        <w:numId w:val="14"/>
      </w:numPr>
      <w:tabs>
        <w:tab w:val="clear" w:pos="1021"/>
      </w:tabs>
      <w:ind w:left="1037" w:hanging="357"/>
    </w:pPr>
  </w:style>
  <w:style w:type="paragraph" w:styleId="ListBullet4">
    <w:name w:val="List Bullet 4"/>
    <w:basedOn w:val="List4"/>
    <w:rsid w:val="009815DC"/>
    <w:pPr>
      <w:numPr>
        <w:numId w:val="2"/>
      </w:numPr>
      <w:tabs>
        <w:tab w:val="clear" w:pos="1361"/>
      </w:tabs>
    </w:pPr>
  </w:style>
  <w:style w:type="paragraph" w:styleId="ListBullet5">
    <w:name w:val="List Bullet 5"/>
    <w:basedOn w:val="List5"/>
    <w:rsid w:val="009815DC"/>
    <w:pPr>
      <w:numPr>
        <w:numId w:val="3"/>
      </w:numPr>
    </w:pPr>
  </w:style>
  <w:style w:type="paragraph" w:styleId="ListContinue2">
    <w:name w:val="List Continue 2"/>
    <w:basedOn w:val="List2"/>
    <w:rsid w:val="009815DC"/>
    <w:pPr>
      <w:ind w:firstLine="0"/>
    </w:pPr>
  </w:style>
  <w:style w:type="paragraph" w:styleId="ListContinue3">
    <w:name w:val="List Continue 3"/>
    <w:basedOn w:val="List3"/>
    <w:rsid w:val="009815DC"/>
    <w:pPr>
      <w:ind w:left="1021" w:firstLine="0"/>
    </w:pPr>
  </w:style>
  <w:style w:type="paragraph" w:styleId="ListContinue4">
    <w:name w:val="List Continue 4"/>
    <w:basedOn w:val="List4"/>
    <w:rsid w:val="009815DC"/>
    <w:pPr>
      <w:ind w:firstLine="0"/>
    </w:pPr>
  </w:style>
  <w:style w:type="paragraph" w:styleId="ListContinue5">
    <w:name w:val="List Continue 5"/>
    <w:basedOn w:val="List5"/>
    <w:rsid w:val="009815DC"/>
    <w:pPr>
      <w:ind w:firstLine="0"/>
    </w:pPr>
  </w:style>
  <w:style w:type="paragraph" w:styleId="ListNumber3">
    <w:name w:val="List Number 3"/>
    <w:basedOn w:val="List3"/>
    <w:rsid w:val="009815DC"/>
    <w:pPr>
      <w:numPr>
        <w:numId w:val="4"/>
      </w:numPr>
    </w:pPr>
  </w:style>
  <w:style w:type="paragraph" w:styleId="ListNumber4">
    <w:name w:val="List Number 4"/>
    <w:basedOn w:val="List4"/>
    <w:rsid w:val="009815DC"/>
    <w:pPr>
      <w:numPr>
        <w:numId w:val="5"/>
      </w:numPr>
    </w:pPr>
  </w:style>
  <w:style w:type="paragraph" w:styleId="ListNumber5">
    <w:name w:val="List Number 5"/>
    <w:basedOn w:val="List5"/>
    <w:rsid w:val="009815DC"/>
    <w:pPr>
      <w:numPr>
        <w:numId w:val="6"/>
      </w:numPr>
    </w:pPr>
  </w:style>
  <w:style w:type="paragraph" w:styleId="BlockText">
    <w:name w:val="Block Text"/>
    <w:basedOn w:val="Normal"/>
    <w:rsid w:val="009815DC"/>
    <w:pPr>
      <w:spacing w:after="120"/>
      <w:ind w:left="1440" w:right="1440"/>
    </w:pPr>
  </w:style>
  <w:style w:type="character" w:customStyle="1" w:styleId="Subscript">
    <w:name w:val="Subscript"/>
    <w:basedOn w:val="DefaultParagraphFont"/>
    <w:rsid w:val="009815DC"/>
    <w:rPr>
      <w:sz w:val="16"/>
      <w:vertAlign w:val="subscript"/>
    </w:rPr>
  </w:style>
  <w:style w:type="character" w:customStyle="1" w:styleId="Superscript">
    <w:name w:val="Superscript"/>
    <w:basedOn w:val="DefaultParagraphFont"/>
    <w:rsid w:val="009815DC"/>
    <w:rPr>
      <w:sz w:val="16"/>
      <w:vertAlign w:val="superscript"/>
    </w:rPr>
  </w:style>
  <w:style w:type="character" w:customStyle="1" w:styleId="Symbols">
    <w:name w:val="Symbols"/>
    <w:basedOn w:val="DefaultParagraphFont"/>
    <w:rsid w:val="009815DC"/>
    <w:rPr>
      <w:rFonts w:ascii="Symbol" w:hAnsi="Symbol"/>
    </w:rPr>
  </w:style>
  <w:style w:type="character" w:customStyle="1" w:styleId="MenuOptions">
    <w:name w:val="Menu Options"/>
    <w:basedOn w:val="DefaultParagraphFont"/>
    <w:rsid w:val="009815DC"/>
    <w:rPr>
      <w:rFonts w:ascii="Arial Narrow" w:hAnsi="Arial Narrow"/>
      <w:smallCaps/>
    </w:rPr>
  </w:style>
  <w:style w:type="character" w:customStyle="1" w:styleId="Buttons">
    <w:name w:val="Buttons"/>
    <w:basedOn w:val="DefaultParagraphFont"/>
    <w:rsid w:val="009815DC"/>
    <w:rPr>
      <w:b/>
    </w:rPr>
  </w:style>
  <w:style w:type="character" w:customStyle="1" w:styleId="Underlined">
    <w:name w:val="Underlined"/>
    <w:basedOn w:val="DefaultParagraphFont"/>
    <w:rsid w:val="009815DC"/>
    <w:rPr>
      <w:u w:val="single"/>
    </w:rPr>
  </w:style>
  <w:style w:type="paragraph" w:customStyle="1" w:styleId="TableBodyTextRight">
    <w:name w:val="Table Body Text Right"/>
    <w:basedOn w:val="TableBodyText"/>
    <w:rsid w:val="009815DC"/>
    <w:pPr>
      <w:widowControl w:val="0"/>
      <w:autoSpaceDE w:val="0"/>
      <w:autoSpaceDN w:val="0"/>
      <w:adjustRightInd w:val="0"/>
      <w:jc w:val="right"/>
    </w:pPr>
    <w:rPr>
      <w:rFonts w:cs="Arial"/>
      <w:szCs w:val="18"/>
    </w:rPr>
  </w:style>
  <w:style w:type="paragraph" w:customStyle="1" w:styleId="CopyrightText">
    <w:name w:val="Copyright Text"/>
    <w:basedOn w:val="BodyText"/>
    <w:rsid w:val="009815DC"/>
    <w:rPr>
      <w:sz w:val="18"/>
    </w:rPr>
  </w:style>
  <w:style w:type="paragraph" w:customStyle="1" w:styleId="BodySmallRight">
    <w:name w:val="Body Small Right"/>
    <w:basedOn w:val="BodyTextRight"/>
    <w:rsid w:val="009815DC"/>
    <w:rPr>
      <w:sz w:val="18"/>
      <w:szCs w:val="18"/>
    </w:rPr>
  </w:style>
  <w:style w:type="paragraph" w:customStyle="1" w:styleId="MarginEdition">
    <w:name w:val="Margin Edition"/>
    <w:basedOn w:val="MarginNote"/>
    <w:rsid w:val="009815DC"/>
    <w:pPr>
      <w:spacing w:before="0" w:after="0"/>
    </w:pPr>
    <w:rPr>
      <w:rFonts w:ascii="Times New Roman" w:hAnsi="Times New Roman"/>
      <w:color w:val="999999"/>
    </w:rPr>
  </w:style>
  <w:style w:type="paragraph" w:customStyle="1" w:styleId="Spacer">
    <w:name w:val="Spacer"/>
    <w:basedOn w:val="Normal"/>
    <w:rsid w:val="009815DC"/>
    <w:rPr>
      <w:sz w:val="2"/>
      <w:szCs w:val="2"/>
    </w:rPr>
  </w:style>
  <w:style w:type="character" w:customStyle="1" w:styleId="Small">
    <w:name w:val="Small"/>
    <w:basedOn w:val="DefaultParagraphFont"/>
    <w:rsid w:val="009815DC"/>
    <w:rPr>
      <w:sz w:val="16"/>
    </w:rPr>
  </w:style>
  <w:style w:type="paragraph" w:customStyle="1" w:styleId="WideTable">
    <w:name w:val="Wide Table"/>
    <w:basedOn w:val="Normal"/>
    <w:rsid w:val="009815DC"/>
    <w:pPr>
      <w:ind w:left="-1418"/>
    </w:pPr>
    <w:rPr>
      <w:sz w:val="2"/>
      <w:szCs w:val="2"/>
    </w:rPr>
  </w:style>
  <w:style w:type="character" w:styleId="PageNumber">
    <w:name w:val="page number"/>
    <w:basedOn w:val="DefaultParagraphFont"/>
    <w:rsid w:val="009815DC"/>
  </w:style>
  <w:style w:type="paragraph" w:styleId="Quote">
    <w:name w:val="Quote"/>
    <w:basedOn w:val="Heading1"/>
    <w:link w:val="QuoteChar"/>
    <w:qFormat/>
    <w:rsid w:val="009815DC"/>
    <w:rPr>
      <w:b w:val="0"/>
      <w:sz w:val="72"/>
      <w:szCs w:val="72"/>
      <w:lang w:val="en-NZ"/>
    </w:rPr>
  </w:style>
  <w:style w:type="character" w:customStyle="1" w:styleId="QuoteChar">
    <w:name w:val="Quote Char"/>
    <w:basedOn w:val="DefaultParagraphFont"/>
    <w:link w:val="Quote"/>
    <w:rsid w:val="00981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5DC"/>
    <w:pPr>
      <w:pageBreakBefore/>
    </w:pPr>
  </w:style>
  <w:style w:type="paragraph" w:customStyle="1" w:styleId="Border">
    <w:name w:val="Border"/>
    <w:basedOn w:val="Normal"/>
    <w:qFormat/>
    <w:rsid w:val="00981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5DC"/>
    <w:rPr>
      <w:b/>
      <w:bCs/>
      <w:i/>
      <w:iCs/>
      <w:color w:val="auto"/>
    </w:rPr>
  </w:style>
  <w:style w:type="paragraph" w:styleId="IntenseQuote">
    <w:name w:val="Intense Quote"/>
    <w:basedOn w:val="Normal"/>
    <w:next w:val="Normal"/>
    <w:link w:val="IntenseQuoteChar"/>
    <w:uiPriority w:val="30"/>
    <w:qFormat/>
    <w:rsid w:val="00981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5DC"/>
    <w:rPr>
      <w:smallCaps/>
      <w:color w:val="auto"/>
      <w:u w:val="single"/>
    </w:rPr>
  </w:style>
  <w:style w:type="character" w:styleId="IntenseReference">
    <w:name w:val="Intense Reference"/>
    <w:basedOn w:val="DefaultParagraphFont"/>
    <w:uiPriority w:val="32"/>
    <w:qFormat/>
    <w:rsid w:val="009815DC"/>
    <w:rPr>
      <w:b/>
      <w:bCs/>
      <w:smallCaps/>
      <w:color w:val="auto"/>
      <w:spacing w:val="5"/>
      <w:u w:val="single"/>
    </w:rPr>
  </w:style>
  <w:style w:type="paragraph" w:customStyle="1" w:styleId="2ColumnHeading">
    <w:name w:val="2Column Heading"/>
    <w:basedOn w:val="BodyText"/>
    <w:qFormat/>
    <w:rsid w:val="009815DC"/>
    <w:pPr>
      <w:spacing w:after="60"/>
      <w:ind w:left="-2268"/>
    </w:pPr>
    <w:rPr>
      <w:b/>
    </w:rPr>
  </w:style>
  <w:style w:type="paragraph" w:customStyle="1" w:styleId="Heading1TOC">
    <w:name w:val="Heading1 TOC"/>
    <w:basedOn w:val="Normal"/>
    <w:qFormat/>
    <w:rsid w:val="009815DC"/>
    <w:pPr>
      <w:spacing w:before="240" w:after="120"/>
    </w:pPr>
    <w:rPr>
      <w:rFonts w:ascii="Times New Roman" w:hAnsi="Times New Roman"/>
      <w:b/>
      <w:sz w:val="32"/>
    </w:rPr>
  </w:style>
  <w:style w:type="paragraph" w:customStyle="1" w:styleId="Heading2TOC">
    <w:name w:val="Heading2 TOC"/>
    <w:basedOn w:val="Normal"/>
    <w:qFormat/>
    <w:rsid w:val="009815DC"/>
    <w:pPr>
      <w:spacing w:before="240" w:after="60"/>
    </w:pPr>
    <w:rPr>
      <w:rFonts w:ascii="Times New Roman" w:hAnsi="Times New Roman"/>
      <w:b/>
      <w:sz w:val="28"/>
    </w:rPr>
  </w:style>
  <w:style w:type="character" w:customStyle="1" w:styleId="Underline">
    <w:name w:val="Underline"/>
    <w:basedOn w:val="DefaultParagraphFont"/>
    <w:qFormat/>
    <w:rsid w:val="009815DC"/>
    <w:rPr>
      <w:u w:val="single"/>
    </w:rPr>
  </w:style>
  <w:style w:type="paragraph" w:styleId="BalloonText">
    <w:name w:val="Balloon Text"/>
    <w:basedOn w:val="Normal"/>
    <w:link w:val="BalloonTextChar"/>
    <w:rsid w:val="009815DC"/>
    <w:rPr>
      <w:rFonts w:ascii="Tahoma" w:hAnsi="Tahoma" w:cs="Tahoma"/>
      <w:sz w:val="16"/>
      <w:szCs w:val="16"/>
    </w:rPr>
  </w:style>
  <w:style w:type="character" w:customStyle="1" w:styleId="BalloonTextChar">
    <w:name w:val="Balloon Text Char"/>
    <w:basedOn w:val="DefaultParagraphFont"/>
    <w:link w:val="BalloonText"/>
    <w:rsid w:val="00981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5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5DC"/>
    <w:rPr>
      <w:b/>
      <w:color w:val="660033"/>
      <w:spacing w:val="0"/>
    </w:rPr>
  </w:style>
  <w:style w:type="paragraph" w:customStyle="1" w:styleId="Nameditemlist">
    <w:name w:val="Named item list"/>
    <w:basedOn w:val="BodyText"/>
    <w:qFormat/>
    <w:rsid w:val="009815DC"/>
    <w:pPr>
      <w:tabs>
        <w:tab w:val="left" w:pos="2835"/>
      </w:tabs>
      <w:ind w:left="2835" w:hanging="2835"/>
    </w:pPr>
  </w:style>
  <w:style w:type="paragraph" w:customStyle="1" w:styleId="BodyTextnopadding">
    <w:name w:val="Body Text no padding"/>
    <w:basedOn w:val="BodyText"/>
    <w:qFormat/>
    <w:rsid w:val="009815D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3536</Characters>
  <Application>Microsoft Office Word</Application>
  <DocSecurity>0</DocSecurity>
  <Lines>112</Lines>
  <Paragraphs>66</Paragraphs>
  <ScaleCrop>false</ScaleCrop>
  <Company>Author-it Software Corporation Ltd.</Company>
  <LinksUpToDate>false</LinksUpToDate>
  <CharactersWithSpaces>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AURKTJ006 Use earthmoving and off-the-road tyre handlers</dc:title>
  <dc:subject>Approved</dc:subject>
  <dc:creator>PwC’s Skills for Australia</dc:creator>
  <cp:keywords>Release: 2</cp:keywords>
  <dc:description>Review Date: 12 April 2008</dc:description>
  <cp:lastModifiedBy>HSD_TPCMSd.prod</cp:lastModifiedBy>
  <cp:revision>3</cp:revision>
  <dcterms:created xsi:type="dcterms:W3CDTF">2018-03-28T23:41:00Z</dcterms:created>
  <dcterms:modified xsi:type="dcterms:W3CDTF">2018-03-28T23:41:00Z</dcterms:modified>
</cp:coreProperties>
</file>