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988" w:rsidP="00A979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AURKTJ005 Select earthmoving and off-the-road tyres, wheels and rim assemblies for specific applications</w:t>
      </w:r>
      <w:r>
        <w:fldChar w:fldCharType="end"/>
      </w:r>
    </w:p>
    <w:p w:rsidR="00A97988" w:rsidP="00A97988">
      <w:pPr>
        <w:pStyle w:val="Version"/>
        <w:sectPr w:rsidSect="00E61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A4C" w:rsidP="00E61A4C">
      <w:pPr>
        <w:pStyle w:val="SuperHeading"/>
      </w:pPr>
      <w:r w:rsidRPr="00E61A4C">
        <w:t>Assessment Requirements for AURKTJ005 Select earthmoving and off-the-road tyres, wheels and rim assemblies for specific applications</w:t>
      </w:r>
    </w:p>
    <w:p w:rsidR="00000000" w:rsidRPr="00E61A4C" w:rsidP="00E61A4C">
      <w:pPr>
        <w:pStyle w:val="Heading1"/>
      </w:pPr>
      <w:bookmarkStart w:id="1" w:name="O_613551"/>
      <w:bookmarkEnd w:id="1"/>
      <w:r w:rsidRPr="00E61A4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97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4C" w:rsidP="00E61A4C">
            <w:pPr>
              <w:pStyle w:val="BodyText"/>
            </w:pPr>
            <w:r w:rsidRPr="00E61A4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4C">
            <w:pPr>
              <w:pStyle w:val="BodyText"/>
              <w:rPr>
                <w:lang w:val="en-NZ"/>
              </w:rPr>
            </w:pPr>
            <w:r w:rsidRPr="00E61A4C">
              <w:rPr>
                <w:rStyle w:val="SpecialBold"/>
              </w:rPr>
              <w:t>Comment</w:t>
            </w:r>
          </w:p>
        </w:tc>
      </w:tr>
      <w:tr w:rsidTr="00A97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4C">
            <w:pPr>
              <w:pStyle w:val="BodyText"/>
              <w:rPr>
                <w:lang w:val="en-NZ"/>
              </w:rPr>
            </w:pPr>
            <w:r w:rsidRPr="00E61A4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4C" w:rsidP="00E61A4C">
            <w:pPr>
              <w:pStyle w:val="BodyText"/>
            </w:pPr>
            <w:r w:rsidRPr="00E61A4C">
              <w:t>New unit of competency</w:t>
            </w:r>
          </w:p>
        </w:tc>
      </w:tr>
    </w:tbl>
    <w:p w:rsidR="00000000" w:rsidRPr="00E61A4C" w:rsidP="00E61A4C">
      <w:pPr>
        <w:pStyle w:val="BodyText"/>
      </w:pPr>
    </w:p>
    <w:p w:rsidR="00000000" w:rsidRPr="00E61A4C" w:rsidP="00E61A4C">
      <w:pPr>
        <w:pStyle w:val="AllowPageBreak"/>
      </w:pPr>
    </w:p>
    <w:p w:rsidR="00000000" w:rsidRPr="00E61A4C" w:rsidP="00E61A4C">
      <w:pPr>
        <w:pStyle w:val="Heading1"/>
      </w:pPr>
      <w:bookmarkStart w:id="2" w:name="O_613552"/>
      <w:bookmarkEnd w:id="2"/>
      <w:r w:rsidRPr="00E61A4C">
        <w:t>Performance Evidence</w:t>
      </w:r>
    </w:p>
    <w:p w:rsidR="00000000" w:rsidRPr="00E61A4C" w:rsidP="00E61A4C">
      <w:pPr>
        <w:pStyle w:val="BodyText"/>
      </w:pPr>
      <w:r w:rsidRPr="00E61A4C">
        <w:t>Before competency can be determined, individuals must have competently selected a minimum of two different earthmoving and off-the-road (OTR) tyres, wheels and rim assemblies.</w:t>
      </w:r>
    </w:p>
    <w:p w:rsidR="00000000" w:rsidRPr="00E61A4C" w:rsidP="00E61A4C">
      <w:pPr>
        <w:pStyle w:val="BodyText"/>
      </w:pPr>
      <w:r w:rsidRPr="00E61A4C">
        <w:t>Individuals must demonstrate they can:</w:t>
      </w:r>
    </w:p>
    <w:p w:rsidR="00000000" w:rsidRPr="00E61A4C" w:rsidP="00E61A4C">
      <w:pPr>
        <w:pStyle w:val="ListBullet"/>
      </w:pPr>
      <w:r w:rsidRPr="00E61A4C">
        <w:t>access and interpre</w:t>
      </w:r>
      <w:r w:rsidRPr="00E61A4C">
        <w:t xml:space="preserve">t information required for selecting tyres, wheels and rim assemblies </w:t>
      </w:r>
    </w:p>
    <w:p w:rsidR="00000000" w:rsidRPr="00E61A4C" w:rsidP="00E61A4C">
      <w:pPr>
        <w:pStyle w:val="ListBullet"/>
      </w:pPr>
      <w:r w:rsidRPr="00E61A4C">
        <w:t>selec</w:t>
      </w:r>
      <w:r w:rsidRPr="00E61A4C">
        <w:t>t a range of earthmoving and OTR vehicle tyres, wheels and rim assemblies according to customer, workplace, manufacturer and component supplier requirements, observing safety procedures and requirements.</w:t>
      </w:r>
    </w:p>
    <w:p w:rsidR="00000000" w:rsidRPr="00E61A4C" w:rsidP="00E61A4C">
      <w:pPr>
        <w:pStyle w:val="AllowPageBreak"/>
      </w:pPr>
    </w:p>
    <w:p w:rsidR="00000000" w:rsidRPr="00E61A4C" w:rsidP="00E61A4C">
      <w:pPr>
        <w:pStyle w:val="Heading1"/>
      </w:pPr>
      <w:bookmarkStart w:id="3" w:name="O_613553"/>
      <w:bookmarkEnd w:id="3"/>
      <w:r w:rsidRPr="00E61A4C">
        <w:t>Knowledge Evidence</w:t>
      </w:r>
    </w:p>
    <w:p w:rsidR="00000000" w:rsidRPr="00E61A4C" w:rsidP="00E61A4C">
      <w:pPr>
        <w:pStyle w:val="BodyText"/>
      </w:pPr>
      <w:r w:rsidRPr="00E61A4C">
        <w:t>Individuals must</w:t>
      </w:r>
      <w:r w:rsidRPr="00E61A4C">
        <w:t xml:space="preserve"> be able to demonstrate knowledge of:</w:t>
      </w:r>
    </w:p>
    <w:p w:rsidR="00000000" w:rsidRPr="00E61A4C" w:rsidP="00E61A4C">
      <w:pPr>
        <w:pStyle w:val="ListBullet"/>
      </w:pPr>
      <w:r w:rsidRPr="00E61A4C">
        <w:t>Australian standards relating to earthmoving and OTR vehicle tyres, wheels and rim assemblies</w:t>
      </w:r>
    </w:p>
    <w:p w:rsidR="00000000" w:rsidRPr="00E61A4C" w:rsidP="00E61A4C">
      <w:pPr>
        <w:pStyle w:val="ListBullet"/>
      </w:pPr>
      <w:r w:rsidRPr="00E61A4C">
        <w:t>work health and safety requirements relating to selecting earthmoving and OTR vehicle tyres, wheels and rim assemblies</w:t>
      </w:r>
    </w:p>
    <w:p w:rsidR="00000000" w:rsidRPr="00E61A4C" w:rsidP="00E61A4C">
      <w:pPr>
        <w:pStyle w:val="ListBullet"/>
      </w:pPr>
      <w:r w:rsidRPr="00E61A4C">
        <w:t>eart</w:t>
      </w:r>
      <w:r w:rsidRPr="00E61A4C">
        <w:t xml:space="preserve">hmoving and OTR vehicle tyres, wheels and rim assembly terminology and codes  </w:t>
      </w:r>
    </w:p>
    <w:p w:rsidR="00000000" w:rsidRPr="00E61A4C" w:rsidP="00E61A4C">
      <w:pPr>
        <w:pStyle w:val="ListBullet"/>
      </w:pPr>
      <w:r w:rsidRPr="00E61A4C">
        <w:t>earthmoving and OTR tyre tread patterns; and tyre and wheel and rim assembly types and their applications.</w:t>
      </w:r>
    </w:p>
    <w:p w:rsidR="00000000" w:rsidRPr="00E61A4C" w:rsidP="00E61A4C">
      <w:pPr>
        <w:pStyle w:val="AllowPageBreak"/>
      </w:pPr>
    </w:p>
    <w:p w:rsidR="00000000" w:rsidRPr="00E61A4C" w:rsidP="00E61A4C">
      <w:pPr>
        <w:pStyle w:val="Heading1"/>
      </w:pPr>
      <w:bookmarkStart w:id="4" w:name="O_613554"/>
      <w:bookmarkEnd w:id="4"/>
      <w:r w:rsidRPr="00E61A4C">
        <w:t>Assessment Conditions</w:t>
      </w:r>
    </w:p>
    <w:p w:rsidR="00000000" w:rsidRPr="00E61A4C" w:rsidP="00E61A4C">
      <w:pPr>
        <w:pStyle w:val="BodyText"/>
      </w:pPr>
      <w:r w:rsidRPr="00E61A4C">
        <w:t>Assessors must satisfy SNR/AQTF</w:t>
      </w:r>
      <w:r w:rsidRPr="00E61A4C">
        <w:t xml:space="preserve"> assessor requirements.</w:t>
      </w:r>
    </w:p>
    <w:p w:rsidR="00000000" w:rsidRPr="00E61A4C" w:rsidP="00E61A4C">
      <w:pPr>
        <w:pStyle w:val="BodyText"/>
      </w:pPr>
      <w:r w:rsidRPr="00E61A4C">
        <w:t>Competency is to be assessed in the workplace or a simulated environment that accurately reflects performance in a real workplace setting.</w:t>
      </w:r>
    </w:p>
    <w:p w:rsidR="00000000" w:rsidRPr="00E61A4C" w:rsidP="00E61A4C">
      <w:pPr>
        <w:pStyle w:val="BodyText"/>
      </w:pPr>
      <w:r w:rsidRPr="00E61A4C">
        <w:t>Where assessment of competency includes third-party evidence, individuals must provide eviden</w:t>
      </w:r>
      <w:r w:rsidRPr="00E61A4C">
        <w:t>ce that links them to the vehicles that they have worked on, e.g. repair orders.</w:t>
      </w:r>
    </w:p>
    <w:p w:rsidR="00000000" w:rsidRPr="00E61A4C" w:rsidP="00E61A4C">
      <w:pPr>
        <w:pStyle w:val="BodyText"/>
      </w:pPr>
      <w:r w:rsidRPr="00E61A4C">
        <w:t>Assessors must verify performance evidence through questioning on skills and knowledge to ensure correct interpretation and application.</w:t>
      </w:r>
    </w:p>
    <w:p w:rsidR="00000000" w:rsidRPr="00E61A4C" w:rsidP="00E61A4C">
      <w:pPr>
        <w:pStyle w:val="BodyText"/>
      </w:pPr>
      <w:r w:rsidRPr="00E61A4C">
        <w:t>The following resources must be made a</w:t>
      </w:r>
      <w:r w:rsidRPr="00E61A4C">
        <w:t>vailable:</w:t>
      </w:r>
    </w:p>
    <w:p w:rsidR="00000000" w:rsidRPr="00E61A4C" w:rsidP="00E61A4C">
      <w:pPr>
        <w:pStyle w:val="ListBullet"/>
      </w:pPr>
      <w:r w:rsidRPr="00E61A4C">
        <w:t>workplace location or simulated workplace</w:t>
      </w:r>
    </w:p>
    <w:p w:rsidR="00000000" w:rsidRPr="00E61A4C" w:rsidP="00E61A4C">
      <w:pPr>
        <w:pStyle w:val="ListBullet"/>
      </w:pPr>
      <w:r w:rsidRPr="00E61A4C">
        <w:t>Australian standards relating to earthmoving and OTR vehicle tyres, wheels and rim assemblies</w:t>
      </w:r>
    </w:p>
    <w:p w:rsidR="00000000" w:rsidRPr="00E61A4C" w:rsidP="00E61A4C">
      <w:pPr>
        <w:pStyle w:val="ListBullet"/>
      </w:pPr>
      <w:r w:rsidRPr="00E61A4C">
        <w:t>earthmoving and OTR vehicles with tyres, wheels and rim assemblies</w:t>
      </w:r>
    </w:p>
    <w:p w:rsidR="00000000" w:rsidRPr="00E61A4C" w:rsidP="00E61A4C">
      <w:pPr>
        <w:pStyle w:val="ListBullet"/>
      </w:pPr>
      <w:r w:rsidRPr="00E61A4C">
        <w:t>manufacturer and component supplier specif</w:t>
      </w:r>
      <w:r w:rsidRPr="00E61A4C">
        <w:t xml:space="preserve">ications </w:t>
      </w:r>
    </w:p>
    <w:p w:rsidR="00000000" w:rsidRPr="00E61A4C" w:rsidP="00E61A4C">
      <w:pPr>
        <w:pStyle w:val="ListBullet"/>
      </w:pPr>
      <w:r w:rsidRPr="00E61A4C">
        <w:t>workplace instructions.</w:t>
      </w:r>
    </w:p>
    <w:p w:rsidR="00000000" w:rsidRPr="00E61A4C" w:rsidP="00E61A4C">
      <w:pPr>
        <w:pStyle w:val="AllowPageBreak"/>
      </w:pPr>
    </w:p>
    <w:p w:rsidR="00000000" w:rsidRPr="00E61A4C" w:rsidP="00E61A4C">
      <w:pPr>
        <w:pStyle w:val="Heading1"/>
      </w:pPr>
      <w:bookmarkStart w:id="5" w:name="O_613557"/>
      <w:bookmarkEnd w:id="5"/>
      <w:r w:rsidRPr="00E61A4C">
        <w:t>Links</w:t>
      </w:r>
    </w:p>
    <w:p w:rsidR="00000000" w:rsidRPr="00E61A4C" w:rsidP="00E61A4C">
      <w:pPr>
        <w:pStyle w:val="BodyText"/>
      </w:pPr>
      <w:r w:rsidRPr="00E61A4C">
        <w:t>Companion Volume implementation guides are found in VETNet - https://vetnet.education.gov.au/Pages/TrainingDocs.aspx?q=b4278d82-d487-4070-a8c4-78045ec695b1</w:t>
      </w:r>
    </w:p>
    <w:p w:rsidR="00000000" w:rsidRPr="00E61A4C" w:rsidP="00E61A4C">
      <w:pPr>
        <w:pStyle w:val="BodyText"/>
      </w:pPr>
      <w:r w:rsidRPr="00E61A4C">
        <w:t>Companion Volume implementation guides are found in VETNet - https://vetnet.education.gov.au/Pages/TrainingDocs.aspx?q=b4278d82-d487-4070-a8c4-78045ec695b1</w:t>
      </w:r>
    </w:p>
    <w:p w:rsidR="00000000" w:rsidRPr="00E61A4C" w:rsidP="00E61A4C"/>
    <w:sectPr w:rsidSect="00E61A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4C" w:rsidRPr="00A97988" w:rsidP="00A979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88" w:rsidP="00E61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988" w:rsidP="00E61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988" w:rsidP="00E61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A4C" w:rsidRPr="00A97988" w:rsidP="00A979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88" w:rsidRPr="002D2AF8" w:rsidP="00E61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AURKTJ005 Select earthmoving and off-the-road tyres, wheels and rim assemblies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A97988" w:rsidP="00E61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67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405A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A4C"/>
  </w:style>
  <w:style w:type="character" w:customStyle="1" w:styleId="Heading1Char">
    <w:name w:val="Heading 1 Char"/>
    <w:basedOn w:val="DefaultParagraphFont"/>
    <w:link w:val="Heading1"/>
    <w:rsid w:val="00E61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A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A4C"/>
    <w:rPr>
      <w:b/>
      <w:spacing w:val="0"/>
    </w:rPr>
  </w:style>
  <w:style w:type="paragraph" w:customStyle="1" w:styleId="SuperHeading">
    <w:name w:val="SuperHeading"/>
    <w:basedOn w:val="Normal"/>
    <w:rsid w:val="00E61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A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A4C"/>
    <w:rPr>
      <w:i/>
    </w:rPr>
  </w:style>
  <w:style w:type="paragraph" w:styleId="Caption">
    <w:name w:val="caption"/>
    <w:basedOn w:val="BodyText"/>
    <w:next w:val="Normal"/>
    <w:qFormat/>
    <w:rsid w:val="00E61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A4C"/>
  </w:style>
  <w:style w:type="paragraph" w:styleId="TableofFigures">
    <w:name w:val="table of figures"/>
    <w:basedOn w:val="Normal"/>
    <w:next w:val="Normal"/>
    <w:semiHidden/>
    <w:rsid w:val="00E61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A4C"/>
    <w:pPr>
      <w:numPr>
        <w:numId w:val="10"/>
      </w:numPr>
    </w:pPr>
  </w:style>
  <w:style w:type="character" w:customStyle="1" w:styleId="WingdingSymbols">
    <w:name w:val="Wingding Symbols"/>
    <w:rsid w:val="00E61A4C"/>
    <w:rPr>
      <w:rFonts w:ascii="Wingdings" w:hAnsi="Wingdings"/>
    </w:rPr>
  </w:style>
  <w:style w:type="paragraph" w:customStyle="1" w:styleId="TableHeading">
    <w:name w:val="Table Heading"/>
    <w:basedOn w:val="HeadingBase"/>
    <w:rsid w:val="00E61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A4C"/>
    <w:rPr>
      <w:color w:val="0033CC"/>
      <w:u w:val="none"/>
    </w:rPr>
  </w:style>
  <w:style w:type="paragraph" w:customStyle="1" w:styleId="BodyTextRight">
    <w:name w:val="Body Text Right"/>
    <w:basedOn w:val="BodyText"/>
    <w:rsid w:val="00E61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A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A4C"/>
    <w:rPr>
      <w:sz w:val="32"/>
    </w:rPr>
  </w:style>
  <w:style w:type="paragraph" w:customStyle="1" w:styleId="HeadingProcedure">
    <w:name w:val="Heading Procedure"/>
    <w:basedOn w:val="HeadingBase"/>
    <w:next w:val="Normal"/>
    <w:rsid w:val="00E61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A4C"/>
    <w:pPr>
      <w:spacing w:before="60" w:after="60"/>
    </w:pPr>
  </w:style>
  <w:style w:type="paragraph" w:styleId="ListContinue">
    <w:name w:val="List Continue"/>
    <w:basedOn w:val="List"/>
    <w:rsid w:val="00E61A4C"/>
    <w:pPr>
      <w:ind w:firstLine="0"/>
    </w:pPr>
  </w:style>
  <w:style w:type="paragraph" w:customStyle="1" w:styleId="ListNote">
    <w:name w:val="List Note"/>
    <w:basedOn w:val="List"/>
    <w:rsid w:val="00E61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A4C"/>
    <w:rPr>
      <w:rFonts w:ascii="Courier New" w:hAnsi="Courier New"/>
    </w:rPr>
  </w:style>
  <w:style w:type="paragraph" w:customStyle="1" w:styleId="NoteBullet">
    <w:name w:val="Note Bullet"/>
    <w:basedOn w:val="Note"/>
    <w:rsid w:val="00E61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A4C"/>
    <w:rPr>
      <w:b/>
      <w:smallCaps/>
    </w:rPr>
  </w:style>
  <w:style w:type="paragraph" w:customStyle="1" w:styleId="TableListNumber">
    <w:name w:val="Table List Number"/>
    <w:basedOn w:val="ListNumber"/>
    <w:rsid w:val="00E61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A4C"/>
    <w:pPr>
      <w:numPr>
        <w:numId w:val="8"/>
      </w:numPr>
    </w:pPr>
  </w:style>
  <w:style w:type="paragraph" w:customStyle="1" w:styleId="ListAlpha2">
    <w:name w:val="List Alpha 2"/>
    <w:basedOn w:val="List2"/>
    <w:rsid w:val="00E61A4C"/>
    <w:pPr>
      <w:numPr>
        <w:numId w:val="7"/>
      </w:numPr>
    </w:pPr>
  </w:style>
  <w:style w:type="paragraph" w:styleId="List2">
    <w:name w:val="List 2"/>
    <w:basedOn w:val="BodyText"/>
    <w:rsid w:val="00E61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A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A4C"/>
    <w:pPr>
      <w:numPr>
        <w:numId w:val="3"/>
      </w:numPr>
    </w:pPr>
  </w:style>
  <w:style w:type="paragraph" w:styleId="ListContinue2">
    <w:name w:val="List Continue 2"/>
    <w:basedOn w:val="List2"/>
    <w:rsid w:val="00E61A4C"/>
    <w:pPr>
      <w:ind w:firstLine="0"/>
    </w:pPr>
  </w:style>
  <w:style w:type="paragraph" w:styleId="ListContinue3">
    <w:name w:val="List Continue 3"/>
    <w:basedOn w:val="List3"/>
    <w:rsid w:val="00E61A4C"/>
    <w:pPr>
      <w:ind w:left="1021" w:firstLine="0"/>
    </w:pPr>
  </w:style>
  <w:style w:type="paragraph" w:styleId="ListContinue4">
    <w:name w:val="List Continue 4"/>
    <w:basedOn w:val="List4"/>
    <w:rsid w:val="00E61A4C"/>
    <w:pPr>
      <w:ind w:firstLine="0"/>
    </w:pPr>
  </w:style>
  <w:style w:type="paragraph" w:styleId="ListContinue5">
    <w:name w:val="List Continue 5"/>
    <w:basedOn w:val="List5"/>
    <w:rsid w:val="00E61A4C"/>
    <w:pPr>
      <w:ind w:firstLine="0"/>
    </w:pPr>
  </w:style>
  <w:style w:type="paragraph" w:styleId="ListNumber3">
    <w:name w:val="List Number 3"/>
    <w:basedOn w:val="List3"/>
    <w:rsid w:val="00E61A4C"/>
    <w:pPr>
      <w:numPr>
        <w:numId w:val="4"/>
      </w:numPr>
    </w:pPr>
  </w:style>
  <w:style w:type="paragraph" w:styleId="ListNumber4">
    <w:name w:val="List Number 4"/>
    <w:basedOn w:val="List4"/>
    <w:rsid w:val="00E61A4C"/>
    <w:pPr>
      <w:numPr>
        <w:numId w:val="5"/>
      </w:numPr>
    </w:pPr>
  </w:style>
  <w:style w:type="paragraph" w:styleId="ListNumber5">
    <w:name w:val="List Number 5"/>
    <w:basedOn w:val="List5"/>
    <w:rsid w:val="00E61A4C"/>
    <w:pPr>
      <w:numPr>
        <w:numId w:val="6"/>
      </w:numPr>
    </w:pPr>
  </w:style>
  <w:style w:type="paragraph" w:styleId="BlockText">
    <w:name w:val="Block Text"/>
    <w:basedOn w:val="Normal"/>
    <w:rsid w:val="00E61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A4C"/>
    <w:rPr>
      <w:sz w:val="16"/>
      <w:vertAlign w:val="superscript"/>
    </w:rPr>
  </w:style>
  <w:style w:type="character" w:customStyle="1" w:styleId="Symbols">
    <w:name w:val="Symbols"/>
    <w:basedOn w:val="DefaultParagraphFont"/>
    <w:rsid w:val="00E61A4C"/>
    <w:rPr>
      <w:rFonts w:ascii="Symbol" w:hAnsi="Symbol"/>
    </w:rPr>
  </w:style>
  <w:style w:type="character" w:customStyle="1" w:styleId="MenuOptions">
    <w:name w:val="Menu Options"/>
    <w:basedOn w:val="DefaultParagraphFont"/>
    <w:rsid w:val="00E61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A4C"/>
    <w:rPr>
      <w:b/>
    </w:rPr>
  </w:style>
  <w:style w:type="character" w:customStyle="1" w:styleId="Underlined">
    <w:name w:val="Underlined"/>
    <w:basedOn w:val="DefaultParagraphFont"/>
    <w:rsid w:val="00E61A4C"/>
    <w:rPr>
      <w:u w:val="single"/>
    </w:rPr>
  </w:style>
  <w:style w:type="paragraph" w:customStyle="1" w:styleId="TableBodyTextRight">
    <w:name w:val="Table Body Text Right"/>
    <w:basedOn w:val="TableBodyText"/>
    <w:rsid w:val="00E61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A4C"/>
    <w:rPr>
      <w:sz w:val="18"/>
    </w:rPr>
  </w:style>
  <w:style w:type="paragraph" w:customStyle="1" w:styleId="BodySmallRight">
    <w:name w:val="Body Small Right"/>
    <w:basedOn w:val="BodyTextRight"/>
    <w:rsid w:val="00E61A4C"/>
    <w:rPr>
      <w:sz w:val="18"/>
      <w:szCs w:val="18"/>
    </w:rPr>
  </w:style>
  <w:style w:type="paragraph" w:customStyle="1" w:styleId="MarginEdition">
    <w:name w:val="Margin Edition"/>
    <w:basedOn w:val="MarginNote"/>
    <w:rsid w:val="00E61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A4C"/>
    <w:rPr>
      <w:sz w:val="2"/>
      <w:szCs w:val="2"/>
    </w:rPr>
  </w:style>
  <w:style w:type="character" w:customStyle="1" w:styleId="Small">
    <w:name w:val="Small"/>
    <w:basedOn w:val="DefaultParagraphFont"/>
    <w:rsid w:val="00E61A4C"/>
    <w:rPr>
      <w:sz w:val="16"/>
    </w:rPr>
  </w:style>
  <w:style w:type="paragraph" w:customStyle="1" w:styleId="WideTable">
    <w:name w:val="Wide Table"/>
    <w:basedOn w:val="Normal"/>
    <w:rsid w:val="00E61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A4C"/>
  </w:style>
  <w:style w:type="paragraph" w:styleId="Quote">
    <w:name w:val="Quote"/>
    <w:basedOn w:val="Heading1"/>
    <w:link w:val="QuoteChar"/>
    <w:qFormat/>
    <w:rsid w:val="00E61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A4C"/>
    <w:pPr>
      <w:pageBreakBefore/>
    </w:pPr>
  </w:style>
  <w:style w:type="paragraph" w:customStyle="1" w:styleId="Border">
    <w:name w:val="Border"/>
    <w:basedOn w:val="Normal"/>
    <w:qFormat/>
    <w:rsid w:val="00E61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A4C"/>
    <w:rPr>
      <w:u w:val="single"/>
    </w:rPr>
  </w:style>
  <w:style w:type="character" w:customStyle="1" w:styleId="BoldandItalics">
    <w:name w:val="Bold and Italics"/>
    <w:qFormat/>
    <w:rsid w:val="00E61A4C"/>
    <w:rPr>
      <w:b/>
      <w:i/>
      <w:u w:val="none"/>
    </w:rPr>
  </w:style>
  <w:style w:type="paragraph" w:styleId="BalloonText">
    <w:name w:val="Balloon Text"/>
    <w:basedOn w:val="Normal"/>
    <w:link w:val="BalloonTextChar"/>
    <w:rsid w:val="00E61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A4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2220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AURKTJ005 Select earthmoving and off-the-road tyres, wheels and rim assemblies for specific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2018-03-28T23:45:00Z</dcterms:created>
  <dcterms:modified xsi:type="dcterms:W3CDTF">2018-03-28T23:45:00Z</dcterms:modified>
</cp:coreProperties>
</file>