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812" w:rsidP="003C1812">
      <w:pPr>
        <w:pStyle w:val="Title"/>
      </w:pPr>
      <w:r>
        <w:fldChar w:fldCharType="begin"/>
      </w:r>
      <w:r>
        <w:instrText xml:space="preserve"> TITLE   \* MERGEFORMAT </w:instrText>
      </w:r>
      <w:r>
        <w:fldChar w:fldCharType="separate"/>
      </w:r>
      <w:r>
        <w:t>AURKTE001 Analyse and evaluate faults in mobile plant engine and fuel systems</w:t>
      </w:r>
      <w:r>
        <w:fldChar w:fldCharType="end"/>
      </w:r>
    </w:p>
    <w:p w:rsidR="003C1812" w:rsidP="003C1812">
      <w:pPr>
        <w:pStyle w:val="Version"/>
        <w:sectPr w:rsidSect="00A67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14C" w:rsidP="00A6714C">
      <w:pPr>
        <w:pStyle w:val="SuperHeading"/>
      </w:pPr>
      <w:r w:rsidRPr="00A6714C">
        <w:t>AURKTE001 Analyse and evaluate faults in mobile plant engine and fuel systems</w:t>
      </w:r>
    </w:p>
    <w:p w:rsidR="00000000" w:rsidRPr="00A6714C" w:rsidP="00A6714C">
      <w:pPr>
        <w:pStyle w:val="Heading1"/>
      </w:pPr>
      <w:bookmarkStart w:id="1" w:name="O_773998"/>
      <w:bookmarkEnd w:id="1"/>
      <w:r w:rsidRPr="00A6714C">
        <w:t>Modification History</w:t>
      </w:r>
    </w:p>
    <w:tbl>
      <w:tblPr>
        <w:tblW w:w="9639" w:type="dxa"/>
        <w:tblLayout w:type="fixed"/>
        <w:tblCellMar>
          <w:left w:w="62" w:type="dxa"/>
          <w:right w:w="62" w:type="dxa"/>
        </w:tblCellMar>
        <w:tblLook w:val="0000"/>
      </w:tblPr>
      <w:tblGrid>
        <w:gridCol w:w="2835"/>
        <w:gridCol w:w="6804"/>
      </w:tblGrid>
      <w:tr w:rsidTr="003C18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14C" w:rsidP="00A6714C">
            <w:pPr>
              <w:pStyle w:val="BodyText"/>
            </w:pPr>
            <w:r w:rsidRPr="00A671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14C">
            <w:pPr>
              <w:pStyle w:val="BodyText"/>
              <w:rPr>
                <w:lang w:val="en-NZ"/>
              </w:rPr>
            </w:pPr>
            <w:r w:rsidRPr="00A6714C">
              <w:rPr>
                <w:rStyle w:val="SpecialBold"/>
              </w:rPr>
              <w:t>Comment</w:t>
            </w:r>
          </w:p>
        </w:tc>
      </w:tr>
      <w:tr w:rsidTr="003C18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14C">
            <w:pPr>
              <w:pStyle w:val="BodyText"/>
              <w:rPr>
                <w:lang w:val="en-NZ"/>
              </w:rPr>
            </w:pPr>
            <w:r w:rsidRPr="00A671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14C" w:rsidP="00A6714C">
            <w:pPr>
              <w:pStyle w:val="BodyText"/>
            </w:pPr>
            <w:r w:rsidRPr="00A6714C">
              <w:t>New unit of competency.</w:t>
            </w:r>
          </w:p>
        </w:tc>
      </w:tr>
    </w:tbl>
    <w:p w:rsidR="00000000" w:rsidRPr="00A6714C" w:rsidP="00A6714C">
      <w:pPr>
        <w:pStyle w:val="BodyText"/>
      </w:pPr>
    </w:p>
    <w:p w:rsidR="00000000" w:rsidRPr="00A6714C" w:rsidP="00A6714C">
      <w:pPr>
        <w:pStyle w:val="AllowPageBreak"/>
      </w:pPr>
    </w:p>
    <w:p w:rsidR="00000000" w:rsidRPr="00A6714C" w:rsidP="00A6714C">
      <w:pPr>
        <w:pStyle w:val="Heading1"/>
      </w:pPr>
      <w:bookmarkStart w:id="2" w:name="O_773999"/>
      <w:bookmarkEnd w:id="2"/>
      <w:r w:rsidRPr="00A6714C">
        <w:t>Application</w:t>
      </w:r>
    </w:p>
    <w:p w:rsidR="00000000" w:rsidRPr="00A6714C" w:rsidP="003C1812">
      <w:pPr>
        <w:pStyle w:val="BodyText"/>
      </w:pPr>
      <w:r w:rsidRPr="00A6714C">
        <w:t>This</w:t>
      </w:r>
      <w:r w:rsidRPr="00A6714C">
        <w:t xml:space="preserve"> unit describes the performance outcomes required to analyse and evaluate faults in mobile plant engine and fuel systems in order to initiate action to sustain, vary or enhance performance. It involves identifying, evaluating, selecting, justifying and doc</w:t>
      </w:r>
      <w:r w:rsidRPr="00A6714C">
        <w:t>umenting the most appropriate rectification method or variation to the rectification method. The unit includes the analysis of multi-system and intermittent faults which may be caused by operating in adverse conditions.</w:t>
      </w:r>
    </w:p>
    <w:p w:rsidR="00000000" w:rsidRPr="00A6714C" w:rsidP="003C1812">
      <w:pPr>
        <w:pStyle w:val="BodyText"/>
      </w:pPr>
      <w:r w:rsidRPr="00A6714C">
        <w:t xml:space="preserve">It applies to those working in the </w:t>
      </w:r>
      <w:r w:rsidRPr="00A6714C">
        <w:t>automotive service and repair industry. The engine and fuel systems include those of agricultural machinery or mobile plant machinery, which may be wheeled or track type machinery.</w:t>
      </w:r>
    </w:p>
    <w:p w:rsidR="00000000" w:rsidRPr="00A6714C" w:rsidP="003C1812">
      <w:pPr>
        <w:pStyle w:val="BodyText"/>
      </w:pPr>
      <w:r w:rsidRPr="00A6714C">
        <w:t>This unit does not apply to heavy commercial vehicle engines and fuel systems.</w:t>
      </w:r>
    </w:p>
    <w:p w:rsidR="00000000" w:rsidRPr="00A6714C" w:rsidP="003C1812">
      <w:pPr>
        <w:pStyle w:val="BodyText"/>
      </w:pPr>
      <w:r w:rsidRPr="00A6714C">
        <w:t>No licensing, legislative, regulatory or certification requirements apply to this unit at the time of publication.</w:t>
      </w:r>
    </w:p>
    <w:p w:rsidR="00000000" w:rsidRPr="00A6714C" w:rsidP="00A6714C">
      <w:pPr>
        <w:pStyle w:val="Heading1"/>
      </w:pPr>
      <w:bookmarkStart w:id="3" w:name="O_774001"/>
      <w:bookmarkEnd w:id="3"/>
      <w:r w:rsidRPr="00A6714C">
        <w:t>Competency Field</w:t>
      </w:r>
    </w:p>
    <w:p w:rsidR="00000000" w:rsidRPr="00A6714C" w:rsidP="003C1812">
      <w:pPr>
        <w:pStyle w:val="BodyText"/>
      </w:pPr>
      <w:r w:rsidRPr="00A6714C">
        <w:t>Mechanical - Mobile Plant</w:t>
      </w:r>
    </w:p>
    <w:p w:rsidR="00000000" w:rsidRPr="00A6714C" w:rsidP="00A6714C">
      <w:pPr>
        <w:pStyle w:val="Heading1"/>
      </w:pPr>
      <w:bookmarkStart w:id="4" w:name="O_774002"/>
      <w:bookmarkEnd w:id="4"/>
      <w:r w:rsidRPr="00A6714C">
        <w:t>Unit Sector</w:t>
      </w:r>
    </w:p>
    <w:p w:rsidR="00000000" w:rsidRPr="00A6714C" w:rsidP="003C1812">
      <w:pPr>
        <w:pStyle w:val="BodyText"/>
      </w:pPr>
      <w:r w:rsidRPr="00A6714C">
        <w:t>Technical - Engines</w:t>
      </w:r>
    </w:p>
    <w:p w:rsidR="00000000" w:rsidRPr="00A6714C" w:rsidP="00A6714C">
      <w:pPr>
        <w:pStyle w:val="Heading1"/>
      </w:pPr>
      <w:bookmarkStart w:id="5" w:name="O_774003"/>
      <w:bookmarkEnd w:id="5"/>
      <w:r w:rsidRPr="00A6714C">
        <w:t>Elements and Performance Criteria</w:t>
      </w:r>
    </w:p>
    <w:tbl>
      <w:tblPr>
        <w:tblW w:w="9639" w:type="dxa"/>
        <w:tblLayout w:type="fixed"/>
        <w:tblCellMar>
          <w:left w:w="62" w:type="dxa"/>
          <w:right w:w="62" w:type="dxa"/>
        </w:tblCellMar>
        <w:tblLook w:val="0000"/>
      </w:tblPr>
      <w:tblGrid>
        <w:gridCol w:w="2835"/>
        <w:gridCol w:w="6804"/>
      </w:tblGrid>
      <w:tr w:rsidTr="00A671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BodyText"/>
            </w:pPr>
            <w:r w:rsidRPr="00A6714C">
              <w:rPr>
                <w:rStyle w:val="SpecialBold"/>
              </w:rPr>
              <w:t>Elements</w:t>
            </w:r>
          </w:p>
          <w:p w:rsidR="00000000" w:rsidRPr="00A6714C" w:rsidP="00A6714C">
            <w:pPr>
              <w:pStyle w:val="BodyText"/>
            </w:pPr>
            <w:r w:rsidRPr="00A6714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BodyText"/>
            </w:pPr>
            <w:r w:rsidRPr="00A6714C">
              <w:rPr>
                <w:rStyle w:val="SpecialBold"/>
              </w:rPr>
              <w:t>Performance Criteria</w:t>
            </w:r>
          </w:p>
          <w:p w:rsidR="00000000" w:rsidP="00A6714C">
            <w:pPr>
              <w:pStyle w:val="BodyText"/>
              <w:rPr>
                <w:lang w:val="en-NZ"/>
              </w:rPr>
            </w:pPr>
            <w:r w:rsidRPr="00A6714C">
              <w:t>Performance criteria describe the performance needed to demonstrate achievement of th</w:t>
            </w:r>
            <w:r w:rsidRPr="00A6714C">
              <w:t>e element. Where bold and italicised text is used, further information is detailed in the range of conditions section.</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
              <w:rPr>
                <w:lang w:val="en-NZ"/>
              </w:rPr>
            </w:pPr>
            <w:r w:rsidRPr="00A6714C">
              <w:t>1.</w:t>
            </w:r>
            <w:r w:rsidRPr="00A6714C">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
            </w:pPr>
            <w:r w:rsidRPr="00A6714C">
              <w:t>1.1</w:t>
            </w:r>
            <w:r w:rsidRPr="00A6714C">
              <w:tab/>
              <w:t>Objective of the analysis and evaluation is determined from workplace instructions</w:t>
            </w:r>
          </w:p>
          <w:p w:rsidR="00000000" w:rsidRPr="00A6714C" w:rsidP="00A6714C">
            <w:pPr>
              <w:pStyle w:val="List"/>
            </w:pPr>
            <w:r w:rsidRPr="00A6714C">
              <w:t>1.2</w:t>
            </w:r>
            <w:r w:rsidRPr="00A6714C">
              <w:tab/>
            </w:r>
            <w:r w:rsidRPr="00A6714C">
              <w:t>Specifications for mobile plant engine or fuel system are sourced and interpreted</w:t>
            </w:r>
          </w:p>
          <w:p w:rsidR="00000000" w:rsidRPr="00A6714C" w:rsidP="00A6714C">
            <w:pPr>
              <w:pStyle w:val="List"/>
            </w:pPr>
            <w:r w:rsidRPr="00A6714C">
              <w:t>1.3</w:t>
            </w:r>
            <w:r w:rsidRPr="00A6714C">
              <w:tab/>
              <w:t>System faults, deficiencies or discrepancies are identified and confirmed</w:t>
            </w:r>
          </w:p>
          <w:p w:rsidR="00000000" w:rsidP="00A6714C">
            <w:pPr>
              <w:pStyle w:val="List"/>
              <w:rPr>
                <w:lang w:val="en-NZ"/>
              </w:rPr>
            </w:pPr>
            <w:r w:rsidRPr="00A6714C">
              <w:t>1.4</w:t>
            </w:r>
            <w:r w:rsidRPr="00A6714C">
              <w:tab/>
            </w:r>
            <w:r w:rsidRPr="00A6714C">
              <w:t xml:space="preserve">Hazards associated with the work are identified and risks are managed according to workplace procedures and </w:t>
            </w:r>
            <w:r w:rsidRPr="00A6714C">
              <w:rPr>
                <w:rStyle w:val="BoldandItalics"/>
              </w:rPr>
              <w:t>safety and environmental requirements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
              <w:rPr>
                <w:lang w:val="en-NZ"/>
              </w:rPr>
            </w:pPr>
            <w:r w:rsidRPr="00A6714C">
              <w:t>2.</w:t>
            </w:r>
            <w:r w:rsidRPr="00A6714C">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
            </w:pPr>
            <w:r w:rsidRPr="00A6714C">
              <w:t>2.1</w:t>
            </w:r>
            <w:r w:rsidRPr="00A6714C">
              <w:tab/>
              <w:t>Evaluation criteria are developed or adopted to meet the objective</w:t>
            </w:r>
            <w:r w:rsidRPr="00A6714C">
              <w:t xml:space="preserve"> of the analysis and evaluation</w:t>
            </w:r>
          </w:p>
          <w:p w:rsidR="00000000" w:rsidRPr="00A6714C" w:rsidP="00A6714C">
            <w:pPr>
              <w:pStyle w:val="List"/>
            </w:pPr>
            <w:r w:rsidRPr="00A6714C">
              <w:t>2.2</w:t>
            </w:r>
            <w:r w:rsidRPr="00A6714C">
              <w:rPr>
                <w:rStyle w:val="BoldandItalics"/>
              </w:rPr>
              <w:tab/>
              <w:t>Analytical and evaluative methodology</w:t>
            </w:r>
            <w:r w:rsidRPr="00A6714C">
              <w:t xml:space="preserve"> is developed or identified from technical information</w:t>
            </w:r>
          </w:p>
          <w:p w:rsidR="00000000" w:rsidRPr="00A6714C" w:rsidP="00A6714C">
            <w:pPr>
              <w:pStyle w:val="List"/>
            </w:pPr>
            <w:r w:rsidRPr="00A6714C">
              <w:t>2.3</w:t>
            </w:r>
            <w:r w:rsidRPr="00A6714C">
              <w:tab/>
              <w:t>Testing equipment is prepared according to manufacturer specifications and workplace procedures</w:t>
            </w:r>
          </w:p>
          <w:p w:rsidR="00000000" w:rsidRPr="00A6714C" w:rsidP="00A6714C">
            <w:pPr>
              <w:pStyle w:val="List"/>
            </w:pPr>
            <w:r w:rsidRPr="00A6714C">
              <w:t>2.4</w:t>
            </w:r>
            <w:r w:rsidRPr="00A6714C">
              <w:tab/>
              <w:t>Tools and materials requ</w:t>
            </w:r>
            <w:r w:rsidRPr="00A6714C">
              <w:t>ired to support the diagnostic procedure are identified, selected and prepared for use</w:t>
            </w:r>
          </w:p>
          <w:p w:rsidR="00000000" w:rsidP="00A6714C">
            <w:pPr>
              <w:pStyle w:val="List"/>
              <w:rPr>
                <w:lang w:val="en-NZ"/>
              </w:rPr>
            </w:pPr>
            <w:r w:rsidRPr="00A6714C">
              <w:t>2.5</w:t>
            </w:r>
            <w:r w:rsidRPr="00A6714C">
              <w:tab/>
              <w:t>Mobile plant engine or fuel system and components are prepared for the diagnostic process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
              <w:rPr>
                <w:lang w:val="en-NZ"/>
              </w:rPr>
            </w:pPr>
            <w:r w:rsidRPr="00A6714C">
              <w:t>3.</w:t>
            </w:r>
            <w:r w:rsidRPr="00A6714C">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
            </w:pPr>
            <w:r w:rsidRPr="00A6714C">
              <w:t>3.1</w:t>
            </w:r>
            <w:r w:rsidRPr="00A6714C">
              <w:tab/>
              <w:t>Selected analytical and evaluative metho</w:t>
            </w:r>
            <w:r w:rsidRPr="00A6714C">
              <w:t>dology is followed according to manufacturer specifications and workplace procedures</w:t>
            </w:r>
          </w:p>
          <w:p w:rsidR="00000000" w:rsidRPr="00A6714C" w:rsidP="00A6714C">
            <w:pPr>
              <w:pStyle w:val="List"/>
            </w:pPr>
            <w:r w:rsidRPr="00A6714C">
              <w:t>3.2</w:t>
            </w:r>
            <w:r w:rsidRPr="00A6714C">
              <w:tab/>
              <w:t>Tests are carried out according to manufacturer specifications, workplace procedures, and safety and environmental requirements</w:t>
            </w:r>
          </w:p>
          <w:p w:rsidR="00000000" w:rsidRPr="00A6714C" w:rsidP="00A6714C">
            <w:pPr>
              <w:pStyle w:val="List"/>
            </w:pPr>
            <w:r w:rsidRPr="00A6714C">
              <w:t>3.3</w:t>
            </w:r>
            <w:r w:rsidRPr="00A6714C">
              <w:tab/>
              <w:t>Analytical and other diagnostic fin</w:t>
            </w:r>
            <w:r w:rsidRPr="00A6714C">
              <w:t>dings are verified, as required, by using reliable alternative or optional processes</w:t>
            </w:r>
          </w:p>
          <w:p w:rsidR="00000000" w:rsidRPr="00A6714C" w:rsidP="00A6714C">
            <w:pPr>
              <w:pStyle w:val="List"/>
            </w:pPr>
            <w:r w:rsidRPr="00A6714C">
              <w:t>3.4</w:t>
            </w:r>
            <w:r w:rsidRPr="00A6714C">
              <w:tab/>
              <w:t>Analytical findings and results are assessed against evaluation criteria</w:t>
            </w:r>
          </w:p>
          <w:p w:rsidR="00000000" w:rsidP="00A6714C">
            <w:pPr>
              <w:pStyle w:val="List"/>
              <w:rPr>
                <w:lang w:val="en-NZ"/>
              </w:rPr>
            </w:pPr>
            <w:r w:rsidRPr="00A6714C">
              <w:t>3.5</w:t>
            </w:r>
            <w:r w:rsidRPr="00A6714C">
              <w:tab/>
              <w:t xml:space="preserve">Valid conclusions are drawn from available evidence and documented according to workplace </w:t>
            </w:r>
            <w:r w:rsidRPr="00A6714C">
              <w:t>requirements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
              <w:rPr>
                <w:lang w:val="en-NZ"/>
              </w:rPr>
            </w:pPr>
            <w:r w:rsidRPr="00A6714C">
              <w:t>4.</w:t>
            </w:r>
            <w:r w:rsidRPr="00A6714C">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
            </w:pPr>
            <w:r w:rsidRPr="00A6714C">
              <w:t>4.1</w:t>
            </w:r>
            <w:r w:rsidRPr="00A6714C">
              <w:tab/>
              <w:t>Options for responding to the objective are determined from further research of technical support information</w:t>
            </w:r>
          </w:p>
          <w:p w:rsidR="00000000" w:rsidRPr="00A6714C" w:rsidP="00A6714C">
            <w:pPr>
              <w:pStyle w:val="List"/>
            </w:pPr>
            <w:r w:rsidRPr="00A6714C">
              <w:t>4.2</w:t>
            </w:r>
            <w:r w:rsidRPr="00A6714C">
              <w:tab/>
              <w:t>Rectification method is selected from an analysis of the options, operating conditions, regulatory r</w:t>
            </w:r>
            <w:r w:rsidRPr="00A6714C">
              <w:t>equirements and financial implications</w:t>
            </w:r>
          </w:p>
          <w:p w:rsidR="00000000" w:rsidP="00A6714C">
            <w:pPr>
              <w:pStyle w:val="List"/>
              <w:rPr>
                <w:lang w:val="en-NZ"/>
              </w:rPr>
            </w:pPr>
            <w:r w:rsidRPr="00A6714C">
              <w:t>4.3</w:t>
            </w:r>
            <w:r w:rsidRPr="00A6714C">
              <w:tab/>
              <w:t xml:space="preserve">Report is prepared specifying analysis and evaluation process, </w:t>
            </w:r>
            <w:r w:rsidRPr="00A6714C">
              <w:t>and detailing and justifying rectification method or variation to the rectification method</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
              <w:rPr>
                <w:lang w:val="en-NZ"/>
              </w:rPr>
            </w:pPr>
            <w:r w:rsidRPr="00A6714C">
              <w:t>5.</w:t>
            </w:r>
            <w:r w:rsidRPr="00A6714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
            </w:pPr>
            <w:r w:rsidRPr="00A6714C">
              <w:t>5.1</w:t>
            </w:r>
            <w:r w:rsidRPr="00A6714C">
              <w:tab/>
            </w:r>
            <w:r w:rsidRPr="00A6714C">
              <w:t>Final inspection is made to ensure work is to workplace expectations</w:t>
            </w:r>
          </w:p>
          <w:p w:rsidR="00000000" w:rsidRPr="00A6714C" w:rsidP="00A6714C">
            <w:pPr>
              <w:pStyle w:val="List"/>
            </w:pPr>
            <w:r w:rsidRPr="00A6714C">
              <w:t>5.2</w:t>
            </w:r>
            <w:r w:rsidRPr="00A6714C">
              <w:tab/>
              <w:t>Work area is cleaned, waste and non-recyclable materials are disposed of, and recyclable material is collected</w:t>
            </w:r>
          </w:p>
          <w:p w:rsidR="00000000" w:rsidRPr="00A6714C" w:rsidP="00A6714C">
            <w:pPr>
              <w:pStyle w:val="List"/>
            </w:pPr>
            <w:r w:rsidRPr="00A6714C">
              <w:t>5.3</w:t>
            </w:r>
            <w:r w:rsidRPr="00A6714C">
              <w:tab/>
              <w:t>Tools and equipment are checked and stored according to workplace pr</w:t>
            </w:r>
            <w:r w:rsidRPr="00A6714C">
              <w:t>ocedures</w:t>
            </w:r>
          </w:p>
          <w:p w:rsidR="00000000" w:rsidRPr="00A6714C" w:rsidP="00A6714C">
            <w:pPr>
              <w:pStyle w:val="List"/>
            </w:pPr>
            <w:r w:rsidRPr="00A6714C">
              <w:t>5.4</w:t>
            </w:r>
            <w:r w:rsidRPr="00A6714C">
              <w:tab/>
              <w:t>Workplace documentation is processed according to workplace procedures</w:t>
            </w:r>
          </w:p>
        </w:tc>
      </w:tr>
    </w:tbl>
    <w:p w:rsidR="00000000" w:rsidRPr="00A6714C" w:rsidP="00A6714C">
      <w:pPr>
        <w:pStyle w:val="BodyText"/>
      </w:pPr>
    </w:p>
    <w:p w:rsidR="00000000" w:rsidRPr="00A6714C" w:rsidP="00A6714C">
      <w:pPr>
        <w:pStyle w:val="AllowPageBreak"/>
      </w:pPr>
    </w:p>
    <w:p w:rsidR="00000000" w:rsidRPr="00A6714C" w:rsidP="00A6714C">
      <w:pPr>
        <w:pStyle w:val="Heading1"/>
      </w:pPr>
      <w:bookmarkStart w:id="6" w:name="O_774004"/>
      <w:bookmarkEnd w:id="6"/>
      <w:r w:rsidRPr="00A6714C">
        <w:t>Foundation Skills</w:t>
      </w:r>
    </w:p>
    <w:p w:rsidR="00000000" w:rsidRPr="00A6714C" w:rsidP="003C1812">
      <w:pPr>
        <w:pStyle w:val="BodyText"/>
      </w:pPr>
      <w:r w:rsidRPr="00A6714C">
        <w:t xml:space="preserve">This section describes those language, literacy, numeracy and employment skills that are essential to performance and are not explicit </w:t>
      </w:r>
      <w:r w:rsidRPr="00A6714C">
        <w:t>in the performance criteria.</w:t>
      </w:r>
    </w:p>
    <w:tbl>
      <w:tblPr>
        <w:tblW w:w="9639" w:type="dxa"/>
        <w:tblLayout w:type="fixed"/>
        <w:tblCellMar>
          <w:left w:w="62" w:type="dxa"/>
          <w:right w:w="62" w:type="dxa"/>
        </w:tblCellMar>
        <w:tblLook w:val="0000"/>
      </w:tblPr>
      <w:tblGrid>
        <w:gridCol w:w="2835"/>
        <w:gridCol w:w="6804"/>
      </w:tblGrid>
      <w:tr w:rsidTr="00A671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BodyText"/>
            </w:pPr>
            <w:r w:rsidRPr="00A6714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rPr>
                <w:rStyle w:val="SpecialBold"/>
              </w:rPr>
              <w:t>Description</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Bullet"/>
              <w:rPr>
                <w:lang w:val="en-NZ"/>
              </w:rPr>
            </w:pPr>
            <w:r w:rsidRPr="00A6714C">
              <w:t>apply learning and processes to different situations.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Bullet"/>
              <w:rPr>
                <w:lang w:val="en-NZ"/>
              </w:rPr>
            </w:pPr>
            <w:r w:rsidRPr="00A6714C">
              <w:t>research, organise and interpret technical information relating to mobile plant engine and fuel systems.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Bullet"/>
            </w:pPr>
            <w:r w:rsidRPr="00A6714C">
              <w:t>legibly and accurately fill out workplace documentation when reporting failure analysis findings</w:t>
            </w:r>
          </w:p>
          <w:p w:rsidR="00000000" w:rsidP="00A6714C">
            <w:pPr>
              <w:pStyle w:val="ListBullet"/>
              <w:rPr>
                <w:lang w:val="en-NZ"/>
              </w:rPr>
            </w:pPr>
            <w:r w:rsidRPr="00A6714C">
              <w:t>document and complete reports.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Bullet"/>
              <w:rPr>
                <w:lang w:val="en-NZ"/>
              </w:rPr>
            </w:pPr>
            <w:r w:rsidRPr="00A6714C">
              <w:t>use mathematical ideas and techniques to complete measurements, calculate analytical requirements, calibrate testing equipment and present analytical results.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ListBullet"/>
              <w:rPr>
                <w:lang w:val="en-NZ"/>
              </w:rPr>
            </w:pPr>
            <w:r w:rsidRPr="00A6714C">
              <w:t>plan own work requirements and prioritise actions to achieve</w:t>
            </w:r>
            <w:r w:rsidRPr="00A6714C">
              <w:t xml:space="preserve"> required outcomes and ensure tasks are completed within workplace timeframes.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Bullet"/>
            </w:pPr>
            <w:r w:rsidRPr="00A6714C">
              <w:t>use specialised mobile plant engine and fuel system diagnostic equipment.</w:t>
            </w:r>
          </w:p>
        </w:tc>
      </w:tr>
    </w:tbl>
    <w:p w:rsidR="00000000" w:rsidRPr="00A6714C" w:rsidP="00A6714C">
      <w:pPr>
        <w:pStyle w:val="BodyText"/>
      </w:pPr>
    </w:p>
    <w:p w:rsidR="00000000" w:rsidRPr="00A6714C" w:rsidP="00A6714C">
      <w:pPr>
        <w:pStyle w:val="AllowPageBreak"/>
      </w:pPr>
    </w:p>
    <w:p w:rsidR="00000000" w:rsidRPr="00A6714C" w:rsidP="00A6714C">
      <w:pPr>
        <w:pStyle w:val="Heading1"/>
      </w:pPr>
      <w:bookmarkStart w:id="7" w:name="O_774005"/>
      <w:bookmarkEnd w:id="7"/>
      <w:r w:rsidRPr="00A6714C">
        <w:t>Range of Conditions</w:t>
      </w:r>
    </w:p>
    <w:p w:rsidR="00000000" w:rsidRPr="00A6714C" w:rsidP="003C1812">
      <w:pPr>
        <w:pStyle w:val="BodyText"/>
      </w:pPr>
      <w:r w:rsidRPr="00A6714C">
        <w:t>This section specifies work environments and conditions that may affect performance. Essential operating conditions that may be present (depending on the work situation, needs of the candidate, accessibility of the item, and local industry and regional con</w:t>
      </w:r>
      <w:r w:rsidRPr="00A6714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rPr>
                <w:rStyle w:val="BoldandItalics"/>
              </w:rPr>
              <w:t>Safety and environmental requirements</w:t>
            </w:r>
            <w:r w:rsidRPr="00A6714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Bullet"/>
            </w:pPr>
            <w:r w:rsidRPr="00A6714C">
              <w:t>work health and safety (WHS) and occupational health and safety (OHS) requirements, including proced</w:t>
            </w:r>
            <w:r w:rsidRPr="00A6714C">
              <w:t>ures for:</w:t>
            </w:r>
          </w:p>
          <w:p w:rsidR="00000000" w:rsidRPr="00A6714C" w:rsidP="00A6714C">
            <w:pPr>
              <w:pStyle w:val="ListBullet2"/>
            </w:pPr>
            <w:r w:rsidRPr="00A6714C">
              <w:t>working with high pressure fuel hazards</w:t>
            </w:r>
          </w:p>
          <w:p w:rsidR="00000000" w:rsidRPr="00A6714C" w:rsidP="00A6714C">
            <w:pPr>
              <w:pStyle w:val="ListBullet2"/>
            </w:pPr>
            <w:r w:rsidRPr="00A6714C">
              <w:t>tagging out and isolating machines</w:t>
            </w:r>
          </w:p>
          <w:p w:rsidR="00000000" w:rsidP="00A6714C">
            <w:pPr>
              <w:pStyle w:val="ListBullet"/>
              <w:rPr>
                <w:lang w:val="en-NZ"/>
              </w:rPr>
            </w:pPr>
            <w:r w:rsidRPr="00A6714C">
              <w:t>environmental requirements, including procedures for trapping, storing and disposing of oils and fluids released from engine and fuel systems.</w:t>
            </w:r>
          </w:p>
        </w:tc>
      </w:tr>
      <w:tr w:rsidTr="00A671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14C">
            <w:pPr>
              <w:pStyle w:val="BodyText"/>
              <w:rPr>
                <w:lang w:val="en-NZ"/>
              </w:rPr>
            </w:pPr>
            <w:r w:rsidRPr="00A6714C">
              <w:rPr>
                <w:rStyle w:val="BoldandItalics"/>
              </w:rPr>
              <w:t>Ana</w:t>
            </w:r>
            <w:r w:rsidRPr="00A6714C">
              <w:rPr>
                <w:rStyle w:val="BoldandItalics"/>
              </w:rPr>
              <w:t>lytical and evaluative methodology</w:t>
            </w:r>
            <w:r w:rsidRPr="00A6714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14C" w:rsidP="00A6714C">
            <w:pPr>
              <w:pStyle w:val="ListBullet"/>
            </w:pPr>
            <w:r w:rsidRPr="00A6714C">
              <w:t>diagnostic process, sequence, tests and testing equipment.</w:t>
            </w:r>
          </w:p>
        </w:tc>
      </w:tr>
    </w:tbl>
    <w:p w:rsidR="00000000" w:rsidRPr="00A6714C" w:rsidP="00A6714C">
      <w:pPr>
        <w:pStyle w:val="BodyText"/>
      </w:pPr>
    </w:p>
    <w:p w:rsidR="00000000" w:rsidRPr="00A6714C" w:rsidP="00A6714C">
      <w:pPr>
        <w:pStyle w:val="AllowPageBreak"/>
      </w:pPr>
    </w:p>
    <w:p w:rsidR="00000000" w:rsidRPr="00A6714C" w:rsidP="00A6714C">
      <w:pPr>
        <w:pStyle w:val="Heading1"/>
      </w:pPr>
      <w:bookmarkStart w:id="8" w:name="O_774006"/>
      <w:bookmarkEnd w:id="8"/>
      <w:r w:rsidRPr="00A6714C">
        <w:t>Unit Mapping Information</w:t>
      </w:r>
    </w:p>
    <w:p w:rsidR="00000000" w:rsidRPr="00A6714C" w:rsidP="003C1812">
      <w:pPr>
        <w:pStyle w:val="BodyText"/>
      </w:pPr>
      <w:r w:rsidRPr="00A6714C">
        <w:t>Equivalent to AURKTE5001 Analyse and evaluate mobile plant engine and fuel system faults</w:t>
      </w:r>
    </w:p>
    <w:p w:rsidR="00000000" w:rsidRPr="00A6714C" w:rsidP="00A6714C">
      <w:pPr>
        <w:pStyle w:val="Heading1"/>
      </w:pPr>
      <w:bookmarkStart w:id="9" w:name="O_774013"/>
      <w:bookmarkEnd w:id="9"/>
      <w:r w:rsidRPr="00A6714C">
        <w:t>Links</w:t>
      </w:r>
    </w:p>
    <w:p w:rsidR="00000000" w:rsidRPr="00A6714C" w:rsidP="003C1812">
      <w:pPr>
        <w:pStyle w:val="BodyText"/>
      </w:pPr>
      <w:r w:rsidRPr="00A671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A04C4">
        <w:rPr>
          <w:rStyle w:val="Hyperlink"/>
        </w:rPr>
        <w:t>https://vetnet.gov.au/Pages/TrainingDocs.aspx?q=b4278d82-d487-4070-a8c4-78045ec695b1</w:t>
      </w:r>
      <w:r>
        <w:fldChar w:fldCharType="end"/>
      </w:r>
    </w:p>
    <w:p w:rsidR="00000000" w:rsidRPr="00A6714C" w:rsidP="003C1812">
      <w:pPr>
        <w:pStyle w:val="BodyText"/>
        <w:sectPr w:rsidSect="00A6714C">
          <w:headerReference w:type="default" r:id="rId10"/>
          <w:footerReference w:type="default" r:id="rId11"/>
          <w:pgSz w:w="11908" w:h="16833"/>
          <w:pgMar w:top="1702" w:right="1418" w:bottom="1702" w:left="1418" w:header="992" w:footer="992" w:gutter="0"/>
          <w:cols w:space="720"/>
          <w:noEndnote/>
          <w:docGrid w:linePitch="299"/>
        </w:sectPr>
      </w:pPr>
    </w:p>
    <w:p w:rsidR="00000000" w:rsidRPr="00A6714C" w:rsidP="00A6714C">
      <w:pPr>
        <w:pStyle w:val="SuperHeading"/>
      </w:pPr>
      <w:r w:rsidRPr="00A6714C">
        <w:t xml:space="preserve">Assessment </w:t>
      </w:r>
      <w:r w:rsidRPr="00A6714C">
        <w:t>Requirements for AURKTE001 Analyse and evaluate faults in mobile plant engine and fuel systems</w:t>
      </w:r>
    </w:p>
    <w:p w:rsidR="00000000" w:rsidRPr="00A6714C" w:rsidP="00A6714C">
      <w:pPr>
        <w:pStyle w:val="Heading1"/>
      </w:pPr>
      <w:bookmarkStart w:id="10" w:name="O_774008"/>
      <w:bookmarkEnd w:id="10"/>
      <w:r w:rsidRPr="00A6714C">
        <w:t>Modification History</w:t>
      </w:r>
    </w:p>
    <w:tbl>
      <w:tblPr>
        <w:tblW w:w="9639" w:type="dxa"/>
        <w:tblLayout w:type="fixed"/>
        <w:tblCellMar>
          <w:left w:w="62" w:type="dxa"/>
          <w:right w:w="62" w:type="dxa"/>
        </w:tblCellMar>
        <w:tblLook w:val="0000"/>
      </w:tblPr>
      <w:tblGrid>
        <w:gridCol w:w="2835"/>
        <w:gridCol w:w="6804"/>
      </w:tblGrid>
      <w:tr w:rsidTr="003C18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14C" w:rsidP="00A6714C">
            <w:pPr>
              <w:pStyle w:val="BodyText"/>
            </w:pPr>
            <w:r w:rsidRPr="00A671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14C">
            <w:pPr>
              <w:pStyle w:val="BodyText"/>
              <w:rPr>
                <w:lang w:val="en-NZ"/>
              </w:rPr>
            </w:pPr>
            <w:r w:rsidRPr="00A6714C">
              <w:rPr>
                <w:rStyle w:val="SpecialBold"/>
              </w:rPr>
              <w:t>Comment</w:t>
            </w:r>
          </w:p>
        </w:tc>
      </w:tr>
      <w:tr w:rsidTr="003C18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14C">
            <w:pPr>
              <w:pStyle w:val="BodyText"/>
              <w:rPr>
                <w:lang w:val="en-NZ"/>
              </w:rPr>
            </w:pPr>
            <w:r w:rsidRPr="00A671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14C" w:rsidP="00A6714C">
            <w:pPr>
              <w:pStyle w:val="BodyText"/>
            </w:pPr>
            <w:r w:rsidRPr="00A6714C">
              <w:t>New unit of competency.</w:t>
            </w:r>
          </w:p>
        </w:tc>
      </w:tr>
    </w:tbl>
    <w:p w:rsidR="00000000" w:rsidRPr="00A6714C" w:rsidP="00A6714C">
      <w:pPr>
        <w:pStyle w:val="BodyText"/>
      </w:pPr>
    </w:p>
    <w:p w:rsidR="00000000" w:rsidRPr="00A6714C" w:rsidP="00A6714C">
      <w:pPr>
        <w:pStyle w:val="AllowPageBreak"/>
      </w:pPr>
    </w:p>
    <w:p w:rsidR="00000000" w:rsidRPr="00A6714C" w:rsidP="00A6714C">
      <w:pPr>
        <w:pStyle w:val="Heading1"/>
      </w:pPr>
      <w:bookmarkStart w:id="11" w:name="O_774009"/>
      <w:bookmarkEnd w:id="11"/>
      <w:r w:rsidRPr="00A6714C">
        <w:t>Performance Evidence</w:t>
      </w:r>
    </w:p>
    <w:p w:rsidR="00000000" w:rsidRPr="00A6714C" w:rsidP="003C1812">
      <w:pPr>
        <w:pStyle w:val="BodyText"/>
      </w:pPr>
      <w:r w:rsidRPr="00A6714C">
        <w:t>Before competency can be determin</w:t>
      </w:r>
      <w:r w:rsidRPr="00A6714C">
        <w:t>ed, individuals must demonstrate they can perform the following according to the standards defined in this unit’s elements, performance criteria, range of conditions and foundation skills:</w:t>
      </w:r>
    </w:p>
    <w:p w:rsidR="00000000" w:rsidRPr="00A6714C" w:rsidP="00A6714C">
      <w:pPr>
        <w:pStyle w:val="ListBullet"/>
      </w:pPr>
      <w:r w:rsidRPr="00A6714C">
        <w:t>analyse and evaluate a fault in the:</w:t>
      </w:r>
    </w:p>
    <w:p w:rsidR="00000000" w:rsidRPr="00A6714C" w:rsidP="00A6714C">
      <w:pPr>
        <w:pStyle w:val="ListBullet2"/>
      </w:pPr>
      <w:r w:rsidRPr="00A6714C">
        <w:t xml:space="preserve">engine system of a mobile plant machine </w:t>
      </w:r>
    </w:p>
    <w:p w:rsidR="00000000" w:rsidRPr="00A6714C" w:rsidP="00A6714C">
      <w:pPr>
        <w:pStyle w:val="ListBullet2"/>
      </w:pPr>
      <w:r w:rsidRPr="00A6714C">
        <w:t xml:space="preserve">fuel system of a different mobile plant machine </w:t>
      </w:r>
    </w:p>
    <w:p w:rsidR="00000000" w:rsidRPr="00A6714C" w:rsidP="00A6714C">
      <w:pPr>
        <w:pStyle w:val="ListBullet2"/>
      </w:pPr>
      <w:r w:rsidRPr="00A6714C">
        <w:t>engine or fuel system of a third mobile plant machine.</w:t>
      </w:r>
    </w:p>
    <w:p w:rsidR="00000000" w:rsidRPr="00A6714C" w:rsidP="00A6714C">
      <w:pPr>
        <w:pStyle w:val="AllowPageBreak"/>
      </w:pPr>
    </w:p>
    <w:p w:rsidR="00000000" w:rsidRPr="00A6714C" w:rsidP="00A6714C">
      <w:pPr>
        <w:pStyle w:val="Heading1"/>
      </w:pPr>
      <w:bookmarkStart w:id="12" w:name="O_774010"/>
      <w:bookmarkEnd w:id="12"/>
      <w:r w:rsidRPr="00A6714C">
        <w:t>Knowledge Evidence</w:t>
      </w:r>
    </w:p>
    <w:p w:rsidR="00000000" w:rsidRPr="00A6714C" w:rsidP="003C1812">
      <w:pPr>
        <w:pStyle w:val="BodyText"/>
      </w:pPr>
      <w:r w:rsidRPr="00A6714C">
        <w:t>Individuals must be able to demonstrate knowledge of:</w:t>
      </w:r>
    </w:p>
    <w:p w:rsidR="00000000" w:rsidRPr="00A6714C" w:rsidP="00A6714C">
      <w:pPr>
        <w:pStyle w:val="ListBullet"/>
      </w:pPr>
      <w:r w:rsidRPr="00A6714C">
        <w:t>work health and safe</w:t>
      </w:r>
      <w:r w:rsidRPr="00A6714C">
        <w:t>ty (WHS) and occupational health and safety (OHS) requirements relating to analysing and evaluating faults in mobile plant engine and fuel systems, including procedures for:</w:t>
      </w:r>
    </w:p>
    <w:p w:rsidR="00000000" w:rsidRPr="00A6714C" w:rsidP="00A6714C">
      <w:pPr>
        <w:pStyle w:val="ListBullet2"/>
      </w:pPr>
      <w:r w:rsidRPr="00A6714C">
        <w:t>working with high pressure fuel hazards</w:t>
      </w:r>
    </w:p>
    <w:p w:rsidR="00000000" w:rsidRPr="00A6714C" w:rsidP="00A6714C">
      <w:pPr>
        <w:pStyle w:val="ListBullet2"/>
      </w:pPr>
      <w:r w:rsidRPr="00A6714C">
        <w:t>tagging out and isolating machines</w:t>
      </w:r>
    </w:p>
    <w:p w:rsidR="00000000" w:rsidRPr="00A6714C" w:rsidP="00A6714C">
      <w:pPr>
        <w:pStyle w:val="ListBullet"/>
      </w:pPr>
      <w:r w:rsidRPr="00A6714C">
        <w:t>envir</w:t>
      </w:r>
      <w:r w:rsidRPr="00A6714C">
        <w:t>onmental requirements, including procedures for trapping, storing and disposing of oils and fluids released from engine and fuel systems</w:t>
      </w:r>
    </w:p>
    <w:p w:rsidR="00000000" w:rsidRPr="00A6714C" w:rsidP="00A6714C">
      <w:pPr>
        <w:pStyle w:val="ListBullet"/>
      </w:pPr>
      <w:r w:rsidRPr="00A6714C">
        <w:t xml:space="preserve">principles and processes involved in planning and implementing analysis and evaluation of mobile plant engine and fuel </w:t>
      </w:r>
      <w:r w:rsidRPr="00A6714C">
        <w:t>system faults</w:t>
      </w:r>
    </w:p>
    <w:p w:rsidR="00000000" w:rsidRPr="00A6714C" w:rsidP="00A6714C">
      <w:pPr>
        <w:pStyle w:val="ListBullet"/>
      </w:pPr>
      <w:r w:rsidRPr="00A6714C">
        <w:t>design and planning of diagnostic procedures of mobile plant engine and fuel system faults, including procedures for diagnosing:</w:t>
      </w:r>
    </w:p>
    <w:p w:rsidR="00000000" w:rsidRPr="00A6714C" w:rsidP="00A6714C">
      <w:pPr>
        <w:pStyle w:val="ListBullet2"/>
      </w:pPr>
      <w:r w:rsidRPr="00A6714C">
        <w:t>mechanical faults</w:t>
      </w:r>
    </w:p>
    <w:p w:rsidR="00000000" w:rsidRPr="00A6714C" w:rsidP="00A6714C">
      <w:pPr>
        <w:pStyle w:val="ListBullet2"/>
      </w:pPr>
      <w:r w:rsidRPr="00A6714C">
        <w:t>electrical faults</w:t>
      </w:r>
    </w:p>
    <w:p w:rsidR="00000000" w:rsidRPr="00A6714C" w:rsidP="00A6714C">
      <w:pPr>
        <w:pStyle w:val="ListBullet2"/>
      </w:pPr>
      <w:r w:rsidRPr="00A6714C">
        <w:t>fuel system faults</w:t>
      </w:r>
    </w:p>
    <w:p w:rsidR="00000000" w:rsidRPr="00A6714C" w:rsidP="00A6714C">
      <w:pPr>
        <w:pStyle w:val="ListBullet"/>
      </w:pPr>
      <w:r w:rsidRPr="00A6714C">
        <w:t>procedures for analysing and evaluating mobile plant engine and fuel system faults, including:</w:t>
      </w:r>
    </w:p>
    <w:p w:rsidR="00000000" w:rsidRPr="00A6714C" w:rsidP="00A6714C">
      <w:pPr>
        <w:pStyle w:val="ListBullet2"/>
      </w:pPr>
      <w:r w:rsidRPr="00A6714C">
        <w:t>system failure analysis</w:t>
      </w:r>
    </w:p>
    <w:p w:rsidR="00000000" w:rsidRPr="00A6714C" w:rsidP="00A6714C">
      <w:pPr>
        <w:pStyle w:val="ListBullet2"/>
      </w:pPr>
      <w:r w:rsidRPr="00A6714C">
        <w:t>component failure analysis</w:t>
      </w:r>
    </w:p>
    <w:p w:rsidR="00000000" w:rsidRPr="00A6714C" w:rsidP="00A6714C">
      <w:pPr>
        <w:pStyle w:val="ListBullet"/>
      </w:pPr>
      <w:r w:rsidRPr="00A6714C">
        <w:t xml:space="preserve">types, functions, operation and limitations of the following systems: </w:t>
      </w:r>
    </w:p>
    <w:p w:rsidR="00000000" w:rsidRPr="00A6714C" w:rsidP="00A6714C">
      <w:pPr>
        <w:pStyle w:val="ListBullet2"/>
      </w:pPr>
      <w:r w:rsidRPr="00A6714C">
        <w:t>engine and components</w:t>
      </w:r>
    </w:p>
    <w:p w:rsidR="00000000" w:rsidRPr="00A6714C" w:rsidP="00A6714C">
      <w:pPr>
        <w:pStyle w:val="ListBullet2"/>
      </w:pPr>
      <w:r w:rsidRPr="00A6714C">
        <w:t>fuel system an</w:t>
      </w:r>
      <w:r w:rsidRPr="00A6714C">
        <w:t>d components</w:t>
      </w:r>
    </w:p>
    <w:p w:rsidR="00000000" w:rsidRPr="00A6714C" w:rsidP="00A6714C">
      <w:pPr>
        <w:pStyle w:val="ListBullet"/>
      </w:pPr>
      <w:r w:rsidRPr="00A6714C">
        <w:t>impact of other associated vehicle systems on mobile plant engine and fuel system operation, including:</w:t>
      </w:r>
    </w:p>
    <w:p w:rsidR="00000000" w:rsidRPr="00A6714C" w:rsidP="00A6714C">
      <w:pPr>
        <w:pStyle w:val="ListBullet2"/>
      </w:pPr>
      <w:r w:rsidRPr="00A6714C">
        <w:t>engine electrical system and components</w:t>
      </w:r>
    </w:p>
    <w:p w:rsidR="00000000" w:rsidRPr="00A6714C" w:rsidP="00A6714C">
      <w:pPr>
        <w:pStyle w:val="ListBullet2"/>
      </w:pPr>
      <w:r w:rsidRPr="00A6714C">
        <w:t xml:space="preserve">intake system and components, including: </w:t>
      </w:r>
    </w:p>
    <w:p w:rsidR="00000000" w:rsidRPr="00A6714C" w:rsidP="00A6714C">
      <w:pPr>
        <w:pStyle w:val="ListBullet3"/>
      </w:pPr>
      <w:r w:rsidRPr="00A6714C">
        <w:t>air charge cooling</w:t>
      </w:r>
    </w:p>
    <w:p w:rsidR="00000000" w:rsidRPr="00A6714C" w:rsidP="00A6714C">
      <w:pPr>
        <w:pStyle w:val="ListBullet3"/>
      </w:pPr>
      <w:r w:rsidRPr="00A6714C">
        <w:t>after/inter-cooling arrangements</w:t>
      </w:r>
    </w:p>
    <w:p w:rsidR="00000000" w:rsidRPr="00A6714C" w:rsidP="00A6714C">
      <w:pPr>
        <w:pStyle w:val="ListBullet2"/>
      </w:pPr>
      <w:r w:rsidRPr="00A6714C">
        <w:t>exhaust system and components, including single and multi-staged turbo charging</w:t>
      </w:r>
    </w:p>
    <w:p w:rsidR="00000000" w:rsidRPr="00A6714C" w:rsidP="00A6714C">
      <w:pPr>
        <w:pStyle w:val="ListBullet2"/>
      </w:pPr>
      <w:r w:rsidRPr="00A6714C">
        <w:t>lubrication system and components</w:t>
      </w:r>
    </w:p>
    <w:p w:rsidR="00000000" w:rsidRPr="00A6714C" w:rsidP="00A6714C">
      <w:pPr>
        <w:pStyle w:val="ListBullet2"/>
      </w:pPr>
      <w:r w:rsidRPr="00A6714C">
        <w:t>cooling system and components</w:t>
      </w:r>
    </w:p>
    <w:p w:rsidR="00000000" w:rsidRPr="00A6714C" w:rsidP="00A6714C">
      <w:pPr>
        <w:pStyle w:val="ListBullet"/>
      </w:pPr>
      <w:r w:rsidRPr="00A6714C">
        <w:t>testing procedures for mobile plant engine and fuel systems, including:</w:t>
      </w:r>
    </w:p>
    <w:p w:rsidR="00000000" w:rsidRPr="00A6714C" w:rsidP="00A6714C">
      <w:pPr>
        <w:pStyle w:val="ListBullet2"/>
      </w:pPr>
      <w:r w:rsidRPr="00A6714C">
        <w:t>engine wear analysis</w:t>
      </w:r>
    </w:p>
    <w:p w:rsidR="00000000" w:rsidRPr="00A6714C" w:rsidP="00A6714C">
      <w:pPr>
        <w:pStyle w:val="ListBullet2"/>
      </w:pPr>
      <w:r w:rsidRPr="00A6714C">
        <w:t>engine performance</w:t>
      </w:r>
    </w:p>
    <w:p w:rsidR="00000000" w:rsidRPr="00A6714C" w:rsidP="00A6714C">
      <w:pPr>
        <w:pStyle w:val="ListBullet2"/>
      </w:pPr>
      <w:r w:rsidRPr="00A6714C">
        <w:t>intake, exhaust, crank case and turbocharger boost</w:t>
      </w:r>
    </w:p>
    <w:p w:rsidR="00000000" w:rsidRPr="00A6714C" w:rsidP="00A6714C">
      <w:pPr>
        <w:pStyle w:val="ListBullet2"/>
      </w:pPr>
      <w:r w:rsidRPr="00A6714C">
        <w:t>exhaust gas analysis</w:t>
      </w:r>
    </w:p>
    <w:p w:rsidR="00000000" w:rsidRPr="00A6714C" w:rsidP="00A6714C">
      <w:pPr>
        <w:pStyle w:val="ListBullet2"/>
      </w:pPr>
      <w:r w:rsidRPr="00A6714C">
        <w:t>sensor, actuator and wiring harness integrity</w:t>
      </w:r>
    </w:p>
    <w:p w:rsidR="00000000" w:rsidRPr="00A6714C" w:rsidP="00A6714C">
      <w:pPr>
        <w:pStyle w:val="ListBullet"/>
      </w:pPr>
      <w:r w:rsidRPr="00A6714C">
        <w:t>types, functions, operation and limitations of diagnostic testing equipment required to analyse and evaluate faults in</w:t>
      </w:r>
      <w:r w:rsidRPr="00A6714C">
        <w:t xml:space="preserve"> mobile plant engine and fuel systems </w:t>
      </w:r>
    </w:p>
    <w:p w:rsidR="00000000" w:rsidRPr="00A6714C" w:rsidP="00A6714C">
      <w:pPr>
        <w:pStyle w:val="ListBullet"/>
      </w:pPr>
      <w:r w:rsidRPr="00A6714C">
        <w:t>procedures for documenting and reporting the analysis and evaluation process.</w:t>
      </w:r>
    </w:p>
    <w:p w:rsidR="00000000" w:rsidRPr="00A6714C" w:rsidP="00A6714C">
      <w:pPr>
        <w:pStyle w:val="AllowPageBreak"/>
      </w:pPr>
    </w:p>
    <w:p w:rsidR="00000000" w:rsidRPr="00A6714C" w:rsidP="00A6714C">
      <w:pPr>
        <w:pStyle w:val="Heading1"/>
      </w:pPr>
      <w:bookmarkStart w:id="13" w:name="O_774011"/>
      <w:bookmarkEnd w:id="13"/>
      <w:r w:rsidRPr="00A6714C">
        <w:t>Assessment Conditions</w:t>
      </w:r>
    </w:p>
    <w:p w:rsidR="00000000" w:rsidRPr="00A6714C" w:rsidP="003C1812">
      <w:pPr>
        <w:pStyle w:val="BodyText"/>
      </w:pPr>
      <w:r w:rsidRPr="00A6714C">
        <w:t>Assessors must satisfy NVR/AQTF assessor requirements.</w:t>
      </w:r>
    </w:p>
    <w:p w:rsidR="00000000" w:rsidRPr="00A6714C" w:rsidP="003C1812">
      <w:pPr>
        <w:pStyle w:val="BodyText"/>
      </w:pPr>
      <w:r w:rsidRPr="00A6714C">
        <w:t>Competency is to be assessed in the workplac</w:t>
      </w:r>
      <w:r w:rsidRPr="00A6714C">
        <w:t>e or a simulated environment that accurately reflects performance in a real workplace setting.</w:t>
      </w:r>
    </w:p>
    <w:p w:rsidR="00000000" w:rsidRPr="00A6714C" w:rsidP="003C1812">
      <w:pPr>
        <w:pStyle w:val="BodyText"/>
      </w:pPr>
      <w:r w:rsidRPr="00A6714C">
        <w:t>Assessment must include direct observation of tasks.</w:t>
      </w:r>
    </w:p>
    <w:p w:rsidR="00000000" w:rsidRPr="00A6714C" w:rsidP="003C1812">
      <w:pPr>
        <w:pStyle w:val="BodyText"/>
      </w:pPr>
      <w:r w:rsidRPr="00A6714C">
        <w:t>Where assessment of competency includes third-party evidence, individuals must provide evidence that links them to the mobile plant engine and fuel systems that they have worked on, e.g. repair orders.</w:t>
      </w:r>
    </w:p>
    <w:p w:rsidR="00000000" w:rsidRPr="00A6714C" w:rsidP="003C1812">
      <w:pPr>
        <w:pStyle w:val="BodyText"/>
      </w:pPr>
      <w:r w:rsidRPr="00A6714C">
        <w:t>Assessors must verify performance evidence through qu</w:t>
      </w:r>
      <w:r w:rsidRPr="00A6714C">
        <w:t>estioning on skills and knowledge to ensure correct interpretation and application.</w:t>
      </w:r>
    </w:p>
    <w:p w:rsidR="00000000" w:rsidRPr="00A6714C" w:rsidP="003C1812">
      <w:pPr>
        <w:pStyle w:val="BodyText"/>
      </w:pPr>
      <w:r w:rsidRPr="00A6714C">
        <w:t>The following resources must be made available:</w:t>
      </w:r>
    </w:p>
    <w:p w:rsidR="00000000" w:rsidRPr="00A6714C" w:rsidP="00A6714C">
      <w:pPr>
        <w:pStyle w:val="ListBullet"/>
      </w:pPr>
      <w:r w:rsidRPr="00A6714C">
        <w:t>automotive repair workplace or simulated workplace</w:t>
      </w:r>
    </w:p>
    <w:p w:rsidR="00000000" w:rsidRPr="00A6714C" w:rsidP="00A6714C">
      <w:pPr>
        <w:pStyle w:val="ListBullet"/>
      </w:pPr>
      <w:r w:rsidRPr="00A6714C">
        <w:t>workplace instructions</w:t>
      </w:r>
    </w:p>
    <w:p w:rsidR="00000000" w:rsidRPr="00A6714C" w:rsidP="00A6714C">
      <w:pPr>
        <w:pStyle w:val="ListBullet"/>
      </w:pPr>
      <w:r w:rsidRPr="00A6714C">
        <w:t>manufacturer mobile plant engine and fuel system</w:t>
      </w:r>
      <w:r w:rsidRPr="00A6714C">
        <w:t xml:space="preserve"> specifications </w:t>
      </w:r>
    </w:p>
    <w:p w:rsidR="00000000" w:rsidRPr="00A6714C" w:rsidP="00A6714C">
      <w:pPr>
        <w:pStyle w:val="ListBullet"/>
      </w:pPr>
      <w:r w:rsidRPr="00A6714C">
        <w:t>three different mobile plant machinery with engine and fuel system faults</w:t>
      </w:r>
    </w:p>
    <w:p w:rsidR="00000000" w:rsidRPr="00A6714C" w:rsidP="00A6714C">
      <w:pPr>
        <w:pStyle w:val="ListBullet"/>
      </w:pPr>
      <w:r w:rsidRPr="00A6714C">
        <w:t xml:space="preserve">diagnostic equipment for mobile plant engine and fuel systems </w:t>
      </w:r>
    </w:p>
    <w:p w:rsidR="00000000" w:rsidRPr="00A6714C" w:rsidP="00A6714C">
      <w:pPr>
        <w:pStyle w:val="ListBullet"/>
      </w:pPr>
      <w:r w:rsidRPr="00A6714C">
        <w:t>tools, equipment and materials appropriate for analysing and evaluating mobile plant engine and fuel s</w:t>
      </w:r>
      <w:r w:rsidRPr="00A6714C">
        <w:t>ystems.</w:t>
      </w:r>
    </w:p>
    <w:p w:rsidR="00000000" w:rsidRPr="00A6714C" w:rsidP="00A6714C">
      <w:pPr>
        <w:pStyle w:val="AllowPageBreak"/>
      </w:pPr>
    </w:p>
    <w:p w:rsidR="00000000" w:rsidRPr="00A6714C" w:rsidP="00A6714C">
      <w:pPr>
        <w:pStyle w:val="Heading1"/>
      </w:pPr>
      <w:bookmarkStart w:id="14" w:name="O_774014"/>
      <w:bookmarkEnd w:id="14"/>
      <w:r w:rsidRPr="00A6714C">
        <w:t>Links</w:t>
      </w:r>
    </w:p>
    <w:p w:rsidR="00000000" w:rsidRPr="00A6714C" w:rsidP="003C1812">
      <w:pPr>
        <w:pStyle w:val="BodyText"/>
      </w:pPr>
      <w:r w:rsidRPr="00A671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A04C4">
        <w:rPr>
          <w:rStyle w:val="Hyperlink"/>
        </w:rPr>
        <w:t>https://vetnet.gov.au/Pages/TrainingDocs.aspx?q=b4278d82-d487-4070-a8c4-78045ec695b1</w:t>
      </w:r>
      <w:r>
        <w:fldChar w:fldCharType="end"/>
      </w:r>
    </w:p>
    <w:p w:rsidR="00000000" w:rsidRPr="00A6714C" w:rsidP="003C1812">
      <w:pPr>
        <w:pStyle w:val="BodyText"/>
      </w:pPr>
      <w:r w:rsidRPr="00A671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A04C4">
        <w:rPr>
          <w:rStyle w:val="Hyperlink"/>
        </w:rPr>
        <w:t>https://vetnet.gov.au/Pages/TrainingDocs.aspx?q=b4278d82-d487-4070-a8c4-78045ec695b1</w:t>
      </w:r>
      <w:r>
        <w:fldChar w:fldCharType="end"/>
      </w:r>
    </w:p>
    <w:p w:rsidR="00000000" w:rsidRPr="00A6714C" w:rsidP="00A6714C"/>
    <w:sectPr w:rsidSect="00A671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4C" w:rsidRPr="003C1812" w:rsidP="003C1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12" w:rsidP="00A67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1812" w:rsidP="00A671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C1812" w:rsidP="00A671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4C" w:rsidP="00A6714C">
    <w:pPr>
      <w:pStyle w:val="Footer"/>
      <w:framePr w:wrap="around"/>
    </w:pPr>
    <w:r>
      <w:fldChar w:fldCharType="begin"/>
    </w:r>
    <w:r>
      <w:instrText xml:space="preserve"> DOCPROPERTY  Subject  \* MERGEFORMAT </w:instrText>
    </w:r>
    <w:r>
      <w:fldChar w:fldCharType="separate"/>
    </w:r>
    <w:r w:rsidR="003C1812">
      <w:t>Approved</w:t>
    </w:r>
    <w:r w:rsidR="003C1812">
      <w:fldChar w:fldCharType="end"/>
    </w:r>
    <w:r>
      <w:tab/>
      <w:t xml:space="preserve">Page </w:t>
    </w:r>
    <w:r>
      <w:fldChar w:fldCharType="begin"/>
    </w:r>
    <w:r>
      <w:instrText xml:space="preserve"> PAGE  \* Arabic  \* MERGEFORMAT </w:instrText>
    </w:r>
    <w:r>
      <w:fldChar w:fldCharType="separate"/>
    </w:r>
    <w:r w:rsidR="003C18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1812">
      <w:rPr>
        <w:noProof/>
      </w:rPr>
      <w:t>5</w:t>
    </w:r>
    <w:r>
      <w:rPr>
        <w:noProof/>
      </w:rPr>
      <w:fldChar w:fldCharType="end"/>
    </w:r>
  </w:p>
  <w:p w:rsidR="00A6714C" w:rsidP="00A6714C">
    <w:pPr>
      <w:pStyle w:val="Footer"/>
      <w:framePr w:wrap="around"/>
    </w:pPr>
    <w:r>
      <w:t xml:space="preserve">© Commonwealth of Australia, </w:t>
    </w:r>
    <w:r>
      <w:fldChar w:fldCharType="begin"/>
    </w:r>
    <w:r>
      <w:instrText xml:space="preserve"> DATE  \@ "yyyy"  \* MERGEFORMAT </w:instrText>
    </w:r>
    <w:r>
      <w:fldChar w:fldCharType="separate"/>
    </w:r>
    <w:r w:rsidR="003C1812">
      <w:rPr>
        <w:noProof/>
      </w:rPr>
      <w:t>2025</w:t>
    </w:r>
    <w:r>
      <w:fldChar w:fldCharType="end"/>
    </w:r>
    <w:r>
      <w:tab/>
    </w:r>
    <w:r>
      <w:fldChar w:fldCharType="begin"/>
    </w:r>
    <w:r>
      <w:instrText xml:space="preserve"> DOCPROPERTY  Author  \* MERGEFORMAT </w:instrText>
    </w:r>
    <w:r>
      <w:fldChar w:fldCharType="separate"/>
    </w:r>
    <w:r w:rsidR="003C1812">
      <w:t>Mining and Automotive Skills Alliance</w:t>
    </w:r>
    <w:r w:rsidR="003C1812">
      <w:fldChar w:fldCharType="end"/>
    </w:r>
  </w:p>
  <w:p w:rsidR="00A6714C" w:rsidP="00A67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14C" w:rsidRPr="003C1812" w:rsidP="003C18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812" w:rsidRPr="002D2AF8" w:rsidP="00A6714C">
    <w:pPr>
      <w:pStyle w:val="Header"/>
      <w:framePr w:wrap="around"/>
    </w:pPr>
    <w:r>
      <w:fldChar w:fldCharType="begin"/>
    </w:r>
    <w:r>
      <w:instrText xml:space="preserve"> TITLE   \* MERGEFORMAT </w:instrText>
    </w:r>
    <w:r>
      <w:fldChar w:fldCharType="separate"/>
    </w:r>
    <w:r>
      <w:t>AURKTE001 Analyse and evaluate faults in mobile plant engine and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1812" w:rsidP="00A671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4C" w:rsidRPr="002D2AF8" w:rsidP="00A6714C">
    <w:pPr>
      <w:pStyle w:val="Header"/>
      <w:framePr w:wrap="around"/>
    </w:pPr>
    <w:r>
      <w:fldChar w:fldCharType="begin"/>
    </w:r>
    <w:r>
      <w:instrText xml:space="preserve"> TITLE   \* MERGEFORMAT </w:instrText>
    </w:r>
    <w:r>
      <w:fldChar w:fldCharType="separate"/>
    </w:r>
    <w:r w:rsidR="003C1812">
      <w:t>AURKTE001 Analyse and evaluate faults in mobile plant engine and fuel systems</w:t>
    </w:r>
    <w:r w:rsidR="003C1812">
      <w:fldChar w:fldCharType="end"/>
    </w:r>
    <w:r>
      <w:tab/>
      <w:t xml:space="preserve">Date this document was generated: </w:t>
    </w:r>
    <w:r>
      <w:fldChar w:fldCharType="begin"/>
    </w:r>
    <w:r>
      <w:instrText xml:space="preserve"> CREATEDATE  \@ "d MMMM yyyy"  \* MERGEFORMAT </w:instrText>
    </w:r>
    <w:r>
      <w:fldChar w:fldCharType="separate"/>
    </w:r>
    <w:r w:rsidR="003C1812">
      <w:rPr>
        <w:noProof/>
      </w:rPr>
      <w:t>2 March 2025</w:t>
    </w:r>
    <w:r>
      <w:fldChar w:fldCharType="end"/>
    </w:r>
  </w:p>
  <w:p w:rsidR="00A6714C" w:rsidP="00A67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ABE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82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8EE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14C"/>
    <w:pPr>
      <w:spacing w:before="360" w:after="60"/>
      <w:outlineLvl w:val="0"/>
    </w:pPr>
    <w:rPr>
      <w:sz w:val="32"/>
    </w:rPr>
  </w:style>
  <w:style w:type="paragraph" w:styleId="Heading2">
    <w:name w:val="heading 2"/>
    <w:basedOn w:val="HeadingBase"/>
    <w:next w:val="BodyText"/>
    <w:link w:val="Heading2Char"/>
    <w:qFormat/>
    <w:rsid w:val="00A6714C"/>
    <w:pPr>
      <w:keepLines/>
      <w:spacing w:before="240" w:after="120"/>
      <w:outlineLvl w:val="1"/>
    </w:pPr>
    <w:rPr>
      <w:sz w:val="28"/>
      <w:szCs w:val="40"/>
    </w:rPr>
  </w:style>
  <w:style w:type="paragraph" w:styleId="Heading3">
    <w:name w:val="heading 3"/>
    <w:basedOn w:val="HeadingBase"/>
    <w:next w:val="BodyText"/>
    <w:link w:val="Heading3Char"/>
    <w:qFormat/>
    <w:rsid w:val="00A6714C"/>
    <w:pPr>
      <w:spacing w:before="180" w:after="120"/>
      <w:outlineLvl w:val="2"/>
    </w:pPr>
    <w:rPr>
      <w:spacing w:val="-10"/>
      <w:kern w:val="32"/>
    </w:rPr>
  </w:style>
  <w:style w:type="paragraph" w:styleId="Heading4">
    <w:name w:val="heading 4"/>
    <w:basedOn w:val="HeadingBase"/>
    <w:next w:val="BodyText"/>
    <w:link w:val="Heading4Char"/>
    <w:qFormat/>
    <w:rsid w:val="00A6714C"/>
    <w:pPr>
      <w:spacing w:before="160" w:after="120"/>
      <w:outlineLvl w:val="3"/>
    </w:pPr>
    <w:rPr>
      <w:sz w:val="22"/>
    </w:rPr>
  </w:style>
  <w:style w:type="paragraph" w:styleId="Heading5">
    <w:name w:val="heading 5"/>
    <w:basedOn w:val="HeadingBase"/>
    <w:next w:val="Normal"/>
    <w:link w:val="Heading5Char"/>
    <w:qFormat/>
    <w:rsid w:val="00A6714C"/>
    <w:pPr>
      <w:spacing w:before="80"/>
      <w:outlineLvl w:val="4"/>
    </w:pPr>
    <w:rPr>
      <w:color w:val="918585"/>
      <w:sz w:val="20"/>
    </w:rPr>
  </w:style>
  <w:style w:type="paragraph" w:styleId="Heading6">
    <w:name w:val="heading 6"/>
    <w:basedOn w:val="HeadingBase"/>
    <w:next w:val="Normal"/>
    <w:link w:val="Heading6Char"/>
    <w:qFormat/>
    <w:rsid w:val="00A6714C"/>
    <w:pPr>
      <w:spacing w:before="60"/>
      <w:outlineLvl w:val="5"/>
    </w:pPr>
    <w:rPr>
      <w:color w:val="918585"/>
      <w:sz w:val="20"/>
    </w:rPr>
  </w:style>
  <w:style w:type="paragraph" w:styleId="Heading7">
    <w:name w:val="heading 7"/>
    <w:basedOn w:val="Normal"/>
    <w:next w:val="Normal"/>
    <w:link w:val="Heading7Char"/>
    <w:qFormat/>
    <w:rsid w:val="00A6714C"/>
    <w:pPr>
      <w:ind w:left="720"/>
      <w:outlineLvl w:val="6"/>
    </w:pPr>
    <w:rPr>
      <w:i/>
    </w:rPr>
  </w:style>
  <w:style w:type="paragraph" w:styleId="Heading8">
    <w:name w:val="heading 8"/>
    <w:basedOn w:val="Normal"/>
    <w:next w:val="Normal"/>
    <w:link w:val="Heading8Char"/>
    <w:qFormat/>
    <w:rsid w:val="00A6714C"/>
    <w:pPr>
      <w:ind w:left="720"/>
      <w:outlineLvl w:val="7"/>
    </w:pPr>
    <w:rPr>
      <w:i/>
    </w:rPr>
  </w:style>
  <w:style w:type="paragraph" w:styleId="Heading9">
    <w:name w:val="heading 9"/>
    <w:basedOn w:val="Normal"/>
    <w:next w:val="Normal"/>
    <w:link w:val="Heading9Char"/>
    <w:qFormat/>
    <w:rsid w:val="00A6714C"/>
    <w:pPr>
      <w:ind w:left="720"/>
      <w:outlineLvl w:val="8"/>
    </w:pPr>
    <w:rPr>
      <w:i/>
    </w:rPr>
  </w:style>
  <w:style w:type="character" w:default="1" w:styleId="DefaultParagraphFont">
    <w:name w:val="Default Paragraph Font"/>
    <w:uiPriority w:val="1"/>
    <w:unhideWhenUsed/>
    <w:rsid w:val="00A67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14C"/>
  </w:style>
  <w:style w:type="character" w:customStyle="1" w:styleId="Heading1Char">
    <w:name w:val="Heading 1 Char"/>
    <w:basedOn w:val="DefaultParagraphFont"/>
    <w:link w:val="Heading1"/>
    <w:rsid w:val="00A6714C"/>
    <w:rPr>
      <w:rFonts w:ascii="Times New Roman" w:eastAsia="Times New Roman" w:hAnsi="Times New Roman" w:cs="Times New Roman"/>
      <w:b/>
      <w:sz w:val="32"/>
      <w:szCs w:val="20"/>
      <w:lang w:eastAsia="en-US"/>
    </w:rPr>
  </w:style>
  <w:style w:type="paragraph" w:styleId="BodyText">
    <w:name w:val="Body Text"/>
    <w:basedOn w:val="Normal"/>
    <w:link w:val="BodyTextChar"/>
    <w:rsid w:val="00A67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14C"/>
    <w:rPr>
      <w:rFonts w:ascii="Times New Roman" w:eastAsia="Times New Roman" w:hAnsi="Times New Roman" w:cs="Times New Roman"/>
      <w:sz w:val="24"/>
      <w:lang w:eastAsia="en-US"/>
    </w:rPr>
  </w:style>
  <w:style w:type="paragraph" w:styleId="List">
    <w:name w:val="List"/>
    <w:basedOn w:val="BodyText"/>
    <w:next w:val="BodyText"/>
    <w:rsid w:val="00A6714C"/>
    <w:pPr>
      <w:tabs>
        <w:tab w:val="left" w:pos="340"/>
      </w:tabs>
      <w:spacing w:before="60" w:after="60"/>
      <w:ind w:left="340" w:hanging="340"/>
    </w:pPr>
  </w:style>
  <w:style w:type="paragraph" w:styleId="ListBullet">
    <w:name w:val="List Bullet"/>
    <w:basedOn w:val="List"/>
    <w:rsid w:val="00A6714C"/>
    <w:pPr>
      <w:numPr>
        <w:numId w:val="13"/>
      </w:numPr>
      <w:tabs>
        <w:tab w:val="clear" w:pos="340"/>
      </w:tabs>
      <w:spacing w:before="40" w:after="40"/>
    </w:pPr>
  </w:style>
  <w:style w:type="character" w:customStyle="1" w:styleId="SpecialBold">
    <w:name w:val="Special Bold"/>
    <w:basedOn w:val="DefaultParagraphFont"/>
    <w:rsid w:val="00A6714C"/>
    <w:rPr>
      <w:b/>
      <w:spacing w:val="0"/>
    </w:rPr>
  </w:style>
  <w:style w:type="paragraph" w:styleId="ListBullet2">
    <w:name w:val="List Bullet 2"/>
    <w:basedOn w:val="List2"/>
    <w:rsid w:val="00A6714C"/>
    <w:pPr>
      <w:numPr>
        <w:numId w:val="14"/>
      </w:numPr>
      <w:tabs>
        <w:tab w:val="clear" w:pos="680"/>
      </w:tabs>
    </w:pPr>
  </w:style>
  <w:style w:type="paragraph" w:customStyle="1" w:styleId="SuperHeading">
    <w:name w:val="SuperHeading"/>
    <w:basedOn w:val="Normal"/>
    <w:rsid w:val="00A6714C"/>
    <w:pPr>
      <w:spacing w:before="240" w:after="120"/>
      <w:outlineLvl w:val="0"/>
    </w:pPr>
    <w:rPr>
      <w:rFonts w:ascii="Times New Roman" w:hAnsi="Times New Roman"/>
      <w:b/>
      <w:sz w:val="32"/>
    </w:rPr>
  </w:style>
  <w:style w:type="paragraph" w:customStyle="1" w:styleId="AllowPageBreak">
    <w:name w:val="AllowPageBreak"/>
    <w:rsid w:val="00A671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714C"/>
    <w:pPr>
      <w:numPr>
        <w:numId w:val="3"/>
      </w:numPr>
      <w:tabs>
        <w:tab w:val="clear" w:pos="1021"/>
      </w:tabs>
      <w:ind w:left="1037" w:hanging="357"/>
    </w:pPr>
  </w:style>
  <w:style w:type="character" w:customStyle="1" w:styleId="BoldandItalics">
    <w:name w:val="Bold and Italics"/>
    <w:qFormat/>
    <w:rsid w:val="00A6714C"/>
    <w:rPr>
      <w:b/>
      <w:i/>
      <w:u w:val="none"/>
    </w:rPr>
  </w:style>
  <w:style w:type="character" w:customStyle="1" w:styleId="Heading2Char">
    <w:name w:val="Heading 2 Char"/>
    <w:basedOn w:val="DefaultParagraphFont"/>
    <w:link w:val="Heading2"/>
    <w:rsid w:val="00A67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14C"/>
    <w:rPr>
      <w:rFonts w:ascii="Courier New" w:eastAsia="Times New Roman" w:hAnsi="Courier New" w:cs="Times New Roman"/>
      <w:i/>
      <w:szCs w:val="20"/>
      <w:lang w:eastAsia="en-US"/>
    </w:rPr>
  </w:style>
  <w:style w:type="paragraph" w:customStyle="1" w:styleId="HeadingBase">
    <w:name w:val="Heading Base"/>
    <w:rsid w:val="00A67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14C"/>
    <w:pPr>
      <w:tabs>
        <w:tab w:val="right" w:leader="dot" w:pos="9072"/>
      </w:tabs>
      <w:ind w:left="567"/>
    </w:pPr>
    <w:rPr>
      <w:szCs w:val="22"/>
    </w:rPr>
  </w:style>
  <w:style w:type="paragraph" w:customStyle="1" w:styleId="TOCBase">
    <w:name w:val="TOC Base"/>
    <w:rsid w:val="00A67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14C"/>
    <w:pPr>
      <w:tabs>
        <w:tab w:val="right" w:leader="dot" w:pos="9072"/>
      </w:tabs>
      <w:spacing w:before="40" w:after="40"/>
      <w:ind w:left="284"/>
    </w:pPr>
    <w:rPr>
      <w:rFonts w:ascii="Times New Roman" w:hAnsi="Times New Roman"/>
    </w:rPr>
  </w:style>
  <w:style w:type="paragraph" w:styleId="TOC1">
    <w:name w:val="toc 1"/>
    <w:basedOn w:val="TOCBase"/>
    <w:next w:val="Normal"/>
    <w:rsid w:val="00A67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14C"/>
    <w:rPr>
      <w:rFonts w:ascii="Times New Roman" w:eastAsia="Times New Roman" w:hAnsi="Times New Roman" w:cs="Times New Roman"/>
      <w:sz w:val="16"/>
      <w:lang w:eastAsia="en-US"/>
    </w:rPr>
  </w:style>
  <w:style w:type="paragraph" w:styleId="Title">
    <w:name w:val="Title"/>
    <w:basedOn w:val="HeadingBase"/>
    <w:link w:val="TitleChar"/>
    <w:qFormat/>
    <w:rsid w:val="00A6714C"/>
    <w:pPr>
      <w:spacing w:before="5040"/>
      <w:jc w:val="center"/>
    </w:pPr>
    <w:rPr>
      <w:sz w:val="48"/>
      <w:szCs w:val="72"/>
      <w:lang w:val="en-US"/>
    </w:rPr>
  </w:style>
  <w:style w:type="character" w:customStyle="1" w:styleId="TitleChar">
    <w:name w:val="Title Char"/>
    <w:basedOn w:val="DefaultParagraphFont"/>
    <w:link w:val="Title"/>
    <w:rsid w:val="00A67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14C"/>
    <w:pPr>
      <w:tabs>
        <w:tab w:val="left" w:pos="3600"/>
        <w:tab w:val="left" w:pos="3958"/>
      </w:tabs>
    </w:pPr>
  </w:style>
  <w:style w:type="paragraph" w:customStyle="1" w:styleId="Note">
    <w:name w:val="Note"/>
    <w:basedOn w:val="BodyText"/>
    <w:rsid w:val="00A67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14C"/>
    <w:pPr>
      <w:framePr w:wrap="auto" w:hAnchor="text" w:y="6049"/>
    </w:pPr>
    <w:rPr>
      <w:color w:val="000000"/>
      <w:sz w:val="40"/>
    </w:rPr>
  </w:style>
  <w:style w:type="paragraph" w:customStyle="1" w:styleId="TOCTitle">
    <w:name w:val="TOCTitle"/>
    <w:basedOn w:val="Heading1"/>
    <w:rsid w:val="00A6714C"/>
    <w:pPr>
      <w:spacing w:after="240"/>
      <w:jc w:val="center"/>
      <w:outlineLvl w:val="9"/>
    </w:pPr>
    <w:rPr>
      <w:caps/>
    </w:rPr>
  </w:style>
  <w:style w:type="paragraph" w:customStyle="1" w:styleId="Version">
    <w:name w:val="Version"/>
    <w:rsid w:val="00A67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14C"/>
    <w:pPr>
      <w:keepNext w:val="0"/>
      <w:tabs>
        <w:tab w:val="right" w:pos="4176"/>
      </w:tabs>
      <w:ind w:left="198" w:hanging="198"/>
    </w:pPr>
    <w:rPr>
      <w:rFonts w:ascii="Garamond" w:hAnsi="Garamond"/>
    </w:rPr>
  </w:style>
  <w:style w:type="paragraph" w:styleId="IndexHeading">
    <w:name w:val="index heading"/>
    <w:basedOn w:val="Normal"/>
    <w:next w:val="Index1"/>
    <w:semiHidden/>
    <w:rsid w:val="00A6714C"/>
    <w:pPr>
      <w:spacing w:before="120" w:after="120"/>
    </w:pPr>
    <w:rPr>
      <w:rFonts w:ascii="Arial" w:hAnsi="Arial"/>
      <w:b/>
      <w:color w:val="918585"/>
      <w:sz w:val="24"/>
    </w:rPr>
  </w:style>
  <w:style w:type="paragraph" w:styleId="Header">
    <w:name w:val="header"/>
    <w:basedOn w:val="Normal"/>
    <w:link w:val="HeaderChar"/>
    <w:rsid w:val="00A67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14C"/>
    <w:rPr>
      <w:rFonts w:ascii="Times New Roman" w:eastAsia="Times New Roman" w:hAnsi="Times New Roman" w:cs="Times New Roman"/>
      <w:sz w:val="16"/>
      <w:szCs w:val="20"/>
      <w:lang w:val="en-GB" w:eastAsia="en-US"/>
    </w:rPr>
  </w:style>
  <w:style w:type="paragraph" w:customStyle="1" w:styleId="Chapter">
    <w:name w:val="Chapter"/>
    <w:basedOn w:val="Normal"/>
    <w:rsid w:val="00A6714C"/>
    <w:pPr>
      <w:spacing w:before="240"/>
    </w:pPr>
    <w:rPr>
      <w:rFonts w:ascii="Times New Roman" w:hAnsi="Times New Roman"/>
      <w:smallCaps/>
      <w:spacing w:val="80"/>
      <w:sz w:val="28"/>
    </w:rPr>
  </w:style>
  <w:style w:type="paragraph" w:customStyle="1" w:styleId="InChapter">
    <w:name w:val="InChapter"/>
    <w:basedOn w:val="Heading3"/>
    <w:rsid w:val="00A6714C"/>
    <w:pPr>
      <w:spacing w:after="240"/>
      <w:outlineLvl w:val="9"/>
    </w:pPr>
    <w:rPr>
      <w:noProof/>
    </w:rPr>
  </w:style>
  <w:style w:type="paragraph" w:styleId="Index2">
    <w:name w:val="index 2"/>
    <w:basedOn w:val="Normal"/>
    <w:next w:val="Normal"/>
    <w:semiHidden/>
    <w:rsid w:val="00A6714C"/>
    <w:pPr>
      <w:tabs>
        <w:tab w:val="right" w:pos="4176"/>
      </w:tabs>
      <w:ind w:left="568" w:hanging="284"/>
    </w:pPr>
    <w:rPr>
      <w:rFonts w:ascii="Garamond" w:hAnsi="Garamond"/>
    </w:rPr>
  </w:style>
  <w:style w:type="paragraph" w:customStyle="1" w:styleId="Byline">
    <w:name w:val="Byline"/>
    <w:rsid w:val="00A67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14C"/>
    <w:pPr>
      <w:tabs>
        <w:tab w:val="clear" w:pos="3600"/>
        <w:tab w:val="clear" w:pos="3958"/>
      </w:tabs>
      <w:jc w:val="right"/>
    </w:pPr>
  </w:style>
  <w:style w:type="character" w:styleId="Emphasis">
    <w:name w:val="Emphasis"/>
    <w:basedOn w:val="DefaultParagraphFont"/>
    <w:qFormat/>
    <w:rsid w:val="00A6714C"/>
    <w:rPr>
      <w:i/>
    </w:rPr>
  </w:style>
  <w:style w:type="paragraph" w:styleId="Caption">
    <w:name w:val="caption"/>
    <w:basedOn w:val="BodyText"/>
    <w:next w:val="Normal"/>
    <w:qFormat/>
    <w:rsid w:val="00A6714C"/>
    <w:pPr>
      <w:framePr w:w="2268" w:hSpace="181" w:vSpace="181" w:wrap="around" w:vAnchor="text" w:hAnchor="page" w:x="1135" w:y="285" w:anchorLock="1"/>
    </w:pPr>
    <w:rPr>
      <w:i/>
    </w:rPr>
  </w:style>
  <w:style w:type="paragraph" w:customStyle="1" w:styleId="MiniTOCTitle">
    <w:name w:val="MiniTOCTitle"/>
    <w:basedOn w:val="Heading4"/>
    <w:rsid w:val="00A6714C"/>
    <w:pPr>
      <w:spacing w:before="240"/>
      <w:outlineLvl w:val="9"/>
    </w:pPr>
    <w:rPr>
      <w:noProof/>
      <w:sz w:val="24"/>
    </w:rPr>
  </w:style>
  <w:style w:type="paragraph" w:customStyle="1" w:styleId="MiniTOCItem">
    <w:name w:val="MiniTOCItem"/>
    <w:basedOn w:val="ListBullet"/>
    <w:rsid w:val="00A6714C"/>
    <w:pPr>
      <w:numPr>
        <w:numId w:val="0"/>
      </w:numPr>
      <w:tabs>
        <w:tab w:val="right" w:leader="dot" w:pos="6521"/>
      </w:tabs>
      <w:spacing w:before="0" w:after="0"/>
    </w:pPr>
  </w:style>
  <w:style w:type="paragraph" w:customStyle="1" w:styleId="TOFTitle">
    <w:name w:val="TOFTitle"/>
    <w:basedOn w:val="TOCTitle"/>
    <w:rsid w:val="00A6714C"/>
  </w:style>
  <w:style w:type="paragraph" w:styleId="TableofFigures">
    <w:name w:val="table of figures"/>
    <w:basedOn w:val="Normal"/>
    <w:next w:val="Normal"/>
    <w:semiHidden/>
    <w:rsid w:val="00A6714C"/>
    <w:pPr>
      <w:tabs>
        <w:tab w:val="right" w:leader="dot" w:pos="9072"/>
      </w:tabs>
      <w:ind w:left="970" w:hanging="403"/>
    </w:pPr>
    <w:rPr>
      <w:rFonts w:ascii="Times New Roman" w:hAnsi="Times New Roman"/>
      <w:b/>
    </w:rPr>
  </w:style>
  <w:style w:type="paragraph" w:styleId="ListNumber">
    <w:name w:val="List Number"/>
    <w:basedOn w:val="List"/>
    <w:rsid w:val="00A6714C"/>
    <w:pPr>
      <w:numPr>
        <w:numId w:val="16"/>
      </w:numPr>
      <w:tabs>
        <w:tab w:val="clear" w:pos="340"/>
      </w:tabs>
    </w:pPr>
  </w:style>
  <w:style w:type="character" w:customStyle="1" w:styleId="WingdingSymbols">
    <w:name w:val="Wingding Symbols"/>
    <w:rsid w:val="00A6714C"/>
    <w:rPr>
      <w:rFonts w:ascii="Wingdings" w:hAnsi="Wingdings"/>
    </w:rPr>
  </w:style>
  <w:style w:type="paragraph" w:customStyle="1" w:styleId="TableHeading">
    <w:name w:val="Table Heading"/>
    <w:basedOn w:val="HeadingBase"/>
    <w:rsid w:val="00A6714C"/>
    <w:pPr>
      <w:keepLines/>
      <w:pBdr>
        <w:bottom w:val="single" w:sz="6" w:space="1" w:color="918585"/>
      </w:pBdr>
      <w:spacing w:before="240"/>
    </w:pPr>
  </w:style>
  <w:style w:type="character" w:customStyle="1" w:styleId="HotSpot">
    <w:name w:val="HotSpot"/>
    <w:rsid w:val="00A6714C"/>
    <w:rPr>
      <w:color w:val="0033CC"/>
      <w:u w:val="none"/>
    </w:rPr>
  </w:style>
  <w:style w:type="paragraph" w:customStyle="1" w:styleId="BodyTextRight">
    <w:name w:val="Body Text Right"/>
    <w:basedOn w:val="BodyText"/>
    <w:rsid w:val="00A6714C"/>
    <w:pPr>
      <w:spacing w:before="0" w:after="0"/>
      <w:jc w:val="right"/>
    </w:pPr>
  </w:style>
  <w:style w:type="paragraph" w:styleId="Index3">
    <w:name w:val="index 3"/>
    <w:basedOn w:val="ListNumber2"/>
    <w:next w:val="Normal"/>
    <w:semiHidden/>
    <w:rsid w:val="00A6714C"/>
    <w:pPr>
      <w:numPr>
        <w:numId w:val="0"/>
      </w:numPr>
      <w:tabs>
        <w:tab w:val="right" w:leader="dot" w:pos="4176"/>
      </w:tabs>
    </w:pPr>
  </w:style>
  <w:style w:type="paragraph" w:styleId="ListNumber2">
    <w:name w:val="List Number 2"/>
    <w:basedOn w:val="List2"/>
    <w:rsid w:val="00A6714C"/>
    <w:pPr>
      <w:numPr>
        <w:numId w:val="11"/>
      </w:numPr>
      <w:tabs>
        <w:tab w:val="clear" w:pos="1060"/>
      </w:tabs>
    </w:pPr>
  </w:style>
  <w:style w:type="paragraph" w:customStyle="1" w:styleId="MarginNote">
    <w:name w:val="Margin Note"/>
    <w:basedOn w:val="BodyText"/>
    <w:rsid w:val="00A67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14C"/>
    <w:rPr>
      <w:sz w:val="32"/>
    </w:rPr>
  </w:style>
  <w:style w:type="paragraph" w:customStyle="1" w:styleId="HeadingProcedure">
    <w:name w:val="Heading Procedure"/>
    <w:basedOn w:val="HeadingBase"/>
    <w:next w:val="Normal"/>
    <w:rsid w:val="00A6714C"/>
    <w:pPr>
      <w:tabs>
        <w:tab w:val="left" w:pos="0"/>
      </w:tabs>
      <w:spacing w:before="120" w:after="60"/>
    </w:pPr>
    <w:rPr>
      <w:i/>
      <w:color w:val="918585"/>
      <w:sz w:val="22"/>
    </w:rPr>
  </w:style>
  <w:style w:type="paragraph" w:customStyle="1" w:styleId="TableBodyText">
    <w:name w:val="Table Body Text"/>
    <w:basedOn w:val="BodyText"/>
    <w:rsid w:val="00A6714C"/>
    <w:pPr>
      <w:spacing w:before="60" w:after="60"/>
    </w:pPr>
  </w:style>
  <w:style w:type="paragraph" w:styleId="ListContinue">
    <w:name w:val="List Continue"/>
    <w:basedOn w:val="List"/>
    <w:rsid w:val="00A6714C"/>
    <w:pPr>
      <w:ind w:firstLine="0"/>
    </w:pPr>
  </w:style>
  <w:style w:type="paragraph" w:customStyle="1" w:styleId="ListNote">
    <w:name w:val="List Note"/>
    <w:basedOn w:val="List"/>
    <w:rsid w:val="00A6714C"/>
    <w:pPr>
      <w:pBdr>
        <w:top w:val="single" w:sz="6" w:space="2" w:color="918585"/>
        <w:bottom w:val="single" w:sz="6" w:space="2" w:color="918585"/>
      </w:pBdr>
      <w:tabs>
        <w:tab w:val="left" w:pos="1021"/>
      </w:tabs>
      <w:ind w:firstLine="0"/>
    </w:pPr>
  </w:style>
  <w:style w:type="paragraph" w:customStyle="1" w:styleId="Warning">
    <w:name w:val="Warning"/>
    <w:basedOn w:val="BodyText"/>
    <w:rsid w:val="00A6714C"/>
    <w:pPr>
      <w:shd w:val="clear" w:color="auto" w:fill="D9D9D9"/>
      <w:tabs>
        <w:tab w:val="left" w:pos="992"/>
      </w:tabs>
      <w:ind w:left="119" w:right="119"/>
    </w:pPr>
    <w:rPr>
      <w:sz w:val="20"/>
    </w:rPr>
  </w:style>
  <w:style w:type="paragraph" w:customStyle="1" w:styleId="MarginIcons">
    <w:name w:val="Margin Icons"/>
    <w:basedOn w:val="BodyText"/>
    <w:rsid w:val="00A67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14C"/>
    <w:rPr>
      <w:rFonts w:ascii="Courier New" w:hAnsi="Courier New"/>
    </w:rPr>
  </w:style>
  <w:style w:type="paragraph" w:customStyle="1" w:styleId="NoteBullet">
    <w:name w:val="Note Bullet"/>
    <w:basedOn w:val="Note"/>
    <w:rsid w:val="00A6714C"/>
    <w:pPr>
      <w:tabs>
        <w:tab w:val="clear" w:pos="680"/>
      </w:tabs>
      <w:spacing w:before="60" w:after="60"/>
    </w:pPr>
  </w:style>
  <w:style w:type="paragraph" w:customStyle="1" w:styleId="SubHeading2">
    <w:name w:val="SubHeading2"/>
    <w:basedOn w:val="HeadingBase"/>
    <w:rsid w:val="00A6714C"/>
    <w:pPr>
      <w:spacing w:before="240" w:after="60"/>
    </w:pPr>
    <w:rPr>
      <w:sz w:val="20"/>
    </w:rPr>
  </w:style>
  <w:style w:type="paragraph" w:customStyle="1" w:styleId="SubHeading1">
    <w:name w:val="SubHeading1"/>
    <w:basedOn w:val="HeadingBase"/>
    <w:rsid w:val="00A6714C"/>
    <w:pPr>
      <w:spacing w:before="240" w:after="60"/>
    </w:pPr>
    <w:rPr>
      <w:color w:val="918585"/>
      <w:sz w:val="22"/>
    </w:rPr>
  </w:style>
  <w:style w:type="paragraph" w:customStyle="1" w:styleId="SideHeading">
    <w:name w:val="Side Heading"/>
    <w:basedOn w:val="HeadingBase"/>
    <w:rsid w:val="00A67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14C"/>
    <w:pPr>
      <w:numPr>
        <w:numId w:val="12"/>
      </w:numPr>
    </w:pPr>
  </w:style>
  <w:style w:type="paragraph" w:styleId="PlainText">
    <w:name w:val="Plain Text"/>
    <w:basedOn w:val="Normal"/>
    <w:link w:val="PlainTextChar"/>
    <w:rsid w:val="00A6714C"/>
    <w:rPr>
      <w:sz w:val="20"/>
    </w:rPr>
  </w:style>
  <w:style w:type="character" w:customStyle="1" w:styleId="PlainTextChar">
    <w:name w:val="Plain Text Char"/>
    <w:basedOn w:val="DefaultParagraphFont"/>
    <w:link w:val="PlainText"/>
    <w:rsid w:val="00A6714C"/>
    <w:rPr>
      <w:rFonts w:ascii="Courier New" w:eastAsia="Times New Roman" w:hAnsi="Courier New" w:cs="Times New Roman"/>
      <w:sz w:val="20"/>
      <w:szCs w:val="20"/>
      <w:lang w:eastAsia="en-US"/>
    </w:rPr>
  </w:style>
  <w:style w:type="character" w:customStyle="1" w:styleId="MenuOption">
    <w:name w:val="Menu Option"/>
    <w:basedOn w:val="DefaultParagraphFont"/>
    <w:rsid w:val="00A6714C"/>
    <w:rPr>
      <w:b/>
      <w:smallCaps/>
    </w:rPr>
  </w:style>
  <w:style w:type="paragraph" w:customStyle="1" w:styleId="TableListNumber">
    <w:name w:val="Table List Number"/>
    <w:basedOn w:val="ListNumber"/>
    <w:rsid w:val="00A6714C"/>
    <w:pPr>
      <w:numPr>
        <w:numId w:val="0"/>
      </w:numPr>
    </w:pPr>
  </w:style>
  <w:style w:type="paragraph" w:styleId="TOC4">
    <w:name w:val="toc 4"/>
    <w:basedOn w:val="TOCBase"/>
    <w:next w:val="Normal"/>
    <w:semiHidden/>
    <w:rsid w:val="00A6714C"/>
    <w:pPr>
      <w:tabs>
        <w:tab w:val="right" w:leader="dot" w:pos="9071"/>
      </w:tabs>
      <w:ind w:left="1701"/>
    </w:pPr>
  </w:style>
  <w:style w:type="paragraph" w:customStyle="1" w:styleId="ListAlpha">
    <w:name w:val="List Alpha"/>
    <w:basedOn w:val="List"/>
    <w:rsid w:val="00A6714C"/>
    <w:pPr>
      <w:numPr>
        <w:numId w:val="10"/>
      </w:numPr>
    </w:pPr>
  </w:style>
  <w:style w:type="paragraph" w:customStyle="1" w:styleId="ListAlpha2">
    <w:name w:val="List Alpha 2"/>
    <w:basedOn w:val="List2"/>
    <w:rsid w:val="00A6714C"/>
    <w:pPr>
      <w:numPr>
        <w:numId w:val="9"/>
      </w:numPr>
    </w:pPr>
  </w:style>
  <w:style w:type="paragraph" w:styleId="List2">
    <w:name w:val="List 2"/>
    <w:basedOn w:val="BodyText"/>
    <w:rsid w:val="00A6714C"/>
    <w:pPr>
      <w:tabs>
        <w:tab w:val="left" w:pos="680"/>
      </w:tabs>
      <w:spacing w:before="60" w:after="60"/>
      <w:ind w:left="680" w:hanging="340"/>
    </w:pPr>
  </w:style>
  <w:style w:type="paragraph" w:styleId="List3">
    <w:name w:val="List 3"/>
    <w:basedOn w:val="BodyText"/>
    <w:rsid w:val="00A6714C"/>
    <w:pPr>
      <w:tabs>
        <w:tab w:val="left" w:pos="1021"/>
      </w:tabs>
      <w:spacing w:before="60" w:after="60"/>
      <w:ind w:left="1020" w:hanging="340"/>
    </w:pPr>
  </w:style>
  <w:style w:type="paragraph" w:styleId="List4">
    <w:name w:val="List 4"/>
    <w:basedOn w:val="BodyText"/>
    <w:rsid w:val="00A6714C"/>
    <w:pPr>
      <w:tabs>
        <w:tab w:val="left" w:pos="1361"/>
      </w:tabs>
      <w:spacing w:before="60" w:after="60"/>
      <w:ind w:left="1361" w:hanging="340"/>
    </w:pPr>
  </w:style>
  <w:style w:type="paragraph" w:styleId="List5">
    <w:name w:val="List 5"/>
    <w:basedOn w:val="BodyText"/>
    <w:rsid w:val="00A6714C"/>
    <w:pPr>
      <w:tabs>
        <w:tab w:val="left" w:pos="1701"/>
      </w:tabs>
      <w:spacing w:before="60" w:after="60"/>
      <w:ind w:left="1701" w:hanging="340"/>
    </w:pPr>
  </w:style>
  <w:style w:type="paragraph" w:styleId="ListBullet4">
    <w:name w:val="List Bullet 4"/>
    <w:basedOn w:val="List4"/>
    <w:rsid w:val="00A6714C"/>
    <w:pPr>
      <w:numPr>
        <w:numId w:val="4"/>
      </w:numPr>
      <w:tabs>
        <w:tab w:val="clear" w:pos="1361"/>
      </w:tabs>
    </w:pPr>
  </w:style>
  <w:style w:type="paragraph" w:styleId="ListBullet5">
    <w:name w:val="List Bullet 5"/>
    <w:basedOn w:val="List5"/>
    <w:rsid w:val="00A6714C"/>
    <w:pPr>
      <w:numPr>
        <w:numId w:val="5"/>
      </w:numPr>
    </w:pPr>
  </w:style>
  <w:style w:type="paragraph" w:styleId="ListContinue2">
    <w:name w:val="List Continue 2"/>
    <w:basedOn w:val="List2"/>
    <w:rsid w:val="00A6714C"/>
    <w:pPr>
      <w:ind w:firstLine="0"/>
    </w:pPr>
  </w:style>
  <w:style w:type="paragraph" w:styleId="ListContinue3">
    <w:name w:val="List Continue 3"/>
    <w:basedOn w:val="List3"/>
    <w:rsid w:val="00A6714C"/>
    <w:pPr>
      <w:ind w:left="1021" w:firstLine="0"/>
    </w:pPr>
  </w:style>
  <w:style w:type="paragraph" w:styleId="ListContinue4">
    <w:name w:val="List Continue 4"/>
    <w:basedOn w:val="List4"/>
    <w:rsid w:val="00A6714C"/>
    <w:pPr>
      <w:ind w:firstLine="0"/>
    </w:pPr>
  </w:style>
  <w:style w:type="paragraph" w:styleId="ListContinue5">
    <w:name w:val="List Continue 5"/>
    <w:basedOn w:val="List5"/>
    <w:rsid w:val="00A6714C"/>
    <w:pPr>
      <w:ind w:firstLine="0"/>
    </w:pPr>
  </w:style>
  <w:style w:type="paragraph" w:styleId="ListNumber3">
    <w:name w:val="List Number 3"/>
    <w:basedOn w:val="List3"/>
    <w:rsid w:val="00A6714C"/>
    <w:pPr>
      <w:numPr>
        <w:numId w:val="6"/>
      </w:numPr>
    </w:pPr>
  </w:style>
  <w:style w:type="paragraph" w:styleId="ListNumber4">
    <w:name w:val="List Number 4"/>
    <w:basedOn w:val="List4"/>
    <w:rsid w:val="00A6714C"/>
    <w:pPr>
      <w:numPr>
        <w:numId w:val="7"/>
      </w:numPr>
    </w:pPr>
  </w:style>
  <w:style w:type="paragraph" w:styleId="ListNumber5">
    <w:name w:val="List Number 5"/>
    <w:basedOn w:val="List5"/>
    <w:rsid w:val="00A6714C"/>
    <w:pPr>
      <w:numPr>
        <w:numId w:val="8"/>
      </w:numPr>
    </w:pPr>
  </w:style>
  <w:style w:type="paragraph" w:styleId="BlockText">
    <w:name w:val="Block Text"/>
    <w:basedOn w:val="Normal"/>
    <w:rsid w:val="00A6714C"/>
    <w:pPr>
      <w:spacing w:after="120"/>
      <w:ind w:left="1440" w:right="1440"/>
    </w:pPr>
  </w:style>
  <w:style w:type="character" w:customStyle="1" w:styleId="Subscript">
    <w:name w:val="Subscript"/>
    <w:basedOn w:val="DefaultParagraphFont"/>
    <w:rsid w:val="00A6714C"/>
    <w:rPr>
      <w:sz w:val="16"/>
      <w:vertAlign w:val="subscript"/>
    </w:rPr>
  </w:style>
  <w:style w:type="character" w:customStyle="1" w:styleId="Superscript">
    <w:name w:val="Superscript"/>
    <w:basedOn w:val="DefaultParagraphFont"/>
    <w:rsid w:val="00A6714C"/>
    <w:rPr>
      <w:sz w:val="16"/>
      <w:vertAlign w:val="superscript"/>
    </w:rPr>
  </w:style>
  <w:style w:type="character" w:customStyle="1" w:styleId="Symbols">
    <w:name w:val="Symbols"/>
    <w:basedOn w:val="DefaultParagraphFont"/>
    <w:rsid w:val="00A6714C"/>
    <w:rPr>
      <w:rFonts w:ascii="Symbol" w:hAnsi="Symbol"/>
    </w:rPr>
  </w:style>
  <w:style w:type="character" w:customStyle="1" w:styleId="MenuOptions">
    <w:name w:val="Menu Options"/>
    <w:basedOn w:val="DefaultParagraphFont"/>
    <w:rsid w:val="00A6714C"/>
    <w:rPr>
      <w:rFonts w:ascii="Arial Narrow" w:hAnsi="Arial Narrow"/>
      <w:smallCaps/>
    </w:rPr>
  </w:style>
  <w:style w:type="character" w:customStyle="1" w:styleId="Buttons">
    <w:name w:val="Buttons"/>
    <w:basedOn w:val="DefaultParagraphFont"/>
    <w:rsid w:val="00A6714C"/>
    <w:rPr>
      <w:b/>
    </w:rPr>
  </w:style>
  <w:style w:type="character" w:customStyle="1" w:styleId="Underlined">
    <w:name w:val="Underlined"/>
    <w:basedOn w:val="DefaultParagraphFont"/>
    <w:rsid w:val="00A6714C"/>
    <w:rPr>
      <w:u w:val="single"/>
    </w:rPr>
  </w:style>
  <w:style w:type="paragraph" w:customStyle="1" w:styleId="TableBodyTextRight">
    <w:name w:val="Table Body Text Right"/>
    <w:basedOn w:val="TableBodyText"/>
    <w:rsid w:val="00A6714C"/>
    <w:pPr>
      <w:widowControl w:val="0"/>
      <w:autoSpaceDE w:val="0"/>
      <w:autoSpaceDN w:val="0"/>
      <w:adjustRightInd w:val="0"/>
      <w:jc w:val="right"/>
    </w:pPr>
    <w:rPr>
      <w:rFonts w:cs="Arial"/>
      <w:szCs w:val="18"/>
    </w:rPr>
  </w:style>
  <w:style w:type="paragraph" w:customStyle="1" w:styleId="CopyrightText">
    <w:name w:val="Copyright Text"/>
    <w:basedOn w:val="BodyText"/>
    <w:rsid w:val="00A6714C"/>
    <w:rPr>
      <w:sz w:val="18"/>
    </w:rPr>
  </w:style>
  <w:style w:type="paragraph" w:customStyle="1" w:styleId="BodySmallRight">
    <w:name w:val="Body Small Right"/>
    <w:basedOn w:val="BodyTextRight"/>
    <w:rsid w:val="00A6714C"/>
    <w:rPr>
      <w:sz w:val="18"/>
      <w:szCs w:val="18"/>
    </w:rPr>
  </w:style>
  <w:style w:type="paragraph" w:customStyle="1" w:styleId="MarginEdition">
    <w:name w:val="Margin Edition"/>
    <w:basedOn w:val="MarginNote"/>
    <w:rsid w:val="00A6714C"/>
    <w:pPr>
      <w:spacing w:before="0" w:after="0"/>
    </w:pPr>
    <w:rPr>
      <w:rFonts w:ascii="Times New Roman" w:hAnsi="Times New Roman"/>
      <w:color w:val="999999"/>
    </w:rPr>
  </w:style>
  <w:style w:type="paragraph" w:customStyle="1" w:styleId="Spacer">
    <w:name w:val="Spacer"/>
    <w:basedOn w:val="Normal"/>
    <w:rsid w:val="00A6714C"/>
    <w:rPr>
      <w:sz w:val="2"/>
      <w:szCs w:val="2"/>
    </w:rPr>
  </w:style>
  <w:style w:type="character" w:customStyle="1" w:styleId="Small">
    <w:name w:val="Small"/>
    <w:basedOn w:val="DefaultParagraphFont"/>
    <w:rsid w:val="00A6714C"/>
    <w:rPr>
      <w:sz w:val="16"/>
    </w:rPr>
  </w:style>
  <w:style w:type="paragraph" w:customStyle="1" w:styleId="WideTable">
    <w:name w:val="Wide Table"/>
    <w:basedOn w:val="Normal"/>
    <w:rsid w:val="00A6714C"/>
    <w:pPr>
      <w:ind w:left="-1418"/>
    </w:pPr>
    <w:rPr>
      <w:sz w:val="2"/>
      <w:szCs w:val="2"/>
    </w:rPr>
  </w:style>
  <w:style w:type="character" w:styleId="PageNumber">
    <w:name w:val="page number"/>
    <w:basedOn w:val="DefaultParagraphFont"/>
    <w:rsid w:val="00A6714C"/>
  </w:style>
  <w:style w:type="paragraph" w:styleId="Quote">
    <w:name w:val="Quote"/>
    <w:basedOn w:val="Heading1"/>
    <w:link w:val="QuoteChar"/>
    <w:qFormat/>
    <w:rsid w:val="00A6714C"/>
    <w:rPr>
      <w:b w:val="0"/>
      <w:sz w:val="72"/>
      <w:szCs w:val="72"/>
      <w:lang w:val="en-NZ"/>
    </w:rPr>
  </w:style>
  <w:style w:type="character" w:customStyle="1" w:styleId="QuoteChar">
    <w:name w:val="Quote Char"/>
    <w:basedOn w:val="DefaultParagraphFont"/>
    <w:link w:val="Quote"/>
    <w:rsid w:val="00A67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14C"/>
    <w:pPr>
      <w:pageBreakBefore/>
    </w:pPr>
  </w:style>
  <w:style w:type="paragraph" w:customStyle="1" w:styleId="Border">
    <w:name w:val="Border"/>
    <w:basedOn w:val="Normal"/>
    <w:qFormat/>
    <w:rsid w:val="00A67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14C"/>
    <w:rPr>
      <w:b/>
      <w:bCs/>
      <w:i/>
      <w:iCs/>
      <w:color w:val="auto"/>
    </w:rPr>
  </w:style>
  <w:style w:type="paragraph" w:styleId="IntenseQuote">
    <w:name w:val="Intense Quote"/>
    <w:basedOn w:val="Normal"/>
    <w:next w:val="Normal"/>
    <w:link w:val="IntenseQuoteChar"/>
    <w:uiPriority w:val="30"/>
    <w:qFormat/>
    <w:rsid w:val="00A67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14C"/>
    <w:rPr>
      <w:smallCaps/>
      <w:color w:val="auto"/>
      <w:u w:val="single"/>
    </w:rPr>
  </w:style>
  <w:style w:type="character" w:styleId="IntenseReference">
    <w:name w:val="Intense Reference"/>
    <w:basedOn w:val="DefaultParagraphFont"/>
    <w:uiPriority w:val="32"/>
    <w:qFormat/>
    <w:rsid w:val="00A6714C"/>
    <w:rPr>
      <w:b/>
      <w:bCs/>
      <w:smallCaps/>
      <w:color w:val="auto"/>
      <w:spacing w:val="5"/>
      <w:u w:val="single"/>
    </w:rPr>
  </w:style>
  <w:style w:type="paragraph" w:customStyle="1" w:styleId="2ColumnHeading">
    <w:name w:val="2Column Heading"/>
    <w:basedOn w:val="BodyText"/>
    <w:qFormat/>
    <w:rsid w:val="00A6714C"/>
    <w:pPr>
      <w:spacing w:after="60"/>
      <w:ind w:left="-2268"/>
    </w:pPr>
    <w:rPr>
      <w:b/>
    </w:rPr>
  </w:style>
  <w:style w:type="paragraph" w:customStyle="1" w:styleId="Heading1TOC">
    <w:name w:val="Heading1 TOC"/>
    <w:basedOn w:val="Normal"/>
    <w:qFormat/>
    <w:rsid w:val="00A6714C"/>
    <w:pPr>
      <w:spacing w:before="240" w:after="120"/>
    </w:pPr>
    <w:rPr>
      <w:rFonts w:ascii="Times New Roman" w:hAnsi="Times New Roman"/>
      <w:b/>
      <w:sz w:val="32"/>
    </w:rPr>
  </w:style>
  <w:style w:type="paragraph" w:customStyle="1" w:styleId="Heading2TOC">
    <w:name w:val="Heading2 TOC"/>
    <w:basedOn w:val="Normal"/>
    <w:qFormat/>
    <w:rsid w:val="00A6714C"/>
    <w:pPr>
      <w:spacing w:before="240" w:after="60"/>
    </w:pPr>
    <w:rPr>
      <w:rFonts w:ascii="Times New Roman" w:hAnsi="Times New Roman"/>
      <w:b/>
      <w:sz w:val="28"/>
    </w:rPr>
  </w:style>
  <w:style w:type="character" w:customStyle="1" w:styleId="Underline">
    <w:name w:val="Underline"/>
    <w:basedOn w:val="DefaultParagraphFont"/>
    <w:qFormat/>
    <w:rsid w:val="00A6714C"/>
    <w:rPr>
      <w:u w:val="single"/>
    </w:rPr>
  </w:style>
  <w:style w:type="paragraph" w:styleId="BalloonText">
    <w:name w:val="Balloon Text"/>
    <w:basedOn w:val="Normal"/>
    <w:link w:val="BalloonTextChar"/>
    <w:rsid w:val="00A6714C"/>
    <w:rPr>
      <w:rFonts w:ascii="Tahoma" w:hAnsi="Tahoma" w:cs="Tahoma"/>
      <w:sz w:val="16"/>
      <w:szCs w:val="16"/>
    </w:rPr>
  </w:style>
  <w:style w:type="character" w:customStyle="1" w:styleId="BalloonTextChar">
    <w:name w:val="Balloon Text Char"/>
    <w:basedOn w:val="DefaultParagraphFont"/>
    <w:link w:val="BalloonText"/>
    <w:rsid w:val="00A67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14C"/>
    <w:rPr>
      <w:b/>
      <w:color w:val="660033"/>
      <w:spacing w:val="0"/>
    </w:rPr>
  </w:style>
  <w:style w:type="paragraph" w:customStyle="1" w:styleId="Nameditemlist">
    <w:name w:val="Named item list"/>
    <w:basedOn w:val="BodyText"/>
    <w:qFormat/>
    <w:rsid w:val="00A6714C"/>
    <w:pPr>
      <w:tabs>
        <w:tab w:val="left" w:pos="2835"/>
      </w:tabs>
      <w:ind w:left="2835" w:hanging="2835"/>
    </w:pPr>
  </w:style>
  <w:style w:type="paragraph" w:customStyle="1" w:styleId="BodyTextnopadding">
    <w:name w:val="Body Text no padding"/>
    <w:basedOn w:val="BodyText"/>
    <w:qFormat/>
    <w:rsid w:val="00A6714C"/>
    <w:pPr>
      <w:spacing w:before="0" w:after="0"/>
    </w:pPr>
  </w:style>
  <w:style w:type="paragraph" w:customStyle="1" w:styleId="BodyTextBold">
    <w:name w:val="Body Text Bold"/>
    <w:basedOn w:val="BodyText"/>
    <w:qFormat/>
    <w:rsid w:val="00A6714C"/>
    <w:rPr>
      <w:b/>
    </w:rPr>
  </w:style>
  <w:style w:type="character" w:styleId="Hyperlink">
    <w:name w:val="Hyperlink"/>
    <w:basedOn w:val="DefaultParagraphFont"/>
    <w:uiPriority w:val="99"/>
    <w:unhideWhenUsed/>
    <w:rsid w:val="003C18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8934</Characters>
  <Application>Microsoft Office Word</Application>
  <DocSecurity>0</DocSecurity>
  <Lines>262</Lines>
  <Paragraphs>163</Paragraphs>
  <ScaleCrop>false</ScaleCrop>
  <Company>Author-it Software Corporation Ltd.</Company>
  <LinksUpToDate>false</LinksUpToDate>
  <CharactersWithSpaces>10155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AURKTE001 Analyse and evaluate faults in mobile plant engine and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