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D6C" w:rsidP="00655D6C">
      <w:pPr>
        <w:pStyle w:val="Title"/>
      </w:pPr>
      <w:r>
        <w:fldChar w:fldCharType="begin"/>
      </w:r>
      <w:r>
        <w:instrText xml:space="preserve"> TITLE   \* MERGEFORMAT </w:instrText>
      </w:r>
      <w:r>
        <w:fldChar w:fldCharType="separate"/>
      </w:r>
      <w:r>
        <w:t>AURKTD105 Diagnose complex faults in mobile plant steering and suspension systems</w:t>
      </w:r>
      <w:r>
        <w:fldChar w:fldCharType="end"/>
      </w:r>
    </w:p>
    <w:p w:rsidR="00655D6C" w:rsidP="00655D6C">
      <w:pPr>
        <w:pStyle w:val="Version"/>
        <w:sectPr w:rsidSect="008B0E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EB8" w:rsidP="008B0EB8">
      <w:pPr>
        <w:pStyle w:val="SuperHeading"/>
      </w:pPr>
      <w:r w:rsidRPr="008B0EB8">
        <w:t>AURKTD105 Diagnose complex faults in mobile plant steering and suspension systems</w:t>
      </w:r>
    </w:p>
    <w:p w:rsidR="00000000" w:rsidRPr="008B0EB8" w:rsidP="008B0EB8">
      <w:pPr>
        <w:pStyle w:val="Heading1"/>
      </w:pPr>
      <w:bookmarkStart w:id="1" w:name="O_1122238"/>
      <w:bookmarkEnd w:id="1"/>
      <w:r w:rsidRPr="008B0EB8">
        <w:t>Modification History</w:t>
      </w:r>
    </w:p>
    <w:tbl>
      <w:tblPr>
        <w:tblW w:w="0" w:type="auto"/>
        <w:tblLayout w:type="fixed"/>
        <w:tblCellMar>
          <w:left w:w="62" w:type="dxa"/>
          <w:right w:w="62" w:type="dxa"/>
        </w:tblCellMar>
        <w:tblLook w:val="0000"/>
      </w:tblPr>
      <w:tblGrid>
        <w:gridCol w:w="2438"/>
        <w:gridCol w:w="6516"/>
      </w:tblGrid>
      <w:tr w:rsidTr="008B0EB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rPr>
                <w:rStyle w:val="SpecialBold"/>
              </w:rPr>
              <w:t>Comments</w:t>
            </w:r>
          </w:p>
        </w:tc>
      </w:tr>
      <w:tr w:rsidTr="008B0EB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t>This version first released with AUR Automotive Retail, Service and Repair Training Package Version 6.0</w:t>
            </w:r>
          </w:p>
        </w:tc>
      </w:tr>
    </w:tbl>
    <w:p w:rsidR="00000000" w:rsidRPr="008B0EB8" w:rsidP="008B0EB8">
      <w:pPr>
        <w:pStyle w:val="BodyText"/>
      </w:pPr>
    </w:p>
    <w:p w:rsidR="00000000" w:rsidRPr="008B0EB8" w:rsidP="008B0EB8">
      <w:pPr>
        <w:pStyle w:val="AllowPageBreak"/>
      </w:pPr>
    </w:p>
    <w:p w:rsidR="00000000" w:rsidRPr="008B0EB8" w:rsidP="008B0EB8">
      <w:pPr>
        <w:pStyle w:val="Heading1"/>
      </w:pPr>
      <w:bookmarkStart w:id="2" w:name="O_1122245"/>
      <w:bookmarkEnd w:id="2"/>
      <w:r w:rsidRPr="008B0EB8">
        <w:t>Application</w:t>
      </w:r>
    </w:p>
    <w:p w:rsidR="00000000" w:rsidRPr="008B0EB8" w:rsidP="00655D6C">
      <w:pPr>
        <w:pStyle w:val="BodyText"/>
      </w:pPr>
      <w:r w:rsidRPr="008B0EB8">
        <w:t xml:space="preserve">This unit describes the skills and knowledge required to diagnose complex faults in mobile plant steering and suspension systems and determine the repair action necessary to restore system performance. It involves confirming </w:t>
      </w:r>
      <w:r w:rsidRPr="008B0EB8">
        <w:t>the existence of a fault, developing a diagnostic testing strategy, diagnosing the cause of the fault, reporting conclusions and making repair recommendations. Complex faults are outside the normal scope of a technician’s diagnosis and repair work. They in</w:t>
      </w:r>
      <w:r w:rsidRPr="008B0EB8">
        <w:t>clude intermittent faults, multi-system faults, faults introduced as a result of system repairs, and indirect faults caused by the influence of external systems, requiring the application of complex diagnostic processes to resolve.</w:t>
      </w:r>
    </w:p>
    <w:p w:rsidR="00000000" w:rsidRPr="008B0EB8" w:rsidP="00655D6C">
      <w:pPr>
        <w:pStyle w:val="BodyText"/>
      </w:pPr>
      <w:r w:rsidRPr="008B0EB8">
        <w:t>The unit applies to thos</w:t>
      </w:r>
      <w:r w:rsidRPr="008B0EB8">
        <w:t>e working in the automotive service and repair industry. The steering and suspension systems include those of agricultural machinery or mobile plant machinery, which may be wheeled or track type machinery.</w:t>
      </w:r>
    </w:p>
    <w:p w:rsidR="00000000" w:rsidRPr="008B0EB8" w:rsidP="00655D6C">
      <w:pPr>
        <w:pStyle w:val="BodyText"/>
      </w:pPr>
      <w:r w:rsidRPr="008B0EB8">
        <w:t>No licensing, legislative, regulatory or certifica</w:t>
      </w:r>
      <w:r w:rsidRPr="008B0EB8">
        <w:t>tion requirements apply to this unit at the time of publication.</w:t>
      </w:r>
    </w:p>
    <w:p w:rsidR="00000000" w:rsidRPr="008B0EB8" w:rsidP="008B0EB8">
      <w:pPr>
        <w:pStyle w:val="Heading1"/>
      </w:pPr>
      <w:bookmarkStart w:id="3" w:name="O_1122243"/>
      <w:bookmarkEnd w:id="3"/>
      <w:r w:rsidRPr="008B0EB8">
        <w:t>Unit Sector</w:t>
      </w:r>
    </w:p>
    <w:p w:rsidR="00000000" w:rsidRPr="008B0EB8" w:rsidP="00655D6C">
      <w:pPr>
        <w:pStyle w:val="BodyText"/>
      </w:pPr>
      <w:r w:rsidRPr="008B0EB8">
        <w:t>Mechanical Mobile Plant Technical – Steering and Suspension</w:t>
      </w:r>
    </w:p>
    <w:p w:rsidR="00000000" w:rsidRPr="008B0EB8" w:rsidP="008B0EB8">
      <w:pPr>
        <w:pStyle w:val="Heading1"/>
      </w:pPr>
      <w:bookmarkStart w:id="4" w:name="O_1122242"/>
      <w:bookmarkEnd w:id="4"/>
      <w:r w:rsidRPr="008B0EB8">
        <w:t>Elements and Performance Criteria</w:t>
      </w:r>
    </w:p>
    <w:tbl>
      <w:tblPr>
        <w:tblW w:w="0" w:type="auto"/>
        <w:tblLayout w:type="fixed"/>
        <w:tblCellMar>
          <w:left w:w="62" w:type="dxa"/>
          <w:right w:w="62" w:type="dxa"/>
        </w:tblCellMar>
        <w:tblLook w:val="0000"/>
      </w:tblPr>
      <w:tblGrid>
        <w:gridCol w:w="2250"/>
        <w:gridCol w:w="6704"/>
      </w:tblGrid>
      <w:tr w:rsidTr="008B0EB8">
        <w:tblPrEx>
          <w:tblW w:w="0" w:type="auto"/>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rPr>
                <w:rStyle w:val="SpecialBold"/>
              </w:rPr>
              <w:t>ELEMENTS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rPr>
                <w:rStyle w:val="SpecialBold"/>
              </w:rPr>
              <w:t>PERFORMANCE CRITERIA</w:t>
            </w:r>
          </w:p>
        </w:tc>
      </w:tr>
      <w:tr w:rsidTr="008B0EB8">
        <w:tblPrEx>
          <w:tblW w:w="0" w:type="auto"/>
          <w:tblLayout w:type="fixed"/>
          <w:tblCellMar>
            <w:left w:w="62" w:type="dxa"/>
            <w:right w:w="62" w:type="dxa"/>
          </w:tblCellMar>
          <w:tblLook w:val="0000"/>
        </w:tblPrEx>
        <w:trPr>
          <w:trHeight w:val="532"/>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rPr>
                <w:rStyle w:val="Emphasis"/>
              </w:rPr>
              <w:t>Elements describe the essential outcomes.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rPr>
                <w:rStyle w:val="Emphasis"/>
              </w:rPr>
              <w:t>Performance criteria describe the performance needed to demonstrate achievement of the element.</w:t>
            </w:r>
          </w:p>
        </w:tc>
      </w:tr>
      <w:tr w:rsidTr="008B0EB8">
        <w:tblPrEx>
          <w:tblW w:w="0" w:type="auto"/>
          <w:tblLayout w:type="fixed"/>
          <w:tblCellMar>
            <w:left w:w="62" w:type="dxa"/>
            <w:right w:w="62" w:type="dxa"/>
          </w:tblCellMar>
          <w:tblLook w:val="0000"/>
        </w:tblPrEx>
        <w:trPr>
          <w:trHeight w:val="1316"/>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List"/>
              <w:rPr>
                <w:lang w:val="en-NZ"/>
              </w:rPr>
            </w:pPr>
            <w:r w:rsidRPr="008B0EB8">
              <w:t>1. Identify and confirm the work requirement</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
            </w:pPr>
            <w:r w:rsidRPr="008B0EB8">
              <w:t xml:space="preserve">1.1 Identify job requirements from workplace instructions </w:t>
            </w:r>
          </w:p>
          <w:p w:rsidR="00000000" w:rsidRPr="008B0EB8" w:rsidP="008B0EB8">
            <w:pPr>
              <w:pStyle w:val="List"/>
            </w:pPr>
            <w:r w:rsidRPr="008B0EB8">
              <w:t>1.2 Confirm n</w:t>
            </w:r>
            <w:r w:rsidRPr="008B0EB8">
              <w:t>ature of fault according to workplace procedures</w:t>
            </w:r>
          </w:p>
          <w:p w:rsidR="00000000" w:rsidP="008B0EB8">
            <w:pPr>
              <w:pStyle w:val="List"/>
              <w:rPr>
                <w:lang w:val="en-NZ"/>
              </w:rPr>
            </w:pPr>
            <w:r w:rsidRPr="008B0EB8">
              <w:t xml:space="preserve">1.3 Identify hazards and environmental issues associated with diagnose and repair activity, assess potential risks and implement control measures in line with workplace policies and </w:t>
            </w:r>
            <w:r w:rsidRPr="008B0EB8">
              <w:t>procedures</w:t>
            </w:r>
          </w:p>
        </w:tc>
      </w:tr>
      <w:tr w:rsidTr="008B0EB8">
        <w:tblPrEx>
          <w:tblW w:w="0" w:type="auto"/>
          <w:tblLayout w:type="fixed"/>
          <w:tblCellMar>
            <w:left w:w="62" w:type="dxa"/>
            <w:right w:w="62" w:type="dxa"/>
          </w:tblCellMar>
          <w:tblLook w:val="0000"/>
        </w:tblPrEx>
        <w:trPr>
          <w:trHeight w:val="49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List"/>
              <w:rPr>
                <w:lang w:val="en-NZ"/>
              </w:rPr>
            </w:pPr>
            <w:r w:rsidRPr="008B0EB8">
              <w:t>2. Prepare to</w:t>
            </w:r>
            <w:r w:rsidRPr="008B0EB8">
              <w:t xml:space="preserve"> diagnose complex faults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
            </w:pPr>
            <w:r w:rsidRPr="008B0EB8">
              <w:t>2.1 Identify required information for diagnosis activity</w:t>
            </w:r>
          </w:p>
          <w:p w:rsidR="00000000" w:rsidRPr="008B0EB8" w:rsidP="008B0EB8">
            <w:pPr>
              <w:pStyle w:val="List"/>
            </w:pPr>
            <w:r w:rsidRPr="008B0EB8">
              <w:t>2.2 Analyse diagnostic options and develop testing strategy, including, diagnostic method sequence, tests and testing processes</w:t>
            </w:r>
          </w:p>
          <w:p w:rsidR="00000000" w:rsidP="008B0EB8">
            <w:pPr>
              <w:pStyle w:val="List"/>
              <w:rPr>
                <w:lang w:val="en-NZ"/>
              </w:rPr>
            </w:pPr>
            <w:r w:rsidRPr="008B0EB8">
              <w:t xml:space="preserve">2.3 Identify tools and equipment </w:t>
            </w:r>
            <w:r w:rsidRPr="008B0EB8">
              <w:t>required for testing strategy and establish serviceability according to workplace procedures</w:t>
            </w:r>
          </w:p>
        </w:tc>
      </w:tr>
      <w:tr w:rsidTr="008B0EB8">
        <w:tblPrEx>
          <w:tblW w:w="0" w:type="auto"/>
          <w:tblLayout w:type="fixed"/>
          <w:tblCellMar>
            <w:left w:w="62" w:type="dxa"/>
            <w:right w:w="62" w:type="dxa"/>
          </w:tblCellMar>
          <w:tblLook w:val="0000"/>
        </w:tblPrEx>
        <w:trPr>
          <w:trHeight w:val="1825"/>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List"/>
              <w:rPr>
                <w:lang w:val="en-NZ"/>
              </w:rPr>
            </w:pPr>
            <w:r w:rsidRPr="008B0EB8">
              <w:t>3. Apply diagnostic procedures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
            </w:pPr>
            <w:r w:rsidRPr="008B0EB8">
              <w:t>3.1 Implement diagnostic tests set out in testing strategy according to manufacturer and workplace procedures, and workplace health</w:t>
            </w:r>
            <w:r w:rsidRPr="008B0EB8">
              <w:t xml:space="preserve"> and safety requirements</w:t>
            </w:r>
          </w:p>
          <w:p w:rsidR="00000000" w:rsidRPr="008B0EB8" w:rsidP="008B0EB8">
            <w:pPr>
              <w:pStyle w:val="List"/>
            </w:pPr>
            <w:r w:rsidRPr="008B0EB8">
              <w:t>3.2 Verify and report diagnostic findings using reliable alternative process according to manufacturer specifications and workplace procedures</w:t>
            </w:r>
          </w:p>
          <w:p w:rsidR="00000000" w:rsidRPr="008B0EB8" w:rsidP="008B0EB8">
            <w:pPr>
              <w:pStyle w:val="List"/>
            </w:pPr>
            <w:r w:rsidRPr="008B0EB8">
              <w:t>3.3 Develop and report recommendations for necessary repairs according to workplace proc</w:t>
            </w:r>
            <w:r w:rsidRPr="008B0EB8">
              <w:t>edures</w:t>
            </w:r>
          </w:p>
          <w:p w:rsidR="00000000" w:rsidP="008B0EB8">
            <w:pPr>
              <w:pStyle w:val="List"/>
              <w:rPr>
                <w:lang w:val="en-NZ"/>
              </w:rPr>
            </w:pPr>
            <w:r w:rsidRPr="008B0EB8">
              <w:t>3.4 Communicate findings to workplace supervisor and customer and confirm next steps</w:t>
            </w:r>
          </w:p>
        </w:tc>
      </w:tr>
      <w:tr w:rsidTr="008B0EB8">
        <w:tblPrEx>
          <w:tblW w:w="0" w:type="auto"/>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List"/>
              <w:rPr>
                <w:lang w:val="en-NZ"/>
              </w:rPr>
            </w:pPr>
            <w:r w:rsidRPr="008B0EB8">
              <w:t>4. Complete work processes</w:t>
            </w:r>
          </w:p>
        </w:tc>
        <w:tc>
          <w:tcPr>
            <w:tcW w:w="6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
            </w:pPr>
            <w:r w:rsidRPr="008B0EB8">
              <w:t>4.1 Conduct final inspection according to workplace procedures and confirm mobile plant is ready for repair process or return to custome</w:t>
            </w:r>
            <w:r w:rsidRPr="008B0EB8">
              <w:t xml:space="preserve">r </w:t>
            </w:r>
          </w:p>
          <w:p w:rsidR="00000000" w:rsidRPr="008B0EB8" w:rsidP="008B0EB8">
            <w:pPr>
              <w:pStyle w:val="List"/>
            </w:pPr>
            <w:r w:rsidRPr="008B0EB8">
              <w:t xml:space="preserve">4.2 Clear work area and dispose of or recycle materials according to workplace procedures </w:t>
            </w:r>
          </w:p>
          <w:p w:rsidR="00000000" w:rsidRPr="008B0EB8" w:rsidP="008B0EB8">
            <w:pPr>
              <w:pStyle w:val="List"/>
            </w:pPr>
            <w:r w:rsidRPr="008B0EB8">
              <w:t>4.4 Complete documentation according to workplace procedures</w:t>
            </w:r>
          </w:p>
        </w:tc>
      </w:tr>
    </w:tbl>
    <w:p w:rsidR="00000000" w:rsidRPr="008B0EB8" w:rsidP="008B0EB8">
      <w:pPr>
        <w:pStyle w:val="BodyText"/>
      </w:pPr>
    </w:p>
    <w:p w:rsidR="00000000" w:rsidRPr="008B0EB8" w:rsidP="008B0EB8">
      <w:pPr>
        <w:pStyle w:val="AllowPageBreak"/>
      </w:pPr>
    </w:p>
    <w:p w:rsidR="00000000" w:rsidRPr="008B0EB8" w:rsidP="008B0EB8">
      <w:pPr>
        <w:pStyle w:val="Heading1"/>
      </w:pPr>
      <w:bookmarkStart w:id="5" w:name="O_1122241"/>
      <w:bookmarkEnd w:id="5"/>
      <w:r w:rsidRPr="008B0EB8">
        <w:t>Foundation Skills</w:t>
      </w:r>
    </w:p>
    <w:p w:rsidR="00000000" w:rsidRPr="00655D6C" w:rsidP="00655D6C">
      <w:pPr>
        <w:pStyle w:val="BodyText"/>
        <w:rPr>
          <w:i/>
        </w:rPr>
      </w:pPr>
      <w:r w:rsidRPr="00655D6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B0EB8">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rPr>
                <w:rStyle w:val="SpecialBold"/>
              </w:rPr>
              <w:t>DESCRIPTION</w:t>
            </w:r>
          </w:p>
        </w:tc>
      </w:tr>
      <w:tr w:rsidTr="008B0EB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Bullet"/>
            </w:pPr>
            <w:r w:rsidRPr="008B0EB8">
              <w:t>Locates required sources of information efficiently</w:t>
            </w:r>
          </w:p>
          <w:p w:rsidR="00000000" w:rsidRPr="008B0EB8" w:rsidP="008B0EB8">
            <w:pPr>
              <w:pStyle w:val="ListBullet"/>
            </w:pPr>
            <w:r w:rsidRPr="008B0EB8">
              <w:t>Develops own approach to a task, including steps to confirm findings</w:t>
            </w:r>
          </w:p>
          <w:p w:rsidR="00000000" w:rsidP="008B0EB8">
            <w:pPr>
              <w:pStyle w:val="ListBullet"/>
              <w:rPr>
                <w:lang w:val="en-NZ"/>
              </w:rPr>
            </w:pPr>
            <w:r w:rsidRPr="008B0EB8">
              <w:t>Applies diagnostic skills to different mobile plants or machinery.</w:t>
            </w:r>
          </w:p>
        </w:tc>
      </w:tr>
      <w:tr w:rsidTr="008B0EB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ListBullet"/>
              <w:rPr>
                <w:lang w:val="en-NZ"/>
              </w:rPr>
            </w:pPr>
            <w:r w:rsidRPr="008B0EB8">
              <w:t xml:space="preserve">Identifies, organises and interprets technical information </w:t>
            </w:r>
            <w:r w:rsidRPr="008B0EB8">
              <w:t>from manufacturer and workshop literature when seek</w:t>
            </w:r>
            <w:r w:rsidRPr="008B0EB8">
              <w:t>ing steering and suspension system specifications and procedures.</w:t>
            </w:r>
          </w:p>
        </w:tc>
      </w:tr>
      <w:tr w:rsidTr="008B0EB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Bullet"/>
            </w:pPr>
            <w:r w:rsidRPr="008B0EB8">
              <w:t>Clarifies instructions</w:t>
            </w:r>
          </w:p>
          <w:p w:rsidR="00000000" w:rsidP="008B0EB8">
            <w:pPr>
              <w:pStyle w:val="ListBullet"/>
              <w:rPr>
                <w:lang w:val="en-NZ"/>
              </w:rPr>
            </w:pPr>
            <w:r w:rsidRPr="008B0EB8">
              <w:t>Obtains information from customers and supervisors.</w:t>
            </w:r>
          </w:p>
        </w:tc>
      </w:tr>
      <w:tr w:rsidTr="008B0EB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Bullet"/>
            </w:pPr>
            <w:r w:rsidRPr="008B0EB8">
              <w:t>Measures steering and suspension system components and uses mathematical operation</w:t>
            </w:r>
            <w:r w:rsidRPr="008B0EB8">
              <w:t>s to calculate tolerances and deviations from manufacturer specifications</w:t>
            </w:r>
          </w:p>
          <w:p w:rsidR="00000000" w:rsidP="008B0EB8">
            <w:pPr>
              <w:pStyle w:val="ListBullet"/>
              <w:rPr>
                <w:lang w:val="en-NZ"/>
              </w:rPr>
            </w:pPr>
            <w:r w:rsidRPr="008B0EB8">
              <w:t>Interpret units, including kilopascals and pounds per square inch (PSI).</w:t>
            </w:r>
          </w:p>
        </w:tc>
      </w:tr>
      <w:tr w:rsidTr="008B0EB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Bullet"/>
            </w:pPr>
            <w:r w:rsidRPr="008B0EB8">
              <w:t>Plans own work requirements</w:t>
            </w:r>
          </w:p>
          <w:p w:rsidR="00000000" w:rsidRPr="008B0EB8" w:rsidP="008B0EB8">
            <w:pPr>
              <w:pStyle w:val="ListBullet"/>
            </w:pPr>
            <w:r w:rsidRPr="008B0EB8">
              <w:t xml:space="preserve">Prioritises actions to achieve required outcomes </w:t>
            </w:r>
          </w:p>
          <w:p w:rsidR="00000000" w:rsidP="008B0EB8">
            <w:pPr>
              <w:pStyle w:val="ListBullet"/>
              <w:rPr>
                <w:lang w:val="en-NZ"/>
              </w:rPr>
            </w:pPr>
            <w:r w:rsidRPr="008B0EB8">
              <w:t>Ensures tasks are completed within workplace timeframes.</w:t>
            </w:r>
          </w:p>
        </w:tc>
      </w:tr>
      <w:tr w:rsidTr="008B0EB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ListBullet"/>
            </w:pPr>
            <w:r w:rsidRPr="008B0EB8">
              <w:t>Uses precision measuring equipment</w:t>
            </w:r>
          </w:p>
          <w:p w:rsidR="00000000" w:rsidRPr="008B0EB8" w:rsidP="008B0EB8">
            <w:pPr>
              <w:pStyle w:val="ListBullet"/>
            </w:pPr>
            <w:r w:rsidRPr="008B0EB8">
              <w:t>Uses specialised diagnostic equipment.</w:t>
            </w:r>
          </w:p>
        </w:tc>
      </w:tr>
    </w:tbl>
    <w:p w:rsidR="00000000" w:rsidRPr="008B0EB8" w:rsidP="008B0EB8">
      <w:pPr>
        <w:pStyle w:val="BodyText"/>
      </w:pPr>
    </w:p>
    <w:p w:rsidR="00000000" w:rsidRPr="008B0EB8" w:rsidP="008B0EB8">
      <w:pPr>
        <w:pStyle w:val="AllowPageBreak"/>
      </w:pPr>
    </w:p>
    <w:p w:rsidR="00000000" w:rsidRPr="008B0EB8" w:rsidP="008B0EB8">
      <w:pPr>
        <w:pStyle w:val="Heading1"/>
      </w:pPr>
      <w:bookmarkStart w:id="6" w:name="O_1122239"/>
      <w:bookmarkEnd w:id="6"/>
      <w:r w:rsidRPr="008B0EB8">
        <w:t>Unit Mapping Information</w:t>
      </w:r>
    </w:p>
    <w:p w:rsidR="00000000" w:rsidRPr="008B0EB8" w:rsidP="00655D6C">
      <w:pPr>
        <w:pStyle w:val="BodyText"/>
      </w:pPr>
      <w:r w:rsidRPr="008B0EB8">
        <w:t xml:space="preserve">Supersedes and is equivalent to AURKTD005 Diagnose complex faults in mobile plant steering and suspension systems. </w:t>
      </w:r>
    </w:p>
    <w:p w:rsidR="00000000" w:rsidRPr="008B0EB8" w:rsidP="008B0EB8">
      <w:pPr>
        <w:pStyle w:val="Heading1"/>
      </w:pPr>
      <w:bookmarkStart w:id="7" w:name="O_1122232"/>
      <w:bookmarkEnd w:id="7"/>
      <w:r w:rsidRPr="008B0EB8">
        <w:t>Links</w:t>
      </w:r>
    </w:p>
    <w:p w:rsidR="00000000" w:rsidRPr="008B0EB8" w:rsidP="00655D6C">
      <w:pPr>
        <w:pStyle w:val="BodyText"/>
      </w:pPr>
      <w:r w:rsidRPr="008B0EB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34014">
        <w:rPr>
          <w:rStyle w:val="Hyperlink"/>
        </w:rPr>
        <w:t>https://vetnet.gov.au/Pages/TrainingDocs.aspx?q=b4278d82-d487-4070-a8c4-78045ec695b1</w:t>
      </w:r>
      <w:r>
        <w:fldChar w:fldCharType="end"/>
      </w:r>
    </w:p>
    <w:p w:rsidR="00000000" w:rsidRPr="008B0EB8" w:rsidP="00655D6C">
      <w:pPr>
        <w:pStyle w:val="BodyText"/>
        <w:sectPr w:rsidSect="008B0EB8">
          <w:headerReference w:type="default" r:id="rId10"/>
          <w:footerReference w:type="default" r:id="rId11"/>
          <w:pgSz w:w="11908" w:h="16833"/>
          <w:pgMar w:top="1702" w:right="1418" w:bottom="1702" w:left="1418" w:header="992" w:footer="992" w:gutter="0"/>
          <w:cols w:space="720"/>
          <w:noEndnote/>
          <w:docGrid w:linePitch="299"/>
        </w:sectPr>
      </w:pPr>
    </w:p>
    <w:p w:rsidR="00000000" w:rsidRPr="008B0EB8" w:rsidP="008B0EB8">
      <w:pPr>
        <w:pStyle w:val="SuperHeading"/>
      </w:pPr>
      <w:r w:rsidRPr="008B0EB8">
        <w:t>Assessment Requirements for AURKTD105 Diagnose complex faults in mobile plant steering and suspension systems</w:t>
      </w:r>
    </w:p>
    <w:p w:rsidR="00000000" w:rsidRPr="008B0EB8" w:rsidP="008B0EB8">
      <w:pPr>
        <w:pStyle w:val="Heading1"/>
      </w:pPr>
      <w:bookmarkStart w:id="8" w:name="O_1122234"/>
      <w:bookmarkEnd w:id="8"/>
      <w:r w:rsidRPr="008B0EB8">
        <w:t>Modification History</w:t>
      </w:r>
    </w:p>
    <w:tbl>
      <w:tblPr>
        <w:tblW w:w="0" w:type="auto"/>
        <w:tblLayout w:type="fixed"/>
        <w:tblCellMar>
          <w:left w:w="62" w:type="dxa"/>
          <w:right w:w="62" w:type="dxa"/>
        </w:tblCellMar>
        <w:tblLook w:val="0000"/>
      </w:tblPr>
      <w:tblGrid>
        <w:gridCol w:w="2438"/>
        <w:gridCol w:w="6516"/>
      </w:tblGrid>
      <w:tr w:rsidTr="008B0EB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rPr>
                <w:rStyle w:val="SpecialBold"/>
              </w:rPr>
              <w:t>Comments</w:t>
            </w:r>
          </w:p>
        </w:tc>
      </w:tr>
      <w:tr w:rsidTr="008B0EB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EB8">
            <w:pPr>
              <w:pStyle w:val="BodyText"/>
              <w:rPr>
                <w:lang w:val="en-NZ"/>
              </w:rPr>
            </w:pPr>
            <w:r w:rsidRPr="008B0EB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EB8" w:rsidP="008B0EB8">
            <w:pPr>
              <w:pStyle w:val="BodyText"/>
            </w:pPr>
            <w:r w:rsidRPr="008B0EB8">
              <w:t>Thi</w:t>
            </w:r>
            <w:r w:rsidRPr="008B0EB8">
              <w:t>s version first released with AUR Automotive Retail, Service and Repair Training Package Version 6.0</w:t>
            </w:r>
          </w:p>
        </w:tc>
      </w:tr>
    </w:tbl>
    <w:p w:rsidR="00000000" w:rsidRPr="008B0EB8" w:rsidP="008B0EB8">
      <w:pPr>
        <w:pStyle w:val="BodyText"/>
      </w:pPr>
    </w:p>
    <w:p w:rsidR="00000000" w:rsidRPr="008B0EB8" w:rsidP="008B0EB8">
      <w:pPr>
        <w:pStyle w:val="AllowPageBreak"/>
      </w:pPr>
    </w:p>
    <w:p w:rsidR="00000000" w:rsidRPr="008B0EB8" w:rsidP="008B0EB8">
      <w:pPr>
        <w:pStyle w:val="Heading1"/>
      </w:pPr>
      <w:bookmarkStart w:id="9" w:name="O_1122237"/>
      <w:bookmarkEnd w:id="9"/>
      <w:r w:rsidRPr="008B0EB8">
        <w:t>Performance Evidence</w:t>
      </w:r>
    </w:p>
    <w:p w:rsidR="00000000" w:rsidRPr="008B0EB8" w:rsidP="00655D6C">
      <w:pPr>
        <w:pStyle w:val="BodyText"/>
      </w:pPr>
      <w:r w:rsidRPr="008B0EB8">
        <w:t>The candidate must demonstrate the ability to complete the tasks outlined in the elements</w:t>
      </w:r>
      <w:r w:rsidRPr="008B0EB8">
        <w:t>, performance criteria and foundation skills of this unit, including evidence of the ability to:</w:t>
      </w:r>
    </w:p>
    <w:p w:rsidR="00000000" w:rsidRPr="008B0EB8" w:rsidP="008B0EB8">
      <w:pPr>
        <w:pStyle w:val="ListBullet"/>
      </w:pPr>
      <w:r w:rsidRPr="008B0EB8">
        <w:t>diagnose a complex fault in each of the following:</w:t>
      </w:r>
    </w:p>
    <w:p w:rsidR="00000000" w:rsidRPr="008B0EB8" w:rsidP="008B0EB8">
      <w:pPr>
        <w:pStyle w:val="ListBullet2"/>
      </w:pPr>
      <w:r w:rsidRPr="008B0EB8">
        <w:t xml:space="preserve">steering system of a piece of mobile plant machinery </w:t>
      </w:r>
    </w:p>
    <w:p w:rsidR="00000000" w:rsidRPr="008B0EB8" w:rsidP="008B0EB8">
      <w:pPr>
        <w:pStyle w:val="ListBullet2"/>
      </w:pPr>
      <w:r w:rsidRPr="008B0EB8">
        <w:t>suspension system of a different piece of mobile plant machinery</w:t>
      </w:r>
    </w:p>
    <w:p w:rsidR="00000000" w:rsidRPr="008B0EB8" w:rsidP="008B0EB8">
      <w:pPr>
        <w:pStyle w:val="ListBullet2"/>
      </w:pPr>
      <w:r w:rsidRPr="008B0EB8">
        <w:t>steering or suspension system of a third piece of mobile plant machinery</w:t>
      </w:r>
    </w:p>
    <w:p w:rsidR="00000000" w:rsidRPr="008B0EB8" w:rsidP="008B0EB8">
      <w:pPr>
        <w:pStyle w:val="ListBullet"/>
      </w:pPr>
      <w:r w:rsidRPr="008B0EB8">
        <w:t>develop a testing strategy in the course of the above work to diagnose the cause of at least two of the following typ</w:t>
      </w:r>
      <w:r w:rsidRPr="008B0EB8">
        <w:t>es of complex faults:</w:t>
      </w:r>
    </w:p>
    <w:p w:rsidR="00000000" w:rsidRPr="008B0EB8" w:rsidP="008B0EB8">
      <w:pPr>
        <w:pStyle w:val="ListBullet2"/>
      </w:pPr>
      <w:r w:rsidRPr="008B0EB8">
        <w:t>an intermittent fault</w:t>
      </w:r>
    </w:p>
    <w:p w:rsidR="00000000" w:rsidRPr="008B0EB8" w:rsidP="008B0EB8">
      <w:pPr>
        <w:pStyle w:val="ListBullet2"/>
      </w:pPr>
      <w:r w:rsidRPr="008B0EB8">
        <w:t>a fault that affects more than one system</w:t>
      </w:r>
    </w:p>
    <w:p w:rsidR="00000000" w:rsidRPr="008B0EB8" w:rsidP="008B0EB8">
      <w:pPr>
        <w:pStyle w:val="ListBullet2"/>
      </w:pPr>
      <w:r w:rsidRPr="008B0EB8">
        <w:t xml:space="preserve">a fault introduced as a result of a system repair </w:t>
      </w:r>
    </w:p>
    <w:p w:rsidR="00000000" w:rsidRPr="008B0EB8" w:rsidP="008B0EB8">
      <w:pPr>
        <w:pStyle w:val="ListBullet2"/>
      </w:pPr>
      <w:r w:rsidRPr="008B0EB8">
        <w:t>an indirect fault caused by the influence of external systems.</w:t>
      </w:r>
    </w:p>
    <w:p w:rsidR="00000000" w:rsidRPr="008B0EB8" w:rsidP="008B0EB8">
      <w:pPr>
        <w:pStyle w:val="AllowPageBreak"/>
      </w:pPr>
    </w:p>
    <w:p w:rsidR="00000000" w:rsidRPr="008B0EB8" w:rsidP="008B0EB8">
      <w:pPr>
        <w:pStyle w:val="Heading1"/>
      </w:pPr>
      <w:bookmarkStart w:id="10" w:name="O_1122236"/>
      <w:bookmarkEnd w:id="10"/>
      <w:r w:rsidRPr="008B0EB8">
        <w:t>Knowledge Evidence</w:t>
      </w:r>
    </w:p>
    <w:p w:rsidR="00000000" w:rsidRPr="008B0EB8" w:rsidP="00655D6C">
      <w:pPr>
        <w:pStyle w:val="BodyText"/>
      </w:pPr>
      <w:r w:rsidRPr="008B0EB8">
        <w:t>The candidate mus</w:t>
      </w:r>
      <w:r w:rsidRPr="008B0EB8">
        <w:t>t be able to demonstrate knowledge to complete the tasks outlined in the elements, performance criteria and foundation skills of this unit, including knowledge of:</w:t>
      </w:r>
    </w:p>
    <w:p w:rsidR="00000000" w:rsidRPr="008B0EB8" w:rsidP="008B0EB8">
      <w:pPr>
        <w:pStyle w:val="ListBullet"/>
      </w:pPr>
      <w:r w:rsidRPr="008B0EB8">
        <w:t>methods to locate and interpret information required to diagnose complex faults in mobile p</w:t>
      </w:r>
      <w:r w:rsidRPr="008B0EB8">
        <w:t>lant steering and suspension systems, including:</w:t>
      </w:r>
    </w:p>
    <w:p w:rsidR="00000000" w:rsidRPr="008B0EB8" w:rsidP="008B0EB8">
      <w:pPr>
        <w:pStyle w:val="ListBullet2"/>
      </w:pPr>
      <w:r w:rsidRPr="008B0EB8">
        <w:t>mobile plant steering and suspension system manufacturer specifications</w:t>
      </w:r>
    </w:p>
    <w:p w:rsidR="00000000" w:rsidRPr="008B0EB8" w:rsidP="008B0EB8">
      <w:pPr>
        <w:pStyle w:val="ListBullet"/>
      </w:pPr>
      <w:r w:rsidRPr="008B0EB8">
        <w:t>workplace procedures required to diagnose complex faults in mobile plant steering and suspension systems, including:</w:t>
      </w:r>
    </w:p>
    <w:p w:rsidR="00000000" w:rsidRPr="008B0EB8" w:rsidP="008B0EB8">
      <w:pPr>
        <w:pStyle w:val="ListBullet2"/>
      </w:pPr>
      <w:r w:rsidRPr="008B0EB8">
        <w:t xml:space="preserve">establishing the serviceability of tools and equipment </w:t>
      </w:r>
    </w:p>
    <w:p w:rsidR="00000000" w:rsidRPr="008B0EB8" w:rsidP="008B0EB8">
      <w:pPr>
        <w:pStyle w:val="ListBullet2"/>
      </w:pPr>
      <w:r w:rsidRPr="008B0EB8">
        <w:t>documentation procedures</w:t>
      </w:r>
    </w:p>
    <w:p w:rsidR="00000000" w:rsidRPr="008B0EB8" w:rsidP="008B0EB8">
      <w:pPr>
        <w:pStyle w:val="ListBullet2"/>
      </w:pPr>
      <w:r w:rsidRPr="008B0EB8">
        <w:t>housekeeping procedures, including:</w:t>
      </w:r>
    </w:p>
    <w:p w:rsidR="00000000" w:rsidRPr="008B0EB8" w:rsidP="008B0EB8">
      <w:pPr>
        <w:pStyle w:val="ListBullet3"/>
      </w:pPr>
      <w:r w:rsidRPr="008B0EB8">
        <w:t>examination of tools and equipment</w:t>
      </w:r>
    </w:p>
    <w:p w:rsidR="00000000" w:rsidRPr="008B0EB8" w:rsidP="008B0EB8">
      <w:pPr>
        <w:pStyle w:val="ListBullet3"/>
      </w:pPr>
      <w:r w:rsidRPr="008B0EB8">
        <w:t>storage of equipment</w:t>
      </w:r>
    </w:p>
    <w:p w:rsidR="00000000" w:rsidRPr="008B0EB8" w:rsidP="008B0EB8">
      <w:pPr>
        <w:pStyle w:val="ListBullet3"/>
      </w:pPr>
      <w:r w:rsidRPr="008B0EB8">
        <w:t>identification, tagging and isolation of faulty equipment</w:t>
      </w:r>
    </w:p>
    <w:p w:rsidR="00000000" w:rsidRPr="008B0EB8" w:rsidP="008B0EB8">
      <w:pPr>
        <w:pStyle w:val="ListBullet3"/>
      </w:pPr>
      <w:r w:rsidRPr="008B0EB8">
        <w:t>safe disposal of materials</w:t>
      </w:r>
    </w:p>
    <w:p w:rsidR="00000000" w:rsidRPr="008B0EB8" w:rsidP="008B0EB8">
      <w:pPr>
        <w:pStyle w:val="ListBullet3"/>
      </w:pPr>
      <w:r w:rsidRPr="008B0EB8">
        <w:t>recycling procedures</w:t>
      </w:r>
    </w:p>
    <w:p w:rsidR="00000000" w:rsidRPr="008B0EB8" w:rsidP="008B0EB8">
      <w:pPr>
        <w:pStyle w:val="ListBullet"/>
      </w:pPr>
      <w:r w:rsidRPr="008B0EB8">
        <w:t>workplace health and safety (WHS)) requirements relating to diagnosing complex faults in mobile plant steering and suspension systems, including procedures for working with:</w:t>
      </w:r>
    </w:p>
    <w:p w:rsidR="00000000" w:rsidRPr="008B0EB8" w:rsidP="008B0EB8">
      <w:pPr>
        <w:pStyle w:val="ListBullet2"/>
      </w:pPr>
      <w:r w:rsidRPr="008B0EB8">
        <w:t>identifying hazards and controll</w:t>
      </w:r>
      <w:r w:rsidRPr="008B0EB8">
        <w:t>ing risks associated with hazardous materials and substances, including hydraulic fluid and nitrogen gas</w:t>
      </w:r>
    </w:p>
    <w:p w:rsidR="00000000" w:rsidRPr="008B0EB8" w:rsidP="008B0EB8">
      <w:pPr>
        <w:pStyle w:val="ListBullet2"/>
      </w:pPr>
      <w:r w:rsidRPr="008B0EB8">
        <w:t>managing stored energy in springs and accumulators</w:t>
      </w:r>
    </w:p>
    <w:p w:rsidR="00000000" w:rsidRPr="008B0EB8" w:rsidP="008B0EB8">
      <w:pPr>
        <w:pStyle w:val="ListBullet2"/>
      </w:pPr>
      <w:r w:rsidRPr="008B0EB8">
        <w:t>working with high pressure and high temperature fluid hazards</w:t>
      </w:r>
    </w:p>
    <w:p w:rsidR="00000000" w:rsidRPr="008B0EB8" w:rsidP="008B0EB8">
      <w:pPr>
        <w:pStyle w:val="ListBullet2"/>
      </w:pPr>
      <w:r w:rsidRPr="008B0EB8">
        <w:t>tagging out and isolating machines, and wheel chocking</w:t>
      </w:r>
    </w:p>
    <w:p w:rsidR="00000000" w:rsidRPr="008B0EB8" w:rsidP="008B0EB8">
      <w:pPr>
        <w:pStyle w:val="ListBullet"/>
      </w:pPr>
      <w:r w:rsidRPr="008B0EB8">
        <w:t>environmental requirements, including procedures for trapping, storing and disposing of oils and fluids released from steering and suspension systems</w:t>
      </w:r>
    </w:p>
    <w:p w:rsidR="00000000" w:rsidRPr="008B0EB8" w:rsidP="008B0EB8">
      <w:pPr>
        <w:pStyle w:val="ListBullet"/>
      </w:pPr>
      <w:r w:rsidRPr="008B0EB8">
        <w:t>types of complex faults relating to mobile plant s</w:t>
      </w:r>
      <w:r w:rsidRPr="008B0EB8">
        <w:t>teering and suspension systems, including:</w:t>
      </w:r>
    </w:p>
    <w:p w:rsidR="00000000" w:rsidRPr="008B0EB8" w:rsidP="008B0EB8">
      <w:pPr>
        <w:pStyle w:val="ListBullet2"/>
      </w:pPr>
      <w:r w:rsidRPr="008B0EB8">
        <w:t>intermittent</w:t>
      </w:r>
    </w:p>
    <w:p w:rsidR="00000000" w:rsidRPr="008B0EB8" w:rsidP="008B0EB8">
      <w:pPr>
        <w:pStyle w:val="ListBullet2"/>
      </w:pPr>
      <w:r w:rsidRPr="008B0EB8">
        <w:t>multi-system</w:t>
      </w:r>
    </w:p>
    <w:p w:rsidR="00000000" w:rsidRPr="008B0EB8" w:rsidP="008B0EB8">
      <w:pPr>
        <w:pStyle w:val="ListBullet2"/>
      </w:pPr>
      <w:r w:rsidRPr="008B0EB8">
        <w:t>introduced as a result of system repair</w:t>
      </w:r>
    </w:p>
    <w:p w:rsidR="00000000" w:rsidRPr="008B0EB8" w:rsidP="008B0EB8">
      <w:pPr>
        <w:pStyle w:val="ListBullet2"/>
      </w:pPr>
      <w:r w:rsidRPr="008B0EB8">
        <w:t>indirect, caused by the influence of external systems</w:t>
      </w:r>
    </w:p>
    <w:p w:rsidR="00000000" w:rsidRPr="008B0EB8" w:rsidP="008B0EB8">
      <w:pPr>
        <w:pStyle w:val="ListBullet"/>
      </w:pPr>
      <w:r w:rsidRPr="008B0EB8">
        <w:t>types, and function of mobile plant steering and suspension systems, including:</w:t>
      </w:r>
    </w:p>
    <w:p w:rsidR="00000000" w:rsidRPr="008B0EB8" w:rsidP="008B0EB8">
      <w:pPr>
        <w:pStyle w:val="ListBullet2"/>
      </w:pPr>
      <w:r w:rsidRPr="008B0EB8">
        <w:t>steering s</w:t>
      </w:r>
      <w:r w:rsidRPr="008B0EB8">
        <w:t>ystems, including:</w:t>
      </w:r>
    </w:p>
    <w:p w:rsidR="00000000" w:rsidRPr="008B0EB8" w:rsidP="008B0EB8">
      <w:pPr>
        <w:pStyle w:val="ListBullet3"/>
      </w:pPr>
      <w:r w:rsidRPr="008B0EB8">
        <w:t>articulated steering</w:t>
      </w:r>
    </w:p>
    <w:p w:rsidR="00000000" w:rsidRPr="008B0EB8" w:rsidP="008B0EB8">
      <w:pPr>
        <w:pStyle w:val="ListBullet3"/>
      </w:pPr>
      <w:r w:rsidRPr="008B0EB8">
        <w:t>front wheel steering</w:t>
      </w:r>
    </w:p>
    <w:p w:rsidR="00000000" w:rsidRPr="008B0EB8" w:rsidP="008B0EB8">
      <w:pPr>
        <w:pStyle w:val="ListBullet3"/>
      </w:pPr>
      <w:r w:rsidRPr="008B0EB8">
        <w:t>all wheel steering</w:t>
      </w:r>
    </w:p>
    <w:p w:rsidR="00000000" w:rsidRPr="008B0EB8" w:rsidP="008B0EB8">
      <w:pPr>
        <w:pStyle w:val="ListBullet3"/>
      </w:pPr>
      <w:r w:rsidRPr="008B0EB8">
        <w:t>differential steer</w:t>
      </w:r>
    </w:p>
    <w:p w:rsidR="00000000" w:rsidRPr="008B0EB8" w:rsidP="008B0EB8">
      <w:pPr>
        <w:pStyle w:val="ListBullet3"/>
      </w:pPr>
      <w:r w:rsidRPr="008B0EB8">
        <w:t>steering clutch and brake system</w:t>
      </w:r>
    </w:p>
    <w:p w:rsidR="00000000" w:rsidRPr="008B0EB8" w:rsidP="008B0EB8">
      <w:pPr>
        <w:pStyle w:val="ListBullet2"/>
      </w:pPr>
      <w:r w:rsidRPr="008B0EB8">
        <w:t>suspension systems, including:</w:t>
      </w:r>
    </w:p>
    <w:p w:rsidR="00000000" w:rsidRPr="008B0EB8" w:rsidP="008B0EB8">
      <w:pPr>
        <w:pStyle w:val="ListBullet3"/>
      </w:pPr>
      <w:r w:rsidRPr="008B0EB8">
        <w:t>spring</w:t>
      </w:r>
    </w:p>
    <w:p w:rsidR="00000000" w:rsidRPr="008B0EB8" w:rsidP="008B0EB8">
      <w:pPr>
        <w:pStyle w:val="ListBullet3"/>
      </w:pPr>
      <w:r w:rsidRPr="008B0EB8">
        <w:t>solid rubber</w:t>
      </w:r>
    </w:p>
    <w:p w:rsidR="00000000" w:rsidRPr="008B0EB8" w:rsidP="008B0EB8">
      <w:pPr>
        <w:pStyle w:val="ListBullet3"/>
      </w:pPr>
      <w:r w:rsidRPr="008B0EB8">
        <w:t>gas charged hydraulic</w:t>
      </w:r>
    </w:p>
    <w:p w:rsidR="00000000" w:rsidRPr="008B0EB8" w:rsidP="008B0EB8">
      <w:pPr>
        <w:pStyle w:val="ListBullet3"/>
      </w:pPr>
      <w:r w:rsidRPr="008B0EB8">
        <w:t>hydraulic</w:t>
      </w:r>
    </w:p>
    <w:p w:rsidR="00000000" w:rsidRPr="008B0EB8" w:rsidP="008B0EB8">
      <w:pPr>
        <w:pStyle w:val="ListBullet"/>
      </w:pPr>
      <w:r w:rsidRPr="008B0EB8">
        <w:t>testing procedures for mobile plant steering and suspension systems, including procedures for:</w:t>
      </w:r>
    </w:p>
    <w:p w:rsidR="00000000" w:rsidRPr="008B0EB8" w:rsidP="008B0EB8">
      <w:pPr>
        <w:pStyle w:val="ListBullet2"/>
      </w:pPr>
      <w:r w:rsidRPr="008B0EB8">
        <w:t>operational tests</w:t>
      </w:r>
    </w:p>
    <w:p w:rsidR="00000000" w:rsidRPr="008B0EB8" w:rsidP="008B0EB8">
      <w:pPr>
        <w:pStyle w:val="ListBullet2"/>
      </w:pPr>
      <w:r w:rsidRPr="008B0EB8">
        <w:t>abnormal noise analysis</w:t>
      </w:r>
    </w:p>
    <w:p w:rsidR="00000000" w:rsidRPr="008B0EB8" w:rsidP="008B0EB8">
      <w:pPr>
        <w:pStyle w:val="ListBullet2"/>
      </w:pPr>
      <w:r w:rsidRPr="008B0EB8">
        <w:t>flow, temperature and pressure tests</w:t>
      </w:r>
    </w:p>
    <w:p w:rsidR="00000000" w:rsidRPr="008B0EB8" w:rsidP="008B0EB8">
      <w:pPr>
        <w:pStyle w:val="ListBullet2"/>
      </w:pPr>
      <w:r w:rsidRPr="008B0EB8">
        <w:t>component wear analysis</w:t>
      </w:r>
    </w:p>
    <w:p w:rsidR="00000000" w:rsidRPr="008B0EB8" w:rsidP="008B0EB8">
      <w:pPr>
        <w:pStyle w:val="ListBullet2"/>
      </w:pPr>
      <w:r w:rsidRPr="008B0EB8">
        <w:t>sources of fluid leaks</w:t>
      </w:r>
    </w:p>
    <w:p w:rsidR="00000000" w:rsidRPr="008B0EB8" w:rsidP="008B0EB8">
      <w:pPr>
        <w:pStyle w:val="ListBullet"/>
      </w:pPr>
      <w:r w:rsidRPr="008B0EB8">
        <w:t>types, functions, operation and limitations of diagnostic testing equipment required to diagnose complex faults in mobile plant steering and suspension systems, including flow, temperature and pressure gauges</w:t>
      </w:r>
    </w:p>
    <w:p w:rsidR="00000000" w:rsidRPr="008B0EB8" w:rsidP="008B0EB8">
      <w:pPr>
        <w:pStyle w:val="ListBullet"/>
      </w:pPr>
      <w:r w:rsidRPr="008B0EB8">
        <w:t xml:space="preserve">procedures for accessing and interpreting scan </w:t>
      </w:r>
      <w:r w:rsidRPr="008B0EB8">
        <w:t>tool system data, including:</w:t>
      </w:r>
    </w:p>
    <w:p w:rsidR="00000000" w:rsidRPr="008B0EB8" w:rsidP="008B0EB8">
      <w:pPr>
        <w:pStyle w:val="ListBullet2"/>
      </w:pPr>
      <w:r w:rsidRPr="008B0EB8">
        <w:t>diagnostic trouble codes (DTCs), including:</w:t>
      </w:r>
    </w:p>
    <w:p w:rsidR="00000000" w:rsidRPr="008B0EB8" w:rsidP="008B0EB8">
      <w:pPr>
        <w:pStyle w:val="ListBullet3"/>
      </w:pPr>
      <w:r w:rsidRPr="008B0EB8">
        <w:t>conditions that set the DTCs</w:t>
      </w:r>
    </w:p>
    <w:p w:rsidR="00000000" w:rsidRPr="008B0EB8" w:rsidP="008B0EB8">
      <w:pPr>
        <w:pStyle w:val="ListBullet3"/>
      </w:pPr>
      <w:r w:rsidRPr="008B0EB8">
        <w:t>conditions for running DTCs</w:t>
      </w:r>
    </w:p>
    <w:p w:rsidR="00000000" w:rsidRPr="008B0EB8" w:rsidP="008B0EB8">
      <w:pPr>
        <w:pStyle w:val="ListBullet2"/>
      </w:pPr>
      <w:r w:rsidRPr="008B0EB8">
        <w:t>live data</w:t>
      </w:r>
    </w:p>
    <w:p w:rsidR="00000000" w:rsidRPr="008B0EB8" w:rsidP="008B0EB8">
      <w:pPr>
        <w:pStyle w:val="ListBullet2"/>
      </w:pPr>
      <w:r w:rsidRPr="008B0EB8">
        <w:t>waveforms</w:t>
      </w:r>
    </w:p>
    <w:p w:rsidR="00000000" w:rsidRPr="008B0EB8" w:rsidP="008B0EB8">
      <w:pPr>
        <w:pStyle w:val="ListBullet2"/>
      </w:pPr>
      <w:r w:rsidRPr="008B0EB8">
        <w:t>continuous and non-continuous monitored systems.</w:t>
      </w:r>
    </w:p>
    <w:p w:rsidR="00000000" w:rsidRPr="008B0EB8" w:rsidP="008B0EB8">
      <w:pPr>
        <w:pStyle w:val="AllowPageBreak"/>
      </w:pPr>
    </w:p>
    <w:p w:rsidR="00000000" w:rsidRPr="008B0EB8" w:rsidP="008B0EB8">
      <w:pPr>
        <w:pStyle w:val="Heading1"/>
      </w:pPr>
      <w:bookmarkStart w:id="11" w:name="O_1122235"/>
      <w:bookmarkEnd w:id="11"/>
      <w:r w:rsidRPr="008B0EB8">
        <w:t>Assessment Conditions</w:t>
      </w:r>
    </w:p>
    <w:p w:rsidR="00000000" w:rsidRPr="008B0EB8" w:rsidP="00655D6C">
      <w:pPr>
        <w:pStyle w:val="BodyText"/>
      </w:pPr>
      <w:r w:rsidRPr="008B0EB8">
        <w:t>Competency is to be assessed in the workplace or a simulated environment that accurately reflects performance in a real workplace setting.</w:t>
      </w:r>
    </w:p>
    <w:p w:rsidR="00000000" w:rsidRPr="008B0EB8" w:rsidP="00655D6C">
      <w:pPr>
        <w:pStyle w:val="BodyText"/>
      </w:pPr>
      <w:r w:rsidRPr="008B0EB8">
        <w:t>Assessment must include direct observation of tasks.</w:t>
      </w:r>
    </w:p>
    <w:p w:rsidR="00000000" w:rsidRPr="008B0EB8" w:rsidP="00655D6C">
      <w:pPr>
        <w:pStyle w:val="BodyText"/>
      </w:pPr>
      <w:r w:rsidRPr="008B0EB8">
        <w:t>Where assessment of competency includes third-party evidence, in</w:t>
      </w:r>
      <w:r w:rsidRPr="008B0EB8">
        <w:t>dividuals must provide evidence that links them to the mobile plant steering and suspension systems that they have worked on, e.g. repair orders.</w:t>
      </w:r>
    </w:p>
    <w:p w:rsidR="00000000" w:rsidRPr="008B0EB8" w:rsidP="00655D6C">
      <w:pPr>
        <w:pStyle w:val="BodyText"/>
      </w:pPr>
      <w:r w:rsidRPr="008B0EB8">
        <w:t>Assessors must verify performance evidence through questioning on skills and knowledge to ensure correct inter</w:t>
      </w:r>
      <w:r w:rsidRPr="008B0EB8">
        <w:t>pretation and application.</w:t>
      </w:r>
    </w:p>
    <w:p w:rsidR="00000000" w:rsidRPr="008B0EB8" w:rsidP="00655D6C">
      <w:pPr>
        <w:pStyle w:val="BodyText"/>
      </w:pPr>
      <w:r w:rsidRPr="008B0EB8">
        <w:t>The following resources must be made available:</w:t>
      </w:r>
    </w:p>
    <w:p w:rsidR="00000000" w:rsidRPr="008B0EB8" w:rsidP="008B0EB8">
      <w:pPr>
        <w:pStyle w:val="ListBullet"/>
      </w:pPr>
      <w:r w:rsidRPr="008B0EB8">
        <w:t>automotive repair workplace or simulated workplace</w:t>
      </w:r>
    </w:p>
    <w:p w:rsidR="00000000" w:rsidRPr="008B0EB8" w:rsidP="008B0EB8">
      <w:pPr>
        <w:pStyle w:val="ListBullet"/>
      </w:pPr>
      <w:r w:rsidRPr="008B0EB8">
        <w:t>workplace instructions</w:t>
      </w:r>
    </w:p>
    <w:p w:rsidR="00000000" w:rsidRPr="008B0EB8" w:rsidP="008B0EB8">
      <w:pPr>
        <w:pStyle w:val="ListBullet"/>
      </w:pPr>
      <w:r w:rsidRPr="008B0EB8">
        <w:t>manufacturer mobile plant steering and suspension system specifications</w:t>
      </w:r>
    </w:p>
    <w:p w:rsidR="00000000" w:rsidRPr="008B0EB8" w:rsidP="008B0EB8">
      <w:pPr>
        <w:pStyle w:val="ListBullet"/>
      </w:pPr>
      <w:r w:rsidRPr="008B0EB8">
        <w:t>steering and suspension systems of three different mobile plant machinery with complex faults</w:t>
      </w:r>
    </w:p>
    <w:p w:rsidR="00000000" w:rsidRPr="008B0EB8" w:rsidP="008B0EB8">
      <w:pPr>
        <w:pStyle w:val="ListBullet"/>
      </w:pPr>
      <w:r w:rsidRPr="008B0EB8">
        <w:t>mobile plant steering and suspension system diagnostic equipment, including:</w:t>
      </w:r>
    </w:p>
    <w:p w:rsidR="00000000" w:rsidRPr="008B0EB8" w:rsidP="008B0EB8">
      <w:pPr>
        <w:pStyle w:val="ListBullet2"/>
      </w:pPr>
      <w:r w:rsidRPr="008B0EB8">
        <w:t>flow, temperature and pressure gauges</w:t>
      </w:r>
    </w:p>
    <w:p w:rsidR="00000000" w:rsidRPr="008B0EB8" w:rsidP="008B0EB8">
      <w:pPr>
        <w:pStyle w:val="ListBullet2"/>
      </w:pPr>
      <w:r w:rsidRPr="008B0EB8">
        <w:t>scan tool</w:t>
      </w:r>
    </w:p>
    <w:p w:rsidR="00000000" w:rsidRPr="008B0EB8" w:rsidP="008B0EB8">
      <w:pPr>
        <w:pStyle w:val="ListBullet"/>
      </w:pPr>
      <w:r w:rsidRPr="008B0EB8">
        <w:t>tools, equipment and materials appr</w:t>
      </w:r>
      <w:r w:rsidRPr="008B0EB8">
        <w:t>opriate for diagnosing complex faults in mobile plant steering and suspension systems.</w:t>
      </w:r>
    </w:p>
    <w:p w:rsidR="00000000" w:rsidRPr="008B0EB8" w:rsidP="008B0EB8">
      <w:pPr>
        <w:pStyle w:val="List"/>
      </w:pPr>
    </w:p>
    <w:p w:rsidR="00000000" w:rsidRPr="008B0EB8" w:rsidP="00655D6C">
      <w:pPr>
        <w:pStyle w:val="BodyText"/>
      </w:pPr>
      <w:r w:rsidRPr="008B0EB8">
        <w:t>Assessors of this unit must satisfy the requirements for assessors in applicable vocational education and training legislation, frameworks and/or standards.</w:t>
      </w:r>
    </w:p>
    <w:p w:rsidR="00000000" w:rsidRPr="008B0EB8" w:rsidP="008B0EB8">
      <w:pPr>
        <w:pStyle w:val="Heading1"/>
      </w:pPr>
      <w:bookmarkStart w:id="12" w:name="O_1122233"/>
      <w:bookmarkEnd w:id="12"/>
      <w:r w:rsidRPr="008B0EB8">
        <w:t>Links</w:t>
      </w:r>
    </w:p>
    <w:p w:rsidR="00000000" w:rsidRPr="008B0EB8" w:rsidP="00655D6C">
      <w:pPr>
        <w:pStyle w:val="BodyText"/>
      </w:pPr>
      <w:r w:rsidRPr="008B0EB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34014">
        <w:rPr>
          <w:rStyle w:val="Hyperlink"/>
        </w:rPr>
        <w:t>https://vetnet.gov.au/Pages/TrainingDocs.aspx?q=b4278d82-d487-4070-a8c4-78045ec695b1</w:t>
      </w:r>
      <w:r>
        <w:fldChar w:fldCharType="end"/>
      </w:r>
    </w:p>
    <w:p w:rsidR="00000000" w:rsidRPr="008B0EB8" w:rsidP="008B0EB8"/>
    <w:sectPr w:rsidSect="008B0E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rsidRPr="00655D6C" w:rsidP="00655D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6C" w:rsidP="008B0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5D6C" w:rsidP="008B0E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5D6C" w:rsidP="008B0E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rsidP="008B0EB8">
    <w:pPr>
      <w:pStyle w:val="Footer"/>
      <w:framePr w:wrap="around"/>
    </w:pPr>
    <w:r>
      <w:fldChar w:fldCharType="begin"/>
    </w:r>
    <w:r>
      <w:instrText xml:space="preserve"> DOCPROPERTY  Subject  \* MERGEFORMAT </w:instrText>
    </w:r>
    <w:r>
      <w:fldChar w:fldCharType="separate"/>
    </w:r>
    <w:r w:rsidR="00655D6C">
      <w:t>Approved</w:t>
    </w:r>
    <w:r w:rsidR="00655D6C">
      <w:fldChar w:fldCharType="end"/>
    </w:r>
    <w:r>
      <w:tab/>
      <w:t xml:space="preserve">Page </w:t>
    </w:r>
    <w:r>
      <w:fldChar w:fldCharType="begin"/>
    </w:r>
    <w:r>
      <w:instrText xml:space="preserve"> PAGE  \* Arabic  \* MERGEFORMAT </w:instrText>
    </w:r>
    <w:r>
      <w:fldChar w:fldCharType="separate"/>
    </w:r>
    <w:r w:rsidR="00655D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D6C">
      <w:rPr>
        <w:noProof/>
      </w:rPr>
      <w:t>5</w:t>
    </w:r>
    <w:r>
      <w:rPr>
        <w:noProof/>
      </w:rPr>
      <w:fldChar w:fldCharType="end"/>
    </w:r>
  </w:p>
  <w:p w:rsidR="008B0EB8" w:rsidP="008B0EB8">
    <w:pPr>
      <w:pStyle w:val="Footer"/>
      <w:framePr w:wrap="around"/>
    </w:pPr>
    <w:r>
      <w:t xml:space="preserve">© Commonwealth of Australia, </w:t>
    </w:r>
    <w:r>
      <w:fldChar w:fldCharType="begin"/>
    </w:r>
    <w:r>
      <w:instrText xml:space="preserve"> DATE  \@ "yyyy"  \* MERGEFORMAT </w:instrText>
    </w:r>
    <w:r>
      <w:fldChar w:fldCharType="separate"/>
    </w:r>
    <w:r w:rsidR="00655D6C">
      <w:rPr>
        <w:noProof/>
      </w:rPr>
      <w:t>2025</w:t>
    </w:r>
    <w:r>
      <w:fldChar w:fldCharType="end"/>
    </w:r>
    <w:r>
      <w:tab/>
    </w:r>
    <w:r>
      <w:fldChar w:fldCharType="begin"/>
    </w:r>
    <w:r>
      <w:instrText xml:space="preserve"> DOCPROPERTY  Author  \* MERGEFORMAT </w:instrText>
    </w:r>
    <w:r>
      <w:fldChar w:fldCharType="separate"/>
    </w:r>
    <w:r w:rsidR="00655D6C">
      <w:t>Mining and Automotive Skills Alliance</w:t>
    </w:r>
    <w:r w:rsidR="00655D6C">
      <w:fldChar w:fldCharType="end"/>
    </w:r>
  </w:p>
  <w:p w:rsidR="008B0EB8" w:rsidP="008B0E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EB8" w:rsidRPr="00655D6C" w:rsidP="00655D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D6C" w:rsidRPr="002D2AF8" w:rsidP="008B0EB8">
    <w:pPr>
      <w:pStyle w:val="Header"/>
      <w:framePr w:wrap="around"/>
    </w:pPr>
    <w:r>
      <w:fldChar w:fldCharType="begin"/>
    </w:r>
    <w:r>
      <w:instrText xml:space="preserve"> TITLE   \* MERGEFORMAT </w:instrText>
    </w:r>
    <w:r>
      <w:fldChar w:fldCharType="separate"/>
    </w:r>
    <w:r>
      <w:t>AURKTD105 Diagnose complex faults in mobile plant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D6C" w:rsidP="008B0E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EB8" w:rsidRPr="002D2AF8" w:rsidP="008B0EB8">
    <w:pPr>
      <w:pStyle w:val="Header"/>
      <w:framePr w:wrap="around"/>
    </w:pPr>
    <w:r>
      <w:fldChar w:fldCharType="begin"/>
    </w:r>
    <w:r>
      <w:instrText xml:space="preserve"> TITLE   \* MERGEFORMAT </w:instrText>
    </w:r>
    <w:r>
      <w:fldChar w:fldCharType="separate"/>
    </w:r>
    <w:r w:rsidR="00655D6C">
      <w:t>AURKTD105 Diagnose complex faults in mobile plant steering and suspension systems</w:t>
    </w:r>
    <w:r w:rsidR="00655D6C">
      <w:fldChar w:fldCharType="end"/>
    </w:r>
    <w:r>
      <w:tab/>
      <w:t xml:space="preserve">Date this document was generated: </w:t>
    </w:r>
    <w:r>
      <w:fldChar w:fldCharType="begin"/>
    </w:r>
    <w:r>
      <w:instrText xml:space="preserve"> CREATEDATE  \@ "d MMMM yyyy"  \* MERGEFORMAT </w:instrText>
    </w:r>
    <w:r>
      <w:fldChar w:fldCharType="separate"/>
    </w:r>
    <w:r w:rsidR="00655D6C">
      <w:rPr>
        <w:noProof/>
      </w:rPr>
      <w:t>2 March 2025</w:t>
    </w:r>
    <w:r>
      <w:fldChar w:fldCharType="end"/>
    </w:r>
  </w:p>
  <w:p w:rsidR="008B0EB8" w:rsidP="008B0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CC0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2E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CD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EB8"/>
    <w:pPr>
      <w:spacing w:before="360" w:after="60"/>
      <w:outlineLvl w:val="0"/>
    </w:pPr>
    <w:rPr>
      <w:sz w:val="32"/>
    </w:rPr>
  </w:style>
  <w:style w:type="paragraph" w:styleId="Heading2">
    <w:name w:val="heading 2"/>
    <w:basedOn w:val="HeadingBase"/>
    <w:next w:val="BodyText"/>
    <w:link w:val="Heading2Char"/>
    <w:qFormat/>
    <w:rsid w:val="008B0EB8"/>
    <w:pPr>
      <w:keepLines/>
      <w:spacing w:before="240" w:after="120"/>
      <w:outlineLvl w:val="1"/>
    </w:pPr>
    <w:rPr>
      <w:sz w:val="28"/>
      <w:szCs w:val="40"/>
    </w:rPr>
  </w:style>
  <w:style w:type="paragraph" w:styleId="Heading3">
    <w:name w:val="heading 3"/>
    <w:basedOn w:val="HeadingBase"/>
    <w:next w:val="BodyText"/>
    <w:link w:val="Heading3Char"/>
    <w:qFormat/>
    <w:rsid w:val="008B0EB8"/>
    <w:pPr>
      <w:spacing w:before="180" w:after="120"/>
      <w:outlineLvl w:val="2"/>
    </w:pPr>
    <w:rPr>
      <w:spacing w:val="-10"/>
      <w:kern w:val="32"/>
    </w:rPr>
  </w:style>
  <w:style w:type="paragraph" w:styleId="Heading4">
    <w:name w:val="heading 4"/>
    <w:basedOn w:val="HeadingBase"/>
    <w:next w:val="BodyText"/>
    <w:link w:val="Heading4Char"/>
    <w:qFormat/>
    <w:rsid w:val="008B0EB8"/>
    <w:pPr>
      <w:spacing w:before="160" w:after="120"/>
      <w:outlineLvl w:val="3"/>
    </w:pPr>
    <w:rPr>
      <w:sz w:val="22"/>
    </w:rPr>
  </w:style>
  <w:style w:type="paragraph" w:styleId="Heading5">
    <w:name w:val="heading 5"/>
    <w:basedOn w:val="HeadingBase"/>
    <w:next w:val="Normal"/>
    <w:link w:val="Heading5Char"/>
    <w:qFormat/>
    <w:rsid w:val="008B0EB8"/>
    <w:pPr>
      <w:spacing w:before="80"/>
      <w:outlineLvl w:val="4"/>
    </w:pPr>
    <w:rPr>
      <w:color w:val="918585"/>
      <w:sz w:val="20"/>
    </w:rPr>
  </w:style>
  <w:style w:type="paragraph" w:styleId="Heading6">
    <w:name w:val="heading 6"/>
    <w:basedOn w:val="HeadingBase"/>
    <w:next w:val="Normal"/>
    <w:link w:val="Heading6Char"/>
    <w:qFormat/>
    <w:rsid w:val="008B0EB8"/>
    <w:pPr>
      <w:spacing w:before="60"/>
      <w:outlineLvl w:val="5"/>
    </w:pPr>
    <w:rPr>
      <w:color w:val="918585"/>
      <w:sz w:val="20"/>
    </w:rPr>
  </w:style>
  <w:style w:type="paragraph" w:styleId="Heading7">
    <w:name w:val="heading 7"/>
    <w:basedOn w:val="Normal"/>
    <w:next w:val="Normal"/>
    <w:link w:val="Heading7Char"/>
    <w:qFormat/>
    <w:rsid w:val="008B0EB8"/>
    <w:pPr>
      <w:ind w:left="720"/>
      <w:outlineLvl w:val="6"/>
    </w:pPr>
    <w:rPr>
      <w:i/>
    </w:rPr>
  </w:style>
  <w:style w:type="paragraph" w:styleId="Heading8">
    <w:name w:val="heading 8"/>
    <w:basedOn w:val="Normal"/>
    <w:next w:val="Normal"/>
    <w:link w:val="Heading8Char"/>
    <w:qFormat/>
    <w:rsid w:val="008B0EB8"/>
    <w:pPr>
      <w:ind w:left="720"/>
      <w:outlineLvl w:val="7"/>
    </w:pPr>
    <w:rPr>
      <w:i/>
    </w:rPr>
  </w:style>
  <w:style w:type="paragraph" w:styleId="Heading9">
    <w:name w:val="heading 9"/>
    <w:basedOn w:val="Normal"/>
    <w:next w:val="Normal"/>
    <w:link w:val="Heading9Char"/>
    <w:qFormat/>
    <w:rsid w:val="008B0EB8"/>
    <w:pPr>
      <w:ind w:left="720"/>
      <w:outlineLvl w:val="8"/>
    </w:pPr>
    <w:rPr>
      <w:i/>
    </w:rPr>
  </w:style>
  <w:style w:type="character" w:default="1" w:styleId="DefaultParagraphFont">
    <w:name w:val="Default Paragraph Font"/>
    <w:uiPriority w:val="1"/>
    <w:unhideWhenUsed/>
    <w:rsid w:val="008B0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EB8"/>
  </w:style>
  <w:style w:type="character" w:customStyle="1" w:styleId="Heading1Char">
    <w:name w:val="Heading 1 Char"/>
    <w:basedOn w:val="DefaultParagraphFont"/>
    <w:link w:val="Heading1"/>
    <w:rsid w:val="008B0EB8"/>
    <w:rPr>
      <w:rFonts w:ascii="Times New Roman" w:eastAsia="Times New Roman" w:hAnsi="Times New Roman" w:cs="Times New Roman"/>
      <w:b/>
      <w:sz w:val="32"/>
      <w:szCs w:val="20"/>
      <w:lang w:eastAsia="en-US"/>
    </w:rPr>
  </w:style>
  <w:style w:type="paragraph" w:styleId="BodyText">
    <w:name w:val="Body Text"/>
    <w:basedOn w:val="Normal"/>
    <w:link w:val="BodyTextChar"/>
    <w:rsid w:val="008B0E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EB8"/>
    <w:rPr>
      <w:rFonts w:ascii="Times New Roman" w:eastAsia="Times New Roman" w:hAnsi="Times New Roman" w:cs="Times New Roman"/>
      <w:sz w:val="24"/>
      <w:lang w:eastAsia="en-US"/>
    </w:rPr>
  </w:style>
  <w:style w:type="paragraph" w:styleId="List">
    <w:name w:val="List"/>
    <w:basedOn w:val="BodyText"/>
    <w:next w:val="BodyText"/>
    <w:rsid w:val="008B0EB8"/>
    <w:pPr>
      <w:tabs>
        <w:tab w:val="left" w:pos="340"/>
      </w:tabs>
      <w:spacing w:before="60" w:after="60"/>
      <w:ind w:left="340" w:hanging="340"/>
    </w:pPr>
  </w:style>
  <w:style w:type="paragraph" w:styleId="ListBullet">
    <w:name w:val="List Bullet"/>
    <w:basedOn w:val="List"/>
    <w:rsid w:val="008B0EB8"/>
    <w:pPr>
      <w:numPr>
        <w:numId w:val="13"/>
      </w:numPr>
      <w:tabs>
        <w:tab w:val="clear" w:pos="340"/>
      </w:tabs>
      <w:spacing w:before="40" w:after="40"/>
    </w:pPr>
  </w:style>
  <w:style w:type="character" w:customStyle="1" w:styleId="SpecialBold">
    <w:name w:val="Special Bold"/>
    <w:basedOn w:val="DefaultParagraphFont"/>
    <w:rsid w:val="008B0EB8"/>
    <w:rPr>
      <w:b/>
      <w:spacing w:val="0"/>
    </w:rPr>
  </w:style>
  <w:style w:type="paragraph" w:styleId="ListBullet2">
    <w:name w:val="List Bullet 2"/>
    <w:basedOn w:val="List2"/>
    <w:rsid w:val="008B0EB8"/>
    <w:pPr>
      <w:numPr>
        <w:numId w:val="14"/>
      </w:numPr>
      <w:tabs>
        <w:tab w:val="clear" w:pos="680"/>
      </w:tabs>
    </w:pPr>
  </w:style>
  <w:style w:type="character" w:styleId="Emphasis">
    <w:name w:val="Emphasis"/>
    <w:basedOn w:val="DefaultParagraphFont"/>
    <w:qFormat/>
    <w:rsid w:val="008B0EB8"/>
    <w:rPr>
      <w:i/>
    </w:rPr>
  </w:style>
  <w:style w:type="paragraph" w:customStyle="1" w:styleId="SuperHeading">
    <w:name w:val="SuperHeading"/>
    <w:basedOn w:val="Normal"/>
    <w:rsid w:val="008B0EB8"/>
    <w:pPr>
      <w:spacing w:before="240" w:after="120"/>
      <w:outlineLvl w:val="0"/>
    </w:pPr>
    <w:rPr>
      <w:rFonts w:ascii="Times New Roman" w:hAnsi="Times New Roman"/>
      <w:b/>
      <w:sz w:val="32"/>
    </w:rPr>
  </w:style>
  <w:style w:type="paragraph" w:customStyle="1" w:styleId="AllowPageBreak">
    <w:name w:val="AllowPageBreak"/>
    <w:rsid w:val="008B0E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0EB8"/>
    <w:pPr>
      <w:numPr>
        <w:numId w:val="3"/>
      </w:numPr>
      <w:tabs>
        <w:tab w:val="clear" w:pos="1021"/>
      </w:tabs>
      <w:ind w:left="1037" w:hanging="357"/>
    </w:pPr>
  </w:style>
  <w:style w:type="character" w:customStyle="1" w:styleId="Heading2Char">
    <w:name w:val="Heading 2 Char"/>
    <w:basedOn w:val="DefaultParagraphFont"/>
    <w:link w:val="Heading2"/>
    <w:rsid w:val="008B0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EB8"/>
    <w:rPr>
      <w:rFonts w:ascii="Courier New" w:eastAsia="Times New Roman" w:hAnsi="Courier New" w:cs="Times New Roman"/>
      <w:i/>
      <w:szCs w:val="20"/>
      <w:lang w:eastAsia="en-US"/>
    </w:rPr>
  </w:style>
  <w:style w:type="paragraph" w:customStyle="1" w:styleId="HeadingBase">
    <w:name w:val="Heading Base"/>
    <w:rsid w:val="008B0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EB8"/>
    <w:pPr>
      <w:tabs>
        <w:tab w:val="right" w:leader="dot" w:pos="9072"/>
      </w:tabs>
      <w:ind w:left="567"/>
    </w:pPr>
    <w:rPr>
      <w:szCs w:val="22"/>
    </w:rPr>
  </w:style>
  <w:style w:type="paragraph" w:customStyle="1" w:styleId="TOCBase">
    <w:name w:val="TOC Base"/>
    <w:rsid w:val="008B0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EB8"/>
    <w:pPr>
      <w:tabs>
        <w:tab w:val="right" w:leader="dot" w:pos="9072"/>
      </w:tabs>
      <w:spacing w:before="40" w:after="40"/>
      <w:ind w:left="284"/>
    </w:pPr>
    <w:rPr>
      <w:rFonts w:ascii="Times New Roman" w:hAnsi="Times New Roman"/>
    </w:rPr>
  </w:style>
  <w:style w:type="paragraph" w:styleId="TOC1">
    <w:name w:val="toc 1"/>
    <w:basedOn w:val="TOCBase"/>
    <w:next w:val="Normal"/>
    <w:rsid w:val="008B0E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EB8"/>
    <w:rPr>
      <w:rFonts w:ascii="Times New Roman" w:eastAsia="Times New Roman" w:hAnsi="Times New Roman" w:cs="Times New Roman"/>
      <w:sz w:val="16"/>
      <w:lang w:eastAsia="en-US"/>
    </w:rPr>
  </w:style>
  <w:style w:type="paragraph" w:styleId="Title">
    <w:name w:val="Title"/>
    <w:basedOn w:val="HeadingBase"/>
    <w:link w:val="TitleChar"/>
    <w:qFormat/>
    <w:rsid w:val="008B0EB8"/>
    <w:pPr>
      <w:spacing w:before="5040"/>
      <w:jc w:val="center"/>
    </w:pPr>
    <w:rPr>
      <w:sz w:val="48"/>
      <w:szCs w:val="72"/>
      <w:lang w:val="en-US"/>
    </w:rPr>
  </w:style>
  <w:style w:type="character" w:customStyle="1" w:styleId="TitleChar">
    <w:name w:val="Title Char"/>
    <w:basedOn w:val="DefaultParagraphFont"/>
    <w:link w:val="Title"/>
    <w:rsid w:val="008B0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EB8"/>
    <w:pPr>
      <w:tabs>
        <w:tab w:val="left" w:pos="3600"/>
        <w:tab w:val="left" w:pos="3958"/>
      </w:tabs>
    </w:pPr>
  </w:style>
  <w:style w:type="paragraph" w:customStyle="1" w:styleId="Note">
    <w:name w:val="Note"/>
    <w:basedOn w:val="BodyText"/>
    <w:rsid w:val="008B0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EB8"/>
    <w:pPr>
      <w:framePr w:wrap="auto" w:hAnchor="text" w:y="6049"/>
    </w:pPr>
    <w:rPr>
      <w:color w:val="000000"/>
      <w:sz w:val="40"/>
    </w:rPr>
  </w:style>
  <w:style w:type="paragraph" w:customStyle="1" w:styleId="TOCTitle">
    <w:name w:val="TOCTitle"/>
    <w:basedOn w:val="Heading1"/>
    <w:rsid w:val="008B0EB8"/>
    <w:pPr>
      <w:spacing w:after="240"/>
      <w:jc w:val="center"/>
      <w:outlineLvl w:val="9"/>
    </w:pPr>
    <w:rPr>
      <w:caps/>
    </w:rPr>
  </w:style>
  <w:style w:type="paragraph" w:customStyle="1" w:styleId="Version">
    <w:name w:val="Version"/>
    <w:rsid w:val="008B0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EB8"/>
    <w:pPr>
      <w:keepNext w:val="0"/>
      <w:tabs>
        <w:tab w:val="right" w:pos="4176"/>
      </w:tabs>
      <w:ind w:left="198" w:hanging="198"/>
    </w:pPr>
    <w:rPr>
      <w:rFonts w:ascii="Garamond" w:hAnsi="Garamond"/>
    </w:rPr>
  </w:style>
  <w:style w:type="paragraph" w:styleId="IndexHeading">
    <w:name w:val="index heading"/>
    <w:basedOn w:val="Normal"/>
    <w:next w:val="Index1"/>
    <w:semiHidden/>
    <w:rsid w:val="008B0EB8"/>
    <w:pPr>
      <w:spacing w:before="120" w:after="120"/>
    </w:pPr>
    <w:rPr>
      <w:rFonts w:ascii="Arial" w:hAnsi="Arial"/>
      <w:b/>
      <w:color w:val="918585"/>
      <w:sz w:val="24"/>
    </w:rPr>
  </w:style>
  <w:style w:type="paragraph" w:styleId="Header">
    <w:name w:val="header"/>
    <w:basedOn w:val="Normal"/>
    <w:link w:val="HeaderChar"/>
    <w:rsid w:val="008B0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EB8"/>
    <w:rPr>
      <w:rFonts w:ascii="Times New Roman" w:eastAsia="Times New Roman" w:hAnsi="Times New Roman" w:cs="Times New Roman"/>
      <w:sz w:val="16"/>
      <w:szCs w:val="20"/>
      <w:lang w:val="en-GB" w:eastAsia="en-US"/>
    </w:rPr>
  </w:style>
  <w:style w:type="paragraph" w:customStyle="1" w:styleId="Chapter">
    <w:name w:val="Chapter"/>
    <w:basedOn w:val="Normal"/>
    <w:rsid w:val="008B0EB8"/>
    <w:pPr>
      <w:spacing w:before="240"/>
    </w:pPr>
    <w:rPr>
      <w:rFonts w:ascii="Times New Roman" w:hAnsi="Times New Roman"/>
      <w:smallCaps/>
      <w:spacing w:val="80"/>
      <w:sz w:val="28"/>
    </w:rPr>
  </w:style>
  <w:style w:type="paragraph" w:customStyle="1" w:styleId="InChapter">
    <w:name w:val="InChapter"/>
    <w:basedOn w:val="Heading3"/>
    <w:rsid w:val="008B0EB8"/>
    <w:pPr>
      <w:spacing w:after="240"/>
      <w:outlineLvl w:val="9"/>
    </w:pPr>
    <w:rPr>
      <w:noProof/>
    </w:rPr>
  </w:style>
  <w:style w:type="paragraph" w:styleId="Index2">
    <w:name w:val="index 2"/>
    <w:basedOn w:val="Normal"/>
    <w:next w:val="Normal"/>
    <w:semiHidden/>
    <w:rsid w:val="008B0EB8"/>
    <w:pPr>
      <w:tabs>
        <w:tab w:val="right" w:pos="4176"/>
      </w:tabs>
      <w:ind w:left="568" w:hanging="284"/>
    </w:pPr>
    <w:rPr>
      <w:rFonts w:ascii="Garamond" w:hAnsi="Garamond"/>
    </w:rPr>
  </w:style>
  <w:style w:type="paragraph" w:customStyle="1" w:styleId="Byline">
    <w:name w:val="Byline"/>
    <w:rsid w:val="008B0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EB8"/>
    <w:pPr>
      <w:tabs>
        <w:tab w:val="clear" w:pos="3600"/>
        <w:tab w:val="clear" w:pos="3958"/>
      </w:tabs>
      <w:jc w:val="right"/>
    </w:pPr>
  </w:style>
  <w:style w:type="paragraph" w:styleId="Caption">
    <w:name w:val="caption"/>
    <w:basedOn w:val="BodyText"/>
    <w:next w:val="Normal"/>
    <w:qFormat/>
    <w:rsid w:val="008B0EB8"/>
    <w:pPr>
      <w:framePr w:w="2268" w:hSpace="181" w:vSpace="181" w:wrap="around" w:vAnchor="text" w:hAnchor="page" w:x="1135" w:y="285" w:anchorLock="1"/>
    </w:pPr>
    <w:rPr>
      <w:i/>
    </w:rPr>
  </w:style>
  <w:style w:type="paragraph" w:customStyle="1" w:styleId="MiniTOCTitle">
    <w:name w:val="MiniTOCTitle"/>
    <w:basedOn w:val="Heading4"/>
    <w:rsid w:val="008B0EB8"/>
    <w:pPr>
      <w:spacing w:before="240"/>
      <w:outlineLvl w:val="9"/>
    </w:pPr>
    <w:rPr>
      <w:noProof/>
      <w:sz w:val="24"/>
    </w:rPr>
  </w:style>
  <w:style w:type="paragraph" w:customStyle="1" w:styleId="MiniTOCItem">
    <w:name w:val="MiniTOCItem"/>
    <w:basedOn w:val="ListBullet"/>
    <w:rsid w:val="008B0EB8"/>
    <w:pPr>
      <w:numPr>
        <w:numId w:val="0"/>
      </w:numPr>
      <w:tabs>
        <w:tab w:val="right" w:leader="dot" w:pos="6521"/>
      </w:tabs>
      <w:spacing w:before="0" w:after="0"/>
    </w:pPr>
  </w:style>
  <w:style w:type="paragraph" w:customStyle="1" w:styleId="TOFTitle">
    <w:name w:val="TOFTitle"/>
    <w:basedOn w:val="TOCTitle"/>
    <w:rsid w:val="008B0EB8"/>
  </w:style>
  <w:style w:type="paragraph" w:styleId="TableofFigures">
    <w:name w:val="table of figures"/>
    <w:basedOn w:val="Normal"/>
    <w:next w:val="Normal"/>
    <w:semiHidden/>
    <w:rsid w:val="008B0EB8"/>
    <w:pPr>
      <w:tabs>
        <w:tab w:val="right" w:leader="dot" w:pos="9072"/>
      </w:tabs>
      <w:ind w:left="970" w:hanging="403"/>
    </w:pPr>
    <w:rPr>
      <w:rFonts w:ascii="Times New Roman" w:hAnsi="Times New Roman"/>
      <w:b/>
    </w:rPr>
  </w:style>
  <w:style w:type="paragraph" w:styleId="ListNumber">
    <w:name w:val="List Number"/>
    <w:basedOn w:val="List"/>
    <w:rsid w:val="008B0EB8"/>
    <w:pPr>
      <w:numPr>
        <w:numId w:val="16"/>
      </w:numPr>
      <w:tabs>
        <w:tab w:val="clear" w:pos="340"/>
      </w:tabs>
    </w:pPr>
  </w:style>
  <w:style w:type="character" w:customStyle="1" w:styleId="WingdingSymbols">
    <w:name w:val="Wingding Symbols"/>
    <w:rsid w:val="008B0EB8"/>
    <w:rPr>
      <w:rFonts w:ascii="Wingdings" w:hAnsi="Wingdings"/>
    </w:rPr>
  </w:style>
  <w:style w:type="paragraph" w:customStyle="1" w:styleId="TableHeading">
    <w:name w:val="Table Heading"/>
    <w:basedOn w:val="HeadingBase"/>
    <w:rsid w:val="008B0EB8"/>
    <w:pPr>
      <w:keepLines/>
      <w:pBdr>
        <w:bottom w:val="single" w:sz="6" w:space="1" w:color="918585"/>
      </w:pBdr>
      <w:spacing w:before="240"/>
    </w:pPr>
  </w:style>
  <w:style w:type="character" w:customStyle="1" w:styleId="HotSpot">
    <w:name w:val="HotSpot"/>
    <w:rsid w:val="008B0EB8"/>
    <w:rPr>
      <w:color w:val="0033CC"/>
      <w:u w:val="none"/>
    </w:rPr>
  </w:style>
  <w:style w:type="paragraph" w:customStyle="1" w:styleId="BodyTextRight">
    <w:name w:val="Body Text Right"/>
    <w:basedOn w:val="BodyText"/>
    <w:rsid w:val="008B0EB8"/>
    <w:pPr>
      <w:spacing w:before="0" w:after="0"/>
      <w:jc w:val="right"/>
    </w:pPr>
  </w:style>
  <w:style w:type="paragraph" w:styleId="Index3">
    <w:name w:val="index 3"/>
    <w:basedOn w:val="ListNumber2"/>
    <w:next w:val="Normal"/>
    <w:semiHidden/>
    <w:rsid w:val="008B0EB8"/>
    <w:pPr>
      <w:numPr>
        <w:numId w:val="0"/>
      </w:numPr>
      <w:tabs>
        <w:tab w:val="right" w:leader="dot" w:pos="4176"/>
      </w:tabs>
    </w:pPr>
  </w:style>
  <w:style w:type="paragraph" w:styleId="ListNumber2">
    <w:name w:val="List Number 2"/>
    <w:basedOn w:val="List2"/>
    <w:rsid w:val="008B0EB8"/>
    <w:pPr>
      <w:numPr>
        <w:numId w:val="11"/>
      </w:numPr>
      <w:tabs>
        <w:tab w:val="clear" w:pos="1060"/>
      </w:tabs>
    </w:pPr>
  </w:style>
  <w:style w:type="paragraph" w:customStyle="1" w:styleId="MarginNote">
    <w:name w:val="Margin Note"/>
    <w:basedOn w:val="BodyText"/>
    <w:rsid w:val="008B0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EB8"/>
    <w:rPr>
      <w:sz w:val="32"/>
    </w:rPr>
  </w:style>
  <w:style w:type="paragraph" w:customStyle="1" w:styleId="HeadingProcedure">
    <w:name w:val="Heading Procedure"/>
    <w:basedOn w:val="HeadingBase"/>
    <w:next w:val="Normal"/>
    <w:rsid w:val="008B0EB8"/>
    <w:pPr>
      <w:tabs>
        <w:tab w:val="left" w:pos="0"/>
      </w:tabs>
      <w:spacing w:before="120" w:after="60"/>
    </w:pPr>
    <w:rPr>
      <w:i/>
      <w:color w:val="918585"/>
      <w:sz w:val="22"/>
    </w:rPr>
  </w:style>
  <w:style w:type="paragraph" w:customStyle="1" w:styleId="TableBodyText">
    <w:name w:val="Table Body Text"/>
    <w:basedOn w:val="BodyText"/>
    <w:rsid w:val="008B0EB8"/>
    <w:pPr>
      <w:spacing w:before="60" w:after="60"/>
    </w:pPr>
  </w:style>
  <w:style w:type="paragraph" w:styleId="ListContinue">
    <w:name w:val="List Continue"/>
    <w:basedOn w:val="List"/>
    <w:rsid w:val="008B0EB8"/>
    <w:pPr>
      <w:ind w:firstLine="0"/>
    </w:pPr>
  </w:style>
  <w:style w:type="paragraph" w:customStyle="1" w:styleId="ListNote">
    <w:name w:val="List Note"/>
    <w:basedOn w:val="List"/>
    <w:rsid w:val="008B0EB8"/>
    <w:pPr>
      <w:pBdr>
        <w:top w:val="single" w:sz="6" w:space="2" w:color="918585"/>
        <w:bottom w:val="single" w:sz="6" w:space="2" w:color="918585"/>
      </w:pBdr>
      <w:tabs>
        <w:tab w:val="left" w:pos="1021"/>
      </w:tabs>
      <w:ind w:firstLine="0"/>
    </w:pPr>
  </w:style>
  <w:style w:type="paragraph" w:customStyle="1" w:styleId="Warning">
    <w:name w:val="Warning"/>
    <w:basedOn w:val="BodyText"/>
    <w:rsid w:val="008B0EB8"/>
    <w:pPr>
      <w:shd w:val="clear" w:color="auto" w:fill="D9D9D9"/>
      <w:tabs>
        <w:tab w:val="left" w:pos="992"/>
      </w:tabs>
      <w:ind w:left="119" w:right="119"/>
    </w:pPr>
    <w:rPr>
      <w:sz w:val="20"/>
    </w:rPr>
  </w:style>
  <w:style w:type="paragraph" w:customStyle="1" w:styleId="MarginIcons">
    <w:name w:val="Margin Icons"/>
    <w:basedOn w:val="BodyText"/>
    <w:rsid w:val="008B0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EB8"/>
    <w:rPr>
      <w:rFonts w:ascii="Courier New" w:hAnsi="Courier New"/>
    </w:rPr>
  </w:style>
  <w:style w:type="paragraph" w:customStyle="1" w:styleId="NoteBullet">
    <w:name w:val="Note Bullet"/>
    <w:basedOn w:val="Note"/>
    <w:rsid w:val="008B0EB8"/>
    <w:pPr>
      <w:tabs>
        <w:tab w:val="clear" w:pos="680"/>
      </w:tabs>
      <w:spacing w:before="60" w:after="60"/>
    </w:pPr>
  </w:style>
  <w:style w:type="paragraph" w:customStyle="1" w:styleId="SubHeading2">
    <w:name w:val="SubHeading2"/>
    <w:basedOn w:val="HeadingBase"/>
    <w:rsid w:val="008B0EB8"/>
    <w:pPr>
      <w:spacing w:before="240" w:after="60"/>
    </w:pPr>
    <w:rPr>
      <w:sz w:val="20"/>
    </w:rPr>
  </w:style>
  <w:style w:type="paragraph" w:customStyle="1" w:styleId="SubHeading1">
    <w:name w:val="SubHeading1"/>
    <w:basedOn w:val="HeadingBase"/>
    <w:rsid w:val="008B0EB8"/>
    <w:pPr>
      <w:spacing w:before="240" w:after="60"/>
    </w:pPr>
    <w:rPr>
      <w:color w:val="918585"/>
      <w:sz w:val="22"/>
    </w:rPr>
  </w:style>
  <w:style w:type="paragraph" w:customStyle="1" w:styleId="SideHeading">
    <w:name w:val="Side Heading"/>
    <w:basedOn w:val="HeadingBase"/>
    <w:rsid w:val="008B0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EB8"/>
    <w:pPr>
      <w:numPr>
        <w:numId w:val="12"/>
      </w:numPr>
    </w:pPr>
  </w:style>
  <w:style w:type="paragraph" w:styleId="PlainText">
    <w:name w:val="Plain Text"/>
    <w:basedOn w:val="Normal"/>
    <w:link w:val="PlainTextChar"/>
    <w:rsid w:val="008B0EB8"/>
    <w:rPr>
      <w:sz w:val="20"/>
    </w:rPr>
  </w:style>
  <w:style w:type="character" w:customStyle="1" w:styleId="PlainTextChar">
    <w:name w:val="Plain Text Char"/>
    <w:basedOn w:val="DefaultParagraphFont"/>
    <w:link w:val="PlainText"/>
    <w:rsid w:val="008B0EB8"/>
    <w:rPr>
      <w:rFonts w:ascii="Courier New" w:eastAsia="Times New Roman" w:hAnsi="Courier New" w:cs="Times New Roman"/>
      <w:sz w:val="20"/>
      <w:szCs w:val="20"/>
      <w:lang w:eastAsia="en-US"/>
    </w:rPr>
  </w:style>
  <w:style w:type="character" w:customStyle="1" w:styleId="MenuOption">
    <w:name w:val="Menu Option"/>
    <w:basedOn w:val="DefaultParagraphFont"/>
    <w:rsid w:val="008B0EB8"/>
    <w:rPr>
      <w:b/>
      <w:smallCaps/>
    </w:rPr>
  </w:style>
  <w:style w:type="paragraph" w:customStyle="1" w:styleId="TableListNumber">
    <w:name w:val="Table List Number"/>
    <w:basedOn w:val="ListNumber"/>
    <w:rsid w:val="008B0EB8"/>
    <w:pPr>
      <w:numPr>
        <w:numId w:val="0"/>
      </w:numPr>
    </w:pPr>
  </w:style>
  <w:style w:type="paragraph" w:styleId="TOC4">
    <w:name w:val="toc 4"/>
    <w:basedOn w:val="TOCBase"/>
    <w:next w:val="Normal"/>
    <w:semiHidden/>
    <w:rsid w:val="008B0EB8"/>
    <w:pPr>
      <w:tabs>
        <w:tab w:val="right" w:leader="dot" w:pos="9071"/>
      </w:tabs>
      <w:ind w:left="1701"/>
    </w:pPr>
  </w:style>
  <w:style w:type="paragraph" w:customStyle="1" w:styleId="ListAlpha">
    <w:name w:val="List Alpha"/>
    <w:basedOn w:val="List"/>
    <w:rsid w:val="008B0EB8"/>
    <w:pPr>
      <w:numPr>
        <w:numId w:val="10"/>
      </w:numPr>
    </w:pPr>
  </w:style>
  <w:style w:type="paragraph" w:customStyle="1" w:styleId="ListAlpha2">
    <w:name w:val="List Alpha 2"/>
    <w:basedOn w:val="List2"/>
    <w:rsid w:val="008B0EB8"/>
    <w:pPr>
      <w:numPr>
        <w:numId w:val="9"/>
      </w:numPr>
    </w:pPr>
  </w:style>
  <w:style w:type="paragraph" w:styleId="List2">
    <w:name w:val="List 2"/>
    <w:basedOn w:val="BodyText"/>
    <w:rsid w:val="008B0EB8"/>
    <w:pPr>
      <w:tabs>
        <w:tab w:val="left" w:pos="680"/>
      </w:tabs>
      <w:spacing w:before="60" w:after="60"/>
      <w:ind w:left="680" w:hanging="340"/>
    </w:pPr>
  </w:style>
  <w:style w:type="paragraph" w:styleId="List3">
    <w:name w:val="List 3"/>
    <w:basedOn w:val="BodyText"/>
    <w:rsid w:val="008B0EB8"/>
    <w:pPr>
      <w:tabs>
        <w:tab w:val="left" w:pos="1021"/>
      </w:tabs>
      <w:spacing w:before="60" w:after="60"/>
      <w:ind w:left="1020" w:hanging="340"/>
    </w:pPr>
  </w:style>
  <w:style w:type="paragraph" w:styleId="List4">
    <w:name w:val="List 4"/>
    <w:basedOn w:val="BodyText"/>
    <w:rsid w:val="008B0EB8"/>
    <w:pPr>
      <w:tabs>
        <w:tab w:val="left" w:pos="1361"/>
      </w:tabs>
      <w:spacing w:before="60" w:after="60"/>
      <w:ind w:left="1361" w:hanging="340"/>
    </w:pPr>
  </w:style>
  <w:style w:type="paragraph" w:styleId="List5">
    <w:name w:val="List 5"/>
    <w:basedOn w:val="BodyText"/>
    <w:rsid w:val="008B0EB8"/>
    <w:pPr>
      <w:tabs>
        <w:tab w:val="left" w:pos="1701"/>
      </w:tabs>
      <w:spacing w:before="60" w:after="60"/>
      <w:ind w:left="1701" w:hanging="340"/>
    </w:pPr>
  </w:style>
  <w:style w:type="paragraph" w:styleId="ListBullet4">
    <w:name w:val="List Bullet 4"/>
    <w:basedOn w:val="List4"/>
    <w:rsid w:val="008B0EB8"/>
    <w:pPr>
      <w:numPr>
        <w:numId w:val="4"/>
      </w:numPr>
      <w:tabs>
        <w:tab w:val="clear" w:pos="1361"/>
      </w:tabs>
    </w:pPr>
  </w:style>
  <w:style w:type="paragraph" w:styleId="ListBullet5">
    <w:name w:val="List Bullet 5"/>
    <w:basedOn w:val="List5"/>
    <w:rsid w:val="008B0EB8"/>
    <w:pPr>
      <w:numPr>
        <w:numId w:val="5"/>
      </w:numPr>
    </w:pPr>
  </w:style>
  <w:style w:type="paragraph" w:styleId="ListContinue2">
    <w:name w:val="List Continue 2"/>
    <w:basedOn w:val="List2"/>
    <w:rsid w:val="008B0EB8"/>
    <w:pPr>
      <w:ind w:firstLine="0"/>
    </w:pPr>
  </w:style>
  <w:style w:type="paragraph" w:styleId="ListContinue3">
    <w:name w:val="List Continue 3"/>
    <w:basedOn w:val="List3"/>
    <w:rsid w:val="008B0EB8"/>
    <w:pPr>
      <w:ind w:left="1021" w:firstLine="0"/>
    </w:pPr>
  </w:style>
  <w:style w:type="paragraph" w:styleId="ListContinue4">
    <w:name w:val="List Continue 4"/>
    <w:basedOn w:val="List4"/>
    <w:rsid w:val="008B0EB8"/>
    <w:pPr>
      <w:ind w:firstLine="0"/>
    </w:pPr>
  </w:style>
  <w:style w:type="paragraph" w:styleId="ListContinue5">
    <w:name w:val="List Continue 5"/>
    <w:basedOn w:val="List5"/>
    <w:rsid w:val="008B0EB8"/>
    <w:pPr>
      <w:ind w:firstLine="0"/>
    </w:pPr>
  </w:style>
  <w:style w:type="paragraph" w:styleId="ListNumber3">
    <w:name w:val="List Number 3"/>
    <w:basedOn w:val="List3"/>
    <w:rsid w:val="008B0EB8"/>
    <w:pPr>
      <w:numPr>
        <w:numId w:val="6"/>
      </w:numPr>
    </w:pPr>
  </w:style>
  <w:style w:type="paragraph" w:styleId="ListNumber4">
    <w:name w:val="List Number 4"/>
    <w:basedOn w:val="List4"/>
    <w:rsid w:val="008B0EB8"/>
    <w:pPr>
      <w:numPr>
        <w:numId w:val="7"/>
      </w:numPr>
    </w:pPr>
  </w:style>
  <w:style w:type="paragraph" w:styleId="ListNumber5">
    <w:name w:val="List Number 5"/>
    <w:basedOn w:val="List5"/>
    <w:rsid w:val="008B0EB8"/>
    <w:pPr>
      <w:numPr>
        <w:numId w:val="8"/>
      </w:numPr>
    </w:pPr>
  </w:style>
  <w:style w:type="paragraph" w:styleId="BlockText">
    <w:name w:val="Block Text"/>
    <w:basedOn w:val="Normal"/>
    <w:rsid w:val="008B0EB8"/>
    <w:pPr>
      <w:spacing w:after="120"/>
      <w:ind w:left="1440" w:right="1440"/>
    </w:pPr>
  </w:style>
  <w:style w:type="character" w:customStyle="1" w:styleId="Subscript">
    <w:name w:val="Subscript"/>
    <w:basedOn w:val="DefaultParagraphFont"/>
    <w:rsid w:val="008B0EB8"/>
    <w:rPr>
      <w:sz w:val="16"/>
      <w:vertAlign w:val="subscript"/>
    </w:rPr>
  </w:style>
  <w:style w:type="character" w:customStyle="1" w:styleId="Superscript">
    <w:name w:val="Superscript"/>
    <w:basedOn w:val="DefaultParagraphFont"/>
    <w:rsid w:val="008B0EB8"/>
    <w:rPr>
      <w:sz w:val="16"/>
      <w:vertAlign w:val="superscript"/>
    </w:rPr>
  </w:style>
  <w:style w:type="character" w:customStyle="1" w:styleId="Symbols">
    <w:name w:val="Symbols"/>
    <w:basedOn w:val="DefaultParagraphFont"/>
    <w:rsid w:val="008B0EB8"/>
    <w:rPr>
      <w:rFonts w:ascii="Symbol" w:hAnsi="Symbol"/>
    </w:rPr>
  </w:style>
  <w:style w:type="character" w:customStyle="1" w:styleId="MenuOptions">
    <w:name w:val="Menu Options"/>
    <w:basedOn w:val="DefaultParagraphFont"/>
    <w:rsid w:val="008B0EB8"/>
    <w:rPr>
      <w:rFonts w:ascii="Arial Narrow" w:hAnsi="Arial Narrow"/>
      <w:smallCaps/>
    </w:rPr>
  </w:style>
  <w:style w:type="character" w:customStyle="1" w:styleId="Buttons">
    <w:name w:val="Buttons"/>
    <w:basedOn w:val="DefaultParagraphFont"/>
    <w:rsid w:val="008B0EB8"/>
    <w:rPr>
      <w:b/>
    </w:rPr>
  </w:style>
  <w:style w:type="character" w:customStyle="1" w:styleId="Underlined">
    <w:name w:val="Underlined"/>
    <w:basedOn w:val="DefaultParagraphFont"/>
    <w:rsid w:val="008B0EB8"/>
    <w:rPr>
      <w:u w:val="single"/>
    </w:rPr>
  </w:style>
  <w:style w:type="paragraph" w:customStyle="1" w:styleId="TableBodyTextRight">
    <w:name w:val="Table Body Text Right"/>
    <w:basedOn w:val="TableBodyText"/>
    <w:rsid w:val="008B0EB8"/>
    <w:pPr>
      <w:widowControl w:val="0"/>
      <w:autoSpaceDE w:val="0"/>
      <w:autoSpaceDN w:val="0"/>
      <w:adjustRightInd w:val="0"/>
      <w:jc w:val="right"/>
    </w:pPr>
    <w:rPr>
      <w:rFonts w:cs="Arial"/>
      <w:szCs w:val="18"/>
    </w:rPr>
  </w:style>
  <w:style w:type="paragraph" w:customStyle="1" w:styleId="CopyrightText">
    <w:name w:val="Copyright Text"/>
    <w:basedOn w:val="BodyText"/>
    <w:rsid w:val="008B0EB8"/>
    <w:rPr>
      <w:sz w:val="18"/>
    </w:rPr>
  </w:style>
  <w:style w:type="paragraph" w:customStyle="1" w:styleId="BodySmallRight">
    <w:name w:val="Body Small Right"/>
    <w:basedOn w:val="BodyTextRight"/>
    <w:rsid w:val="008B0EB8"/>
    <w:rPr>
      <w:sz w:val="18"/>
      <w:szCs w:val="18"/>
    </w:rPr>
  </w:style>
  <w:style w:type="paragraph" w:customStyle="1" w:styleId="MarginEdition">
    <w:name w:val="Margin Edition"/>
    <w:basedOn w:val="MarginNote"/>
    <w:rsid w:val="008B0EB8"/>
    <w:pPr>
      <w:spacing w:before="0" w:after="0"/>
    </w:pPr>
    <w:rPr>
      <w:rFonts w:ascii="Times New Roman" w:hAnsi="Times New Roman"/>
      <w:color w:val="999999"/>
    </w:rPr>
  </w:style>
  <w:style w:type="paragraph" w:customStyle="1" w:styleId="Spacer">
    <w:name w:val="Spacer"/>
    <w:basedOn w:val="Normal"/>
    <w:rsid w:val="008B0EB8"/>
    <w:rPr>
      <w:sz w:val="2"/>
      <w:szCs w:val="2"/>
    </w:rPr>
  </w:style>
  <w:style w:type="character" w:customStyle="1" w:styleId="Small">
    <w:name w:val="Small"/>
    <w:basedOn w:val="DefaultParagraphFont"/>
    <w:rsid w:val="008B0EB8"/>
    <w:rPr>
      <w:sz w:val="16"/>
    </w:rPr>
  </w:style>
  <w:style w:type="paragraph" w:customStyle="1" w:styleId="WideTable">
    <w:name w:val="Wide Table"/>
    <w:basedOn w:val="Normal"/>
    <w:rsid w:val="008B0EB8"/>
    <w:pPr>
      <w:ind w:left="-1418"/>
    </w:pPr>
    <w:rPr>
      <w:sz w:val="2"/>
      <w:szCs w:val="2"/>
    </w:rPr>
  </w:style>
  <w:style w:type="character" w:styleId="PageNumber">
    <w:name w:val="page number"/>
    <w:basedOn w:val="DefaultParagraphFont"/>
    <w:rsid w:val="008B0EB8"/>
  </w:style>
  <w:style w:type="paragraph" w:styleId="Quote">
    <w:name w:val="Quote"/>
    <w:basedOn w:val="Heading1"/>
    <w:link w:val="QuoteChar"/>
    <w:qFormat/>
    <w:rsid w:val="008B0EB8"/>
    <w:rPr>
      <w:b w:val="0"/>
      <w:sz w:val="72"/>
      <w:szCs w:val="72"/>
      <w:lang w:val="en-NZ"/>
    </w:rPr>
  </w:style>
  <w:style w:type="character" w:customStyle="1" w:styleId="QuoteChar">
    <w:name w:val="Quote Char"/>
    <w:basedOn w:val="DefaultParagraphFont"/>
    <w:link w:val="Quote"/>
    <w:rsid w:val="008B0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EB8"/>
    <w:pPr>
      <w:pageBreakBefore/>
    </w:pPr>
  </w:style>
  <w:style w:type="paragraph" w:customStyle="1" w:styleId="Border">
    <w:name w:val="Border"/>
    <w:basedOn w:val="Normal"/>
    <w:qFormat/>
    <w:rsid w:val="008B0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EB8"/>
    <w:rPr>
      <w:b/>
      <w:bCs/>
      <w:i/>
      <w:iCs/>
      <w:color w:val="auto"/>
    </w:rPr>
  </w:style>
  <w:style w:type="paragraph" w:styleId="IntenseQuote">
    <w:name w:val="Intense Quote"/>
    <w:basedOn w:val="Normal"/>
    <w:next w:val="Normal"/>
    <w:link w:val="IntenseQuoteChar"/>
    <w:uiPriority w:val="30"/>
    <w:qFormat/>
    <w:rsid w:val="008B0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EB8"/>
    <w:rPr>
      <w:smallCaps/>
      <w:color w:val="auto"/>
      <w:u w:val="single"/>
    </w:rPr>
  </w:style>
  <w:style w:type="character" w:styleId="IntenseReference">
    <w:name w:val="Intense Reference"/>
    <w:basedOn w:val="DefaultParagraphFont"/>
    <w:uiPriority w:val="32"/>
    <w:qFormat/>
    <w:rsid w:val="008B0EB8"/>
    <w:rPr>
      <w:b/>
      <w:bCs/>
      <w:smallCaps/>
      <w:color w:val="auto"/>
      <w:spacing w:val="5"/>
      <w:u w:val="single"/>
    </w:rPr>
  </w:style>
  <w:style w:type="paragraph" w:customStyle="1" w:styleId="2ColumnHeading">
    <w:name w:val="2Column Heading"/>
    <w:basedOn w:val="BodyText"/>
    <w:qFormat/>
    <w:rsid w:val="008B0EB8"/>
    <w:pPr>
      <w:spacing w:after="60"/>
      <w:ind w:left="-2268"/>
    </w:pPr>
    <w:rPr>
      <w:b/>
    </w:rPr>
  </w:style>
  <w:style w:type="paragraph" w:customStyle="1" w:styleId="Heading1TOC">
    <w:name w:val="Heading1 TOC"/>
    <w:basedOn w:val="Normal"/>
    <w:qFormat/>
    <w:rsid w:val="008B0EB8"/>
    <w:pPr>
      <w:spacing w:before="240" w:after="120"/>
    </w:pPr>
    <w:rPr>
      <w:rFonts w:ascii="Times New Roman" w:hAnsi="Times New Roman"/>
      <w:b/>
      <w:sz w:val="32"/>
    </w:rPr>
  </w:style>
  <w:style w:type="paragraph" w:customStyle="1" w:styleId="Heading2TOC">
    <w:name w:val="Heading2 TOC"/>
    <w:basedOn w:val="Normal"/>
    <w:qFormat/>
    <w:rsid w:val="008B0EB8"/>
    <w:pPr>
      <w:spacing w:before="240" w:after="60"/>
    </w:pPr>
    <w:rPr>
      <w:rFonts w:ascii="Times New Roman" w:hAnsi="Times New Roman"/>
      <w:b/>
      <w:sz w:val="28"/>
    </w:rPr>
  </w:style>
  <w:style w:type="character" w:customStyle="1" w:styleId="Underline">
    <w:name w:val="Underline"/>
    <w:basedOn w:val="DefaultParagraphFont"/>
    <w:qFormat/>
    <w:rsid w:val="008B0EB8"/>
    <w:rPr>
      <w:u w:val="single"/>
    </w:rPr>
  </w:style>
  <w:style w:type="character" w:customStyle="1" w:styleId="BoldandItalics">
    <w:name w:val="Bold and Italics"/>
    <w:qFormat/>
    <w:rsid w:val="008B0EB8"/>
    <w:rPr>
      <w:b/>
      <w:i/>
      <w:u w:val="none"/>
    </w:rPr>
  </w:style>
  <w:style w:type="paragraph" w:styleId="BalloonText">
    <w:name w:val="Balloon Text"/>
    <w:basedOn w:val="Normal"/>
    <w:link w:val="BalloonTextChar"/>
    <w:rsid w:val="008B0EB8"/>
    <w:rPr>
      <w:rFonts w:ascii="Tahoma" w:hAnsi="Tahoma" w:cs="Tahoma"/>
      <w:sz w:val="16"/>
      <w:szCs w:val="16"/>
    </w:rPr>
  </w:style>
  <w:style w:type="character" w:customStyle="1" w:styleId="BalloonTextChar">
    <w:name w:val="Balloon Text Char"/>
    <w:basedOn w:val="DefaultParagraphFont"/>
    <w:link w:val="BalloonText"/>
    <w:rsid w:val="008B0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E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EB8"/>
    <w:rPr>
      <w:b/>
      <w:color w:val="660033"/>
      <w:spacing w:val="0"/>
    </w:rPr>
  </w:style>
  <w:style w:type="paragraph" w:customStyle="1" w:styleId="Nameditemlist">
    <w:name w:val="Named item list"/>
    <w:basedOn w:val="BodyText"/>
    <w:qFormat/>
    <w:rsid w:val="008B0EB8"/>
    <w:pPr>
      <w:tabs>
        <w:tab w:val="left" w:pos="2835"/>
      </w:tabs>
      <w:ind w:left="2835" w:hanging="2835"/>
    </w:pPr>
  </w:style>
  <w:style w:type="paragraph" w:customStyle="1" w:styleId="BodyTextnopadding">
    <w:name w:val="Body Text no padding"/>
    <w:basedOn w:val="BodyText"/>
    <w:qFormat/>
    <w:rsid w:val="008B0EB8"/>
    <w:pPr>
      <w:spacing w:before="0" w:after="0"/>
    </w:pPr>
  </w:style>
  <w:style w:type="paragraph" w:customStyle="1" w:styleId="BodyTextBold">
    <w:name w:val="Body Text Bold"/>
    <w:basedOn w:val="BodyText"/>
    <w:qFormat/>
    <w:rsid w:val="008B0EB8"/>
    <w:rPr>
      <w:b/>
    </w:rPr>
  </w:style>
  <w:style w:type="character" w:styleId="Hyperlink">
    <w:name w:val="Hyperlink"/>
    <w:basedOn w:val="DefaultParagraphFont"/>
    <w:uiPriority w:val="99"/>
    <w:unhideWhenUsed/>
    <w:rsid w:val="00655D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8693</Characters>
  <Application>Microsoft Office Word</Application>
  <DocSecurity>0</DocSecurity>
  <Lines>241</Lines>
  <Paragraphs>172</Paragraphs>
  <ScaleCrop>false</ScaleCrop>
  <Company>Author-it Software Corporation Ltd.</Company>
  <LinksUpToDate>false</LinksUpToDate>
  <CharactersWithSpaces>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AURKTD105 Diagnose complex faults in mobile plant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2025-03-01T22:34:00Z</dcterms:created>
  <dcterms:modified xsi:type="dcterms:W3CDTF">2025-03-01T22:34:00Z</dcterms:modified>
</cp:coreProperties>
</file>