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485" w:rsidP="00401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AURKTD004 Analyse and evaluate faults in track type mobile plant undercarriage and suspension systems</w:t>
      </w:r>
      <w:r>
        <w:fldChar w:fldCharType="end"/>
      </w:r>
    </w:p>
    <w:p w:rsidR="00401485" w:rsidP="00401485">
      <w:pPr>
        <w:pStyle w:val="Version"/>
        <w:sectPr w:rsidSect="00260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C58" w:rsidP="00260C58">
      <w:pPr>
        <w:pStyle w:val="SuperHeading"/>
      </w:pPr>
      <w:r w:rsidRPr="00260C58">
        <w:t>Assessment Requirements for AURKTD004 Analyse and evaluate faults in track type mobile plant undercarriage and suspension systems</w:t>
      </w:r>
    </w:p>
    <w:p w:rsidR="00000000" w:rsidRPr="00260C58" w:rsidP="00260C58">
      <w:pPr>
        <w:pStyle w:val="Heading1"/>
      </w:pPr>
      <w:bookmarkStart w:id="1" w:name="O_773989"/>
      <w:bookmarkEnd w:id="1"/>
      <w:r w:rsidRPr="00260C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14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58" w:rsidP="00260C58">
            <w:pPr>
              <w:pStyle w:val="BodyText"/>
            </w:pPr>
            <w:r w:rsidRPr="00260C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58">
            <w:pPr>
              <w:pStyle w:val="BodyText"/>
              <w:rPr>
                <w:lang w:val="en-NZ"/>
              </w:rPr>
            </w:pPr>
            <w:r w:rsidRPr="00260C58">
              <w:rPr>
                <w:rStyle w:val="SpecialBold"/>
              </w:rPr>
              <w:t>Comment</w:t>
            </w:r>
          </w:p>
        </w:tc>
      </w:tr>
      <w:tr w:rsidTr="004014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58">
            <w:pPr>
              <w:pStyle w:val="BodyText"/>
              <w:rPr>
                <w:lang w:val="en-NZ"/>
              </w:rPr>
            </w:pPr>
            <w:r w:rsidRPr="00260C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58" w:rsidP="00260C58">
            <w:pPr>
              <w:pStyle w:val="BodyText"/>
            </w:pPr>
            <w:r w:rsidRPr="00260C58">
              <w:t>New unit of competency.</w:t>
            </w:r>
          </w:p>
        </w:tc>
      </w:tr>
    </w:tbl>
    <w:p w:rsidR="00000000" w:rsidRPr="00260C58" w:rsidP="00260C58">
      <w:pPr>
        <w:pStyle w:val="BodyText"/>
      </w:pPr>
    </w:p>
    <w:p w:rsidR="00000000" w:rsidRPr="00260C58" w:rsidP="00260C58">
      <w:pPr>
        <w:pStyle w:val="AllowPageBreak"/>
      </w:pPr>
    </w:p>
    <w:p w:rsidR="00000000" w:rsidRPr="00260C58" w:rsidP="00260C58">
      <w:pPr>
        <w:pStyle w:val="Heading1"/>
      </w:pPr>
      <w:bookmarkStart w:id="2" w:name="O_773990"/>
      <w:bookmarkEnd w:id="2"/>
      <w:r w:rsidRPr="00260C58">
        <w:t>Performance Evidence</w:t>
      </w:r>
    </w:p>
    <w:p w:rsidR="00000000" w:rsidRPr="00260C58" w:rsidP="00401485">
      <w:pPr>
        <w:pStyle w:val="BodyText"/>
      </w:pPr>
      <w:r w:rsidRPr="00260C5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60C58" w:rsidP="00260C58">
      <w:pPr>
        <w:pStyle w:val="ListBullet"/>
      </w:pPr>
      <w:r w:rsidRPr="00260C58">
        <w:t xml:space="preserve">analyse and </w:t>
      </w:r>
      <w:r w:rsidRPr="00260C58">
        <w:t>evaluate a fault in the:</w:t>
      </w:r>
    </w:p>
    <w:p w:rsidR="00000000" w:rsidRPr="00260C58" w:rsidP="00260C58">
      <w:pPr>
        <w:pStyle w:val="ListBullet2"/>
      </w:pPr>
      <w:r w:rsidRPr="00260C58">
        <w:t>undercarriage system of a track type mobile plant machine</w:t>
      </w:r>
    </w:p>
    <w:p w:rsidR="00000000" w:rsidRPr="00260C58" w:rsidP="00260C58">
      <w:pPr>
        <w:pStyle w:val="ListBullet2"/>
      </w:pPr>
      <w:r w:rsidRPr="00260C58">
        <w:t xml:space="preserve">suspension system of a different track type mobile plant machine </w:t>
      </w:r>
    </w:p>
    <w:p w:rsidR="00000000" w:rsidRPr="00260C58" w:rsidP="00260C58">
      <w:pPr>
        <w:pStyle w:val="ListBullet2"/>
      </w:pPr>
      <w:r w:rsidRPr="00260C58">
        <w:t>undercarriage or suspension system of a third track type mobile plant machine.</w:t>
      </w:r>
    </w:p>
    <w:p w:rsidR="00000000" w:rsidRPr="00260C58" w:rsidP="00260C58">
      <w:pPr>
        <w:pStyle w:val="AllowPageBreak"/>
      </w:pPr>
    </w:p>
    <w:p w:rsidR="00000000" w:rsidRPr="00260C58" w:rsidP="00260C58">
      <w:pPr>
        <w:pStyle w:val="Heading1"/>
      </w:pPr>
      <w:bookmarkStart w:id="3" w:name="O_773991"/>
      <w:bookmarkEnd w:id="3"/>
      <w:r w:rsidRPr="00260C58">
        <w:t>Knowledge Evidence</w:t>
      </w:r>
    </w:p>
    <w:p w:rsidR="00000000" w:rsidRPr="00260C58" w:rsidP="00401485">
      <w:pPr>
        <w:pStyle w:val="BodyText"/>
      </w:pPr>
      <w:r w:rsidRPr="00260C58">
        <w:t>Individuals must be able to demonstrate knowledge of:</w:t>
      </w:r>
    </w:p>
    <w:p w:rsidR="00000000" w:rsidRPr="00260C58" w:rsidP="00260C58">
      <w:pPr>
        <w:pStyle w:val="ListBullet"/>
      </w:pPr>
      <w:r w:rsidRPr="00260C58">
        <w:t>work health and safety (WHS) and occupational health and safety (OHS) requirements relating to analysing and evaluating faults in track type mobile plant undercarriage and suspension</w:t>
      </w:r>
      <w:r w:rsidRPr="00260C58">
        <w:t xml:space="preserve"> systems, including procedures for tagging out and isolating machines</w:t>
      </w:r>
    </w:p>
    <w:p w:rsidR="00000000" w:rsidRPr="00260C58" w:rsidP="00260C58">
      <w:pPr>
        <w:pStyle w:val="ListBullet"/>
      </w:pPr>
      <w:r w:rsidRPr="00260C58">
        <w:t>environmental requirements, including procedures for trapping, storing and disposing of oils and fluids released from undercarriage and suspension systems</w:t>
      </w:r>
    </w:p>
    <w:p w:rsidR="00000000" w:rsidRPr="00260C58" w:rsidP="00260C58">
      <w:pPr>
        <w:pStyle w:val="ListBullet"/>
      </w:pPr>
      <w:r w:rsidRPr="00260C58">
        <w:t>principles and processes involv</w:t>
      </w:r>
      <w:r w:rsidRPr="00260C58">
        <w:t>ed in planning and implementing analysis and evaluation of faults in track type mobile plant undercarriage and suspension systems</w:t>
      </w:r>
    </w:p>
    <w:p w:rsidR="00000000" w:rsidRPr="00260C58" w:rsidP="00260C58">
      <w:pPr>
        <w:pStyle w:val="ListBullet"/>
      </w:pPr>
      <w:r w:rsidRPr="00260C58">
        <w:t xml:space="preserve">design and planning of diagnostic procedures of track type mobile plant undercarriage and suspension system faults, including </w:t>
      </w:r>
      <w:r w:rsidRPr="00260C58">
        <w:t>procedures for diagnosing:</w:t>
      </w:r>
    </w:p>
    <w:p w:rsidR="00000000" w:rsidRPr="00260C58" w:rsidP="00260C58">
      <w:pPr>
        <w:pStyle w:val="ListBullet2"/>
      </w:pPr>
      <w:r w:rsidRPr="00260C58">
        <w:t>hydraulic faults</w:t>
      </w:r>
    </w:p>
    <w:p w:rsidR="00000000" w:rsidRPr="00260C58" w:rsidP="00260C58">
      <w:pPr>
        <w:pStyle w:val="ListBullet2"/>
      </w:pPr>
      <w:r w:rsidRPr="00260C58">
        <w:t>mechanical faults</w:t>
      </w:r>
    </w:p>
    <w:p w:rsidR="00000000" w:rsidRPr="00260C58" w:rsidP="00260C58">
      <w:pPr>
        <w:pStyle w:val="ListBullet2"/>
      </w:pPr>
      <w:r w:rsidRPr="00260C58">
        <w:t>electrical faults</w:t>
      </w:r>
    </w:p>
    <w:p w:rsidR="00000000" w:rsidRPr="00260C58" w:rsidP="00260C58">
      <w:pPr>
        <w:pStyle w:val="ListBullet"/>
      </w:pPr>
      <w:r w:rsidRPr="00260C58">
        <w:t>procedures for analysing and evaluating track type mobile plant undercarriage and suspension system faults, including:</w:t>
      </w:r>
    </w:p>
    <w:p w:rsidR="00000000" w:rsidRPr="00260C58" w:rsidP="00260C58">
      <w:pPr>
        <w:pStyle w:val="ListBullet2"/>
      </w:pPr>
      <w:r w:rsidRPr="00260C58">
        <w:t>system failure analysis</w:t>
      </w:r>
    </w:p>
    <w:p w:rsidR="00000000" w:rsidRPr="00260C58" w:rsidP="00260C58">
      <w:pPr>
        <w:pStyle w:val="ListBullet2"/>
      </w:pPr>
      <w:r w:rsidRPr="00260C58">
        <w:t>component failure analysis</w:t>
      </w:r>
    </w:p>
    <w:p w:rsidR="00000000" w:rsidRPr="00260C58" w:rsidP="00260C58">
      <w:pPr>
        <w:pStyle w:val="ListBullet"/>
      </w:pPr>
      <w:r w:rsidRPr="00260C58">
        <w:t>types, functions, operation and limitations of the following systems, including:</w:t>
      </w:r>
    </w:p>
    <w:p w:rsidR="00000000" w:rsidRPr="00260C58" w:rsidP="00260C58">
      <w:pPr>
        <w:pStyle w:val="ListBullet2"/>
      </w:pPr>
      <w:r w:rsidRPr="00260C58">
        <w:t>undercarriage system and components, including:</w:t>
      </w:r>
    </w:p>
    <w:p w:rsidR="00000000" w:rsidRPr="00260C58" w:rsidP="00260C58">
      <w:pPr>
        <w:pStyle w:val="ListBullet3"/>
      </w:pPr>
      <w:r w:rsidRPr="00260C58">
        <w:t>track</w:t>
      </w:r>
    </w:p>
    <w:p w:rsidR="00000000" w:rsidRPr="00260C58" w:rsidP="00260C58">
      <w:pPr>
        <w:pStyle w:val="ListBullet3"/>
      </w:pPr>
      <w:r w:rsidRPr="00260C58">
        <w:t>rollers</w:t>
      </w:r>
    </w:p>
    <w:p w:rsidR="00000000" w:rsidRPr="00260C58" w:rsidP="00260C58">
      <w:pPr>
        <w:pStyle w:val="ListBullet3"/>
      </w:pPr>
      <w:r w:rsidRPr="00260C58">
        <w:t>idlers</w:t>
      </w:r>
    </w:p>
    <w:p w:rsidR="00000000" w:rsidRPr="00260C58" w:rsidP="00260C58">
      <w:pPr>
        <w:pStyle w:val="ListBullet3"/>
      </w:pPr>
      <w:r w:rsidRPr="00260C58">
        <w:t>frames</w:t>
      </w:r>
    </w:p>
    <w:p w:rsidR="00000000" w:rsidRPr="00260C58" w:rsidP="00260C58">
      <w:pPr>
        <w:pStyle w:val="ListBullet3"/>
      </w:pPr>
      <w:r w:rsidRPr="00260C58">
        <w:t>recoil mechanisms</w:t>
      </w:r>
    </w:p>
    <w:p w:rsidR="00000000" w:rsidRPr="00260C58" w:rsidP="00260C58">
      <w:pPr>
        <w:pStyle w:val="ListBullet2"/>
      </w:pPr>
      <w:r w:rsidRPr="00260C58">
        <w:t>suspension system and components, including:</w:t>
      </w:r>
    </w:p>
    <w:p w:rsidR="00000000" w:rsidRPr="00260C58" w:rsidP="00260C58">
      <w:pPr>
        <w:pStyle w:val="ListBullet3"/>
      </w:pPr>
      <w:r w:rsidRPr="00260C58">
        <w:t>rigid platform</w:t>
      </w:r>
    </w:p>
    <w:p w:rsidR="00000000" w:rsidRPr="00260C58" w:rsidP="00260C58">
      <w:pPr>
        <w:pStyle w:val="ListBullet3"/>
      </w:pPr>
      <w:r w:rsidRPr="00260C58">
        <w:t xml:space="preserve">low track </w:t>
      </w:r>
    </w:p>
    <w:p w:rsidR="00000000" w:rsidRPr="00260C58" w:rsidP="00260C58">
      <w:pPr>
        <w:pStyle w:val="ListBullet3"/>
      </w:pPr>
      <w:r w:rsidRPr="00260C58">
        <w:t>live axle</w:t>
      </w:r>
    </w:p>
    <w:p w:rsidR="00000000" w:rsidRPr="00260C58" w:rsidP="00260C58">
      <w:pPr>
        <w:pStyle w:val="ListBullet3"/>
      </w:pPr>
      <w:r w:rsidRPr="00260C58">
        <w:t>dead axle</w:t>
      </w:r>
    </w:p>
    <w:p w:rsidR="00000000" w:rsidRPr="00260C58" w:rsidP="00260C58">
      <w:pPr>
        <w:pStyle w:val="ListBullet3"/>
      </w:pPr>
      <w:r w:rsidRPr="00260C58">
        <w:t>elevated sprocket</w:t>
      </w:r>
    </w:p>
    <w:p w:rsidR="00000000" w:rsidRPr="00260C58" w:rsidP="00260C58">
      <w:pPr>
        <w:pStyle w:val="ListBullet3"/>
      </w:pPr>
      <w:r w:rsidRPr="00260C58">
        <w:t>equaliser bars</w:t>
      </w:r>
    </w:p>
    <w:p w:rsidR="00000000" w:rsidRPr="00260C58" w:rsidP="00260C58">
      <w:pPr>
        <w:pStyle w:val="ListBullet3"/>
      </w:pPr>
      <w:r w:rsidRPr="00260C58">
        <w:t>oscillating undercarriage</w:t>
      </w:r>
    </w:p>
    <w:p w:rsidR="00000000" w:rsidRPr="00260C58" w:rsidP="00260C58">
      <w:pPr>
        <w:pStyle w:val="ListBullet"/>
      </w:pPr>
      <w:r w:rsidRPr="00260C58">
        <w:t>testing procedures of track type mobile plant undercarriage and suspension systems, including:</w:t>
      </w:r>
    </w:p>
    <w:p w:rsidR="00000000" w:rsidRPr="00260C58" w:rsidP="00260C58">
      <w:pPr>
        <w:pStyle w:val="ListBullet2"/>
      </w:pPr>
      <w:r w:rsidRPr="00260C58">
        <w:t>component wear analysis</w:t>
      </w:r>
    </w:p>
    <w:p w:rsidR="00000000" w:rsidRPr="00260C58" w:rsidP="00260C58">
      <w:pPr>
        <w:pStyle w:val="ListBullet2"/>
      </w:pPr>
      <w:r w:rsidRPr="00260C58">
        <w:t>track alignment</w:t>
      </w:r>
    </w:p>
    <w:p w:rsidR="00000000" w:rsidRPr="00260C58" w:rsidP="00260C58">
      <w:pPr>
        <w:pStyle w:val="ListBullet"/>
      </w:pPr>
      <w:r w:rsidRPr="00260C58">
        <w:t xml:space="preserve">types, functions, operation and limitations of diagnostic testing equipment required to analyse and evaluate faults in track type mobile plant undercarriage and suspension systems </w:t>
      </w:r>
    </w:p>
    <w:p w:rsidR="00000000" w:rsidRPr="00260C58" w:rsidP="00260C58">
      <w:pPr>
        <w:pStyle w:val="ListBullet"/>
      </w:pPr>
      <w:r w:rsidRPr="00260C58">
        <w:t>procedures for documenting and reporting the analysis and evaluation proces</w:t>
      </w:r>
      <w:r w:rsidRPr="00260C58">
        <w:t>s.</w:t>
      </w:r>
    </w:p>
    <w:p w:rsidR="00000000" w:rsidRPr="00260C58" w:rsidP="00260C58">
      <w:pPr>
        <w:pStyle w:val="AllowPageBreak"/>
      </w:pPr>
    </w:p>
    <w:p w:rsidR="00000000" w:rsidRPr="00260C58" w:rsidP="00260C58">
      <w:pPr>
        <w:pStyle w:val="Heading1"/>
      </w:pPr>
      <w:bookmarkStart w:id="4" w:name="O_773992"/>
      <w:bookmarkEnd w:id="4"/>
      <w:r w:rsidRPr="00260C58">
        <w:t>Assessment Conditions</w:t>
      </w:r>
    </w:p>
    <w:p w:rsidR="00000000" w:rsidRPr="00260C58" w:rsidP="00401485">
      <w:pPr>
        <w:pStyle w:val="BodyText"/>
      </w:pPr>
      <w:r w:rsidRPr="00260C58">
        <w:t>Assessors must satisfy NVR/AQTF assessor requirements.</w:t>
      </w:r>
    </w:p>
    <w:p w:rsidR="00000000" w:rsidRPr="00260C58" w:rsidP="00401485">
      <w:pPr>
        <w:pStyle w:val="BodyText"/>
      </w:pPr>
      <w:r w:rsidRPr="00260C58">
        <w:t>Competency is to be assessed in the workplace or a simulated environment that accurately reflects performance in a real workplace setting.</w:t>
      </w:r>
    </w:p>
    <w:p w:rsidR="00000000" w:rsidRPr="00260C58" w:rsidP="00401485">
      <w:pPr>
        <w:pStyle w:val="BodyText"/>
      </w:pPr>
      <w:r w:rsidRPr="00260C58">
        <w:t>Assessment must in</w:t>
      </w:r>
      <w:r w:rsidRPr="00260C58">
        <w:t>clude direct observation of tasks.</w:t>
      </w:r>
    </w:p>
    <w:p w:rsidR="00000000" w:rsidRPr="00260C58" w:rsidP="00401485">
      <w:pPr>
        <w:pStyle w:val="BodyText"/>
      </w:pPr>
      <w:r w:rsidRPr="00260C58">
        <w:t>Where assessment of competency includes third-party evidence, individuals must provide evidence that links them to the track type mobile plant undercarriage and suspension systems that they have worked on, e.g. repair or</w:t>
      </w:r>
      <w:r w:rsidRPr="00260C58">
        <w:t>ders.</w:t>
      </w:r>
    </w:p>
    <w:p w:rsidR="00000000" w:rsidRPr="00260C58" w:rsidP="00401485">
      <w:pPr>
        <w:pStyle w:val="BodyText"/>
      </w:pPr>
      <w:r w:rsidRPr="00260C58">
        <w:t>Assessors must verify performance evidence through questioning on skills and knowledge to ensure correct interpretation and application.</w:t>
      </w:r>
    </w:p>
    <w:p w:rsidR="00000000" w:rsidRPr="00260C58" w:rsidP="00401485">
      <w:pPr>
        <w:pStyle w:val="BodyText"/>
      </w:pPr>
      <w:r w:rsidRPr="00260C58">
        <w:t>The following resources must be made available:</w:t>
      </w:r>
    </w:p>
    <w:p w:rsidR="00000000" w:rsidRPr="00260C58" w:rsidP="00260C58">
      <w:pPr>
        <w:pStyle w:val="ListBullet"/>
      </w:pPr>
      <w:r w:rsidRPr="00260C58">
        <w:t>automotive repair workplace or simulated workplace</w:t>
      </w:r>
    </w:p>
    <w:p w:rsidR="00000000" w:rsidRPr="00260C58" w:rsidP="00260C58">
      <w:pPr>
        <w:pStyle w:val="ListBullet"/>
      </w:pPr>
      <w:r w:rsidRPr="00260C58">
        <w:t>workplace instructions</w:t>
      </w:r>
    </w:p>
    <w:p w:rsidR="00000000" w:rsidRPr="00260C58" w:rsidP="00260C58">
      <w:pPr>
        <w:pStyle w:val="ListBullet"/>
      </w:pPr>
      <w:r w:rsidRPr="00260C58">
        <w:t>manufacturer track type mobile plant undercarriage and suspension system specifications</w:t>
      </w:r>
    </w:p>
    <w:p w:rsidR="00000000" w:rsidRPr="00260C58" w:rsidP="00260C58">
      <w:pPr>
        <w:pStyle w:val="ListBullet"/>
      </w:pPr>
      <w:r w:rsidRPr="00260C58">
        <w:t>three different track type mobile plant machinery with undercarriage and suspension system faults</w:t>
      </w:r>
    </w:p>
    <w:p w:rsidR="00000000" w:rsidRPr="00260C58" w:rsidP="00260C58">
      <w:pPr>
        <w:pStyle w:val="ListBullet"/>
      </w:pPr>
      <w:r w:rsidRPr="00260C58">
        <w:t>diagnostic equipment for track type mobile plan</w:t>
      </w:r>
      <w:r w:rsidRPr="00260C58">
        <w:t xml:space="preserve">t undercarriage and suspension systems </w:t>
      </w:r>
    </w:p>
    <w:p w:rsidR="00000000" w:rsidRPr="00260C58" w:rsidP="00260C58">
      <w:pPr>
        <w:pStyle w:val="ListBullet"/>
      </w:pPr>
      <w:r w:rsidRPr="00260C58">
        <w:t>tools, equipment and materials appropriate for analysing and evaluating track type mobile plant undercarriage and suspension systems.</w:t>
      </w:r>
    </w:p>
    <w:p w:rsidR="00000000" w:rsidRPr="00260C58" w:rsidP="00260C58">
      <w:pPr>
        <w:pStyle w:val="AllowPageBreak"/>
      </w:pPr>
    </w:p>
    <w:p w:rsidR="00000000" w:rsidRPr="00260C58" w:rsidP="00260C58">
      <w:pPr>
        <w:pStyle w:val="Heading1"/>
      </w:pPr>
      <w:bookmarkStart w:id="5" w:name="O_773995"/>
      <w:bookmarkEnd w:id="5"/>
      <w:r w:rsidRPr="00260C58">
        <w:t>Links</w:t>
      </w:r>
    </w:p>
    <w:p w:rsidR="00000000" w:rsidRPr="00260C58" w:rsidP="00401485">
      <w:pPr>
        <w:pStyle w:val="BodyText"/>
      </w:pPr>
      <w:r w:rsidRPr="00260C58">
        <w:t xml:space="preserve">Companion Volume implementation guides are found in VETNet </w:t>
      </w:r>
      <w:r w:rsidRPr="00260C58">
        <w:t xml:space="preserve">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01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0C58" w:rsidP="00401485">
      <w:pPr>
        <w:pStyle w:val="BodyText"/>
      </w:pPr>
      <w:r w:rsidRPr="00260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01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0C58" w:rsidP="00260C58"/>
    <w:sectPr w:rsidSect="00260C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58" w:rsidRPr="00401485" w:rsidP="00401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85" w:rsidP="00260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485" w:rsidP="00260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1485" w:rsidP="00260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C58" w:rsidRPr="00401485" w:rsidP="00401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85" w:rsidRPr="002D2AF8" w:rsidP="00260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AURKTD004 Analyse and evaluate faults in track type mobile plant undercarriage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01485" w:rsidP="00260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8C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26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CF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C58"/>
  </w:style>
  <w:style w:type="character" w:customStyle="1" w:styleId="Heading1Char">
    <w:name w:val="Heading 1 Char"/>
    <w:basedOn w:val="DefaultParagraphFont"/>
    <w:link w:val="Heading1"/>
    <w:rsid w:val="00260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C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C58"/>
    <w:rPr>
      <w:b/>
      <w:spacing w:val="0"/>
    </w:rPr>
  </w:style>
  <w:style w:type="paragraph" w:styleId="ListBullet2">
    <w:name w:val="List Bullet 2"/>
    <w:basedOn w:val="List2"/>
    <w:rsid w:val="00260C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0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0C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0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C58"/>
    <w:rPr>
      <w:i/>
    </w:rPr>
  </w:style>
  <w:style w:type="paragraph" w:styleId="Caption">
    <w:name w:val="caption"/>
    <w:basedOn w:val="BodyText"/>
    <w:next w:val="Normal"/>
    <w:qFormat/>
    <w:rsid w:val="00260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C58"/>
  </w:style>
  <w:style w:type="paragraph" w:styleId="TableofFigures">
    <w:name w:val="table of figures"/>
    <w:basedOn w:val="Normal"/>
    <w:next w:val="Normal"/>
    <w:semiHidden/>
    <w:rsid w:val="00260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C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0C58"/>
    <w:rPr>
      <w:rFonts w:ascii="Wingdings" w:hAnsi="Wingdings"/>
    </w:rPr>
  </w:style>
  <w:style w:type="paragraph" w:customStyle="1" w:styleId="TableHeading">
    <w:name w:val="Table Heading"/>
    <w:basedOn w:val="HeadingBase"/>
    <w:rsid w:val="00260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C58"/>
    <w:rPr>
      <w:color w:val="0033CC"/>
      <w:u w:val="none"/>
    </w:rPr>
  </w:style>
  <w:style w:type="paragraph" w:customStyle="1" w:styleId="BodyTextRight">
    <w:name w:val="Body Text Right"/>
    <w:basedOn w:val="BodyText"/>
    <w:rsid w:val="00260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C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C58"/>
    <w:rPr>
      <w:sz w:val="32"/>
    </w:rPr>
  </w:style>
  <w:style w:type="paragraph" w:customStyle="1" w:styleId="HeadingProcedure">
    <w:name w:val="Heading Procedure"/>
    <w:basedOn w:val="HeadingBase"/>
    <w:next w:val="Normal"/>
    <w:rsid w:val="00260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C58"/>
    <w:pPr>
      <w:spacing w:before="60" w:after="60"/>
    </w:pPr>
  </w:style>
  <w:style w:type="paragraph" w:styleId="ListContinue">
    <w:name w:val="List Continue"/>
    <w:basedOn w:val="List"/>
    <w:rsid w:val="00260C58"/>
    <w:pPr>
      <w:ind w:firstLine="0"/>
    </w:pPr>
  </w:style>
  <w:style w:type="paragraph" w:customStyle="1" w:styleId="ListNote">
    <w:name w:val="List Note"/>
    <w:basedOn w:val="List"/>
    <w:rsid w:val="00260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C58"/>
    <w:rPr>
      <w:rFonts w:ascii="Courier New" w:hAnsi="Courier New"/>
    </w:rPr>
  </w:style>
  <w:style w:type="paragraph" w:customStyle="1" w:styleId="NoteBullet">
    <w:name w:val="Note Bullet"/>
    <w:basedOn w:val="Note"/>
    <w:rsid w:val="00260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C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0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C58"/>
    <w:rPr>
      <w:b/>
      <w:smallCaps/>
    </w:rPr>
  </w:style>
  <w:style w:type="paragraph" w:customStyle="1" w:styleId="TableListNumber">
    <w:name w:val="Table List Number"/>
    <w:basedOn w:val="ListNumber"/>
    <w:rsid w:val="00260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C58"/>
    <w:pPr>
      <w:numPr>
        <w:numId w:val="10"/>
      </w:numPr>
    </w:pPr>
  </w:style>
  <w:style w:type="paragraph" w:customStyle="1" w:styleId="ListAlpha2">
    <w:name w:val="List Alpha 2"/>
    <w:basedOn w:val="List2"/>
    <w:rsid w:val="00260C58"/>
    <w:pPr>
      <w:numPr>
        <w:numId w:val="9"/>
      </w:numPr>
    </w:pPr>
  </w:style>
  <w:style w:type="paragraph" w:styleId="List2">
    <w:name w:val="List 2"/>
    <w:basedOn w:val="BodyText"/>
    <w:rsid w:val="00260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C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0C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0C58"/>
    <w:pPr>
      <w:numPr>
        <w:numId w:val="5"/>
      </w:numPr>
    </w:pPr>
  </w:style>
  <w:style w:type="paragraph" w:styleId="ListContinue2">
    <w:name w:val="List Continue 2"/>
    <w:basedOn w:val="List2"/>
    <w:rsid w:val="00260C58"/>
    <w:pPr>
      <w:ind w:firstLine="0"/>
    </w:pPr>
  </w:style>
  <w:style w:type="paragraph" w:styleId="ListContinue3">
    <w:name w:val="List Continue 3"/>
    <w:basedOn w:val="List3"/>
    <w:rsid w:val="00260C58"/>
    <w:pPr>
      <w:ind w:left="1021" w:firstLine="0"/>
    </w:pPr>
  </w:style>
  <w:style w:type="paragraph" w:styleId="ListContinue4">
    <w:name w:val="List Continue 4"/>
    <w:basedOn w:val="List4"/>
    <w:rsid w:val="00260C58"/>
    <w:pPr>
      <w:ind w:firstLine="0"/>
    </w:pPr>
  </w:style>
  <w:style w:type="paragraph" w:styleId="ListContinue5">
    <w:name w:val="List Continue 5"/>
    <w:basedOn w:val="List5"/>
    <w:rsid w:val="00260C58"/>
    <w:pPr>
      <w:ind w:firstLine="0"/>
    </w:pPr>
  </w:style>
  <w:style w:type="paragraph" w:styleId="ListNumber3">
    <w:name w:val="List Number 3"/>
    <w:basedOn w:val="List3"/>
    <w:rsid w:val="00260C58"/>
    <w:pPr>
      <w:numPr>
        <w:numId w:val="6"/>
      </w:numPr>
    </w:pPr>
  </w:style>
  <w:style w:type="paragraph" w:styleId="ListNumber4">
    <w:name w:val="List Number 4"/>
    <w:basedOn w:val="List4"/>
    <w:rsid w:val="00260C58"/>
    <w:pPr>
      <w:numPr>
        <w:numId w:val="7"/>
      </w:numPr>
    </w:pPr>
  </w:style>
  <w:style w:type="paragraph" w:styleId="ListNumber5">
    <w:name w:val="List Number 5"/>
    <w:basedOn w:val="List5"/>
    <w:rsid w:val="00260C58"/>
    <w:pPr>
      <w:numPr>
        <w:numId w:val="8"/>
      </w:numPr>
    </w:pPr>
  </w:style>
  <w:style w:type="paragraph" w:styleId="BlockText">
    <w:name w:val="Block Text"/>
    <w:basedOn w:val="Normal"/>
    <w:rsid w:val="00260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C58"/>
    <w:rPr>
      <w:sz w:val="16"/>
      <w:vertAlign w:val="superscript"/>
    </w:rPr>
  </w:style>
  <w:style w:type="character" w:customStyle="1" w:styleId="Symbols">
    <w:name w:val="Symbols"/>
    <w:basedOn w:val="DefaultParagraphFont"/>
    <w:rsid w:val="00260C58"/>
    <w:rPr>
      <w:rFonts w:ascii="Symbol" w:hAnsi="Symbol"/>
    </w:rPr>
  </w:style>
  <w:style w:type="character" w:customStyle="1" w:styleId="MenuOptions">
    <w:name w:val="Menu Options"/>
    <w:basedOn w:val="DefaultParagraphFont"/>
    <w:rsid w:val="00260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C58"/>
    <w:rPr>
      <w:b/>
    </w:rPr>
  </w:style>
  <w:style w:type="character" w:customStyle="1" w:styleId="Underlined">
    <w:name w:val="Underlined"/>
    <w:basedOn w:val="DefaultParagraphFont"/>
    <w:rsid w:val="00260C58"/>
    <w:rPr>
      <w:u w:val="single"/>
    </w:rPr>
  </w:style>
  <w:style w:type="paragraph" w:customStyle="1" w:styleId="TableBodyTextRight">
    <w:name w:val="Table Body Text Right"/>
    <w:basedOn w:val="TableBodyText"/>
    <w:rsid w:val="00260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C58"/>
    <w:rPr>
      <w:sz w:val="18"/>
    </w:rPr>
  </w:style>
  <w:style w:type="paragraph" w:customStyle="1" w:styleId="BodySmallRight">
    <w:name w:val="Body Small Right"/>
    <w:basedOn w:val="BodyTextRight"/>
    <w:rsid w:val="00260C58"/>
    <w:rPr>
      <w:sz w:val="18"/>
      <w:szCs w:val="18"/>
    </w:rPr>
  </w:style>
  <w:style w:type="paragraph" w:customStyle="1" w:styleId="MarginEdition">
    <w:name w:val="Margin Edition"/>
    <w:basedOn w:val="MarginNote"/>
    <w:rsid w:val="00260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C58"/>
    <w:rPr>
      <w:sz w:val="2"/>
      <w:szCs w:val="2"/>
    </w:rPr>
  </w:style>
  <w:style w:type="character" w:customStyle="1" w:styleId="Small">
    <w:name w:val="Small"/>
    <w:basedOn w:val="DefaultParagraphFont"/>
    <w:rsid w:val="00260C58"/>
    <w:rPr>
      <w:sz w:val="16"/>
    </w:rPr>
  </w:style>
  <w:style w:type="paragraph" w:customStyle="1" w:styleId="WideTable">
    <w:name w:val="Wide Table"/>
    <w:basedOn w:val="Normal"/>
    <w:rsid w:val="00260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C58"/>
  </w:style>
  <w:style w:type="paragraph" w:styleId="Quote">
    <w:name w:val="Quote"/>
    <w:basedOn w:val="Heading1"/>
    <w:link w:val="QuoteChar"/>
    <w:qFormat/>
    <w:rsid w:val="00260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C58"/>
    <w:pPr>
      <w:pageBreakBefore/>
    </w:pPr>
  </w:style>
  <w:style w:type="paragraph" w:customStyle="1" w:styleId="Border">
    <w:name w:val="Border"/>
    <w:basedOn w:val="Normal"/>
    <w:qFormat/>
    <w:rsid w:val="00260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C58"/>
    <w:rPr>
      <w:u w:val="single"/>
    </w:rPr>
  </w:style>
  <w:style w:type="character" w:customStyle="1" w:styleId="BoldandItalics">
    <w:name w:val="Bold and Italics"/>
    <w:qFormat/>
    <w:rsid w:val="00260C58"/>
    <w:rPr>
      <w:b/>
      <w:i/>
      <w:u w:val="none"/>
    </w:rPr>
  </w:style>
  <w:style w:type="paragraph" w:styleId="BalloonText">
    <w:name w:val="Balloon Text"/>
    <w:basedOn w:val="Normal"/>
    <w:link w:val="BalloonTextChar"/>
    <w:rsid w:val="0026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C58"/>
    <w:pPr>
      <w:spacing w:before="0" w:after="0"/>
    </w:pPr>
  </w:style>
  <w:style w:type="paragraph" w:customStyle="1" w:styleId="BodyTextBold">
    <w:name w:val="Body Text Bold"/>
    <w:basedOn w:val="BodyText"/>
    <w:qFormat/>
    <w:rsid w:val="00260C58"/>
    <w:rPr>
      <w:b/>
    </w:rPr>
  </w:style>
  <w:style w:type="character" w:styleId="Hyperlink">
    <w:name w:val="Hyperlink"/>
    <w:basedOn w:val="DefaultParagraphFont"/>
    <w:uiPriority w:val="99"/>
    <w:unhideWhenUsed/>
    <w:rsid w:val="00401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3757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AURKTD004 Analyse and evaluate faults in track type mobile plant undercarriage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2020-11-13T03:04:00Z</dcterms:created>
  <dcterms:modified xsi:type="dcterms:W3CDTF">2020-11-13T03:04:00Z</dcterms:modified>
</cp:coreProperties>
</file>