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445" w:rsidP="003B0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AURKTD003 Analyse and evaluate faults in wheeled mobile plant steering and suspension systems</w:t>
      </w:r>
      <w:r>
        <w:fldChar w:fldCharType="end"/>
      </w:r>
    </w:p>
    <w:p w:rsidR="003B0445" w:rsidP="003B0445">
      <w:pPr>
        <w:pStyle w:val="Version"/>
        <w:sectPr w:rsidSect="006901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1C0" w:rsidP="006901C0">
      <w:pPr>
        <w:pStyle w:val="SuperHeading"/>
      </w:pPr>
      <w:r w:rsidRPr="006901C0">
        <w:t>Assessment Requirements for AURKTD003 Analyse and evaluate faults in wheeled mobile plant steering and suspension systems</w:t>
      </w:r>
    </w:p>
    <w:p w:rsidR="00000000" w:rsidRPr="006901C0" w:rsidP="006901C0">
      <w:pPr>
        <w:pStyle w:val="Heading1"/>
      </w:pPr>
      <w:bookmarkStart w:id="1" w:name="O_773970"/>
      <w:bookmarkEnd w:id="1"/>
      <w:r w:rsidRPr="006901C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B04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1C0" w:rsidP="006901C0">
            <w:pPr>
              <w:pStyle w:val="BodyText"/>
            </w:pPr>
            <w:r w:rsidRPr="006901C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1C0">
            <w:pPr>
              <w:pStyle w:val="BodyText"/>
              <w:rPr>
                <w:lang w:val="en-NZ"/>
              </w:rPr>
            </w:pPr>
            <w:r w:rsidRPr="006901C0">
              <w:rPr>
                <w:rStyle w:val="SpecialBold"/>
              </w:rPr>
              <w:t>Comment</w:t>
            </w:r>
          </w:p>
        </w:tc>
      </w:tr>
      <w:tr w:rsidTr="003B04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1C0">
            <w:pPr>
              <w:pStyle w:val="BodyText"/>
              <w:rPr>
                <w:lang w:val="en-NZ"/>
              </w:rPr>
            </w:pPr>
            <w:r w:rsidRPr="006901C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1C0" w:rsidP="006901C0">
            <w:pPr>
              <w:pStyle w:val="BodyText"/>
            </w:pPr>
            <w:r w:rsidRPr="006901C0">
              <w:t>New unit of competency.</w:t>
            </w:r>
          </w:p>
        </w:tc>
      </w:tr>
    </w:tbl>
    <w:p w:rsidR="00000000" w:rsidRPr="006901C0" w:rsidP="006901C0">
      <w:pPr>
        <w:pStyle w:val="BodyText"/>
      </w:pPr>
    </w:p>
    <w:p w:rsidR="00000000" w:rsidRPr="006901C0" w:rsidP="006901C0">
      <w:pPr>
        <w:pStyle w:val="AllowPageBreak"/>
      </w:pPr>
    </w:p>
    <w:p w:rsidR="00000000" w:rsidRPr="006901C0" w:rsidP="006901C0">
      <w:pPr>
        <w:pStyle w:val="Heading1"/>
      </w:pPr>
      <w:bookmarkStart w:id="2" w:name="O_773971"/>
      <w:bookmarkEnd w:id="2"/>
      <w:r w:rsidRPr="006901C0">
        <w:t>Performance Evidence</w:t>
      </w:r>
    </w:p>
    <w:p w:rsidR="00000000" w:rsidRPr="006901C0" w:rsidP="003B0445">
      <w:pPr>
        <w:pStyle w:val="BodyText"/>
      </w:pPr>
      <w:r w:rsidRPr="006901C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6901C0" w:rsidP="006901C0">
      <w:pPr>
        <w:pStyle w:val="ListBullet"/>
      </w:pPr>
      <w:r w:rsidRPr="006901C0">
        <w:t>analyse and evaluate a fault in t</w:t>
      </w:r>
      <w:r w:rsidRPr="006901C0">
        <w:t>he:</w:t>
      </w:r>
    </w:p>
    <w:p w:rsidR="00000000" w:rsidRPr="006901C0" w:rsidP="006901C0">
      <w:pPr>
        <w:pStyle w:val="ListBullet2"/>
      </w:pPr>
      <w:r w:rsidRPr="006901C0">
        <w:t>steering system of a wheeled mobile plant machine</w:t>
      </w:r>
    </w:p>
    <w:p w:rsidR="00000000" w:rsidRPr="006901C0" w:rsidP="006901C0">
      <w:pPr>
        <w:pStyle w:val="ListBullet2"/>
      </w:pPr>
      <w:r w:rsidRPr="006901C0">
        <w:t xml:space="preserve">suspension system of a different wheeled mobile plant machine </w:t>
      </w:r>
    </w:p>
    <w:p w:rsidR="00000000" w:rsidRPr="006901C0" w:rsidP="006901C0">
      <w:pPr>
        <w:pStyle w:val="ListBullet2"/>
      </w:pPr>
      <w:r w:rsidRPr="006901C0">
        <w:t>steering or suspension system of a third wheeled mobile plant machine.</w:t>
      </w:r>
    </w:p>
    <w:p w:rsidR="00000000" w:rsidRPr="006901C0" w:rsidP="006901C0">
      <w:pPr>
        <w:pStyle w:val="AllowPageBreak"/>
      </w:pPr>
    </w:p>
    <w:p w:rsidR="00000000" w:rsidRPr="006901C0" w:rsidP="006901C0">
      <w:pPr>
        <w:pStyle w:val="Heading1"/>
      </w:pPr>
      <w:bookmarkStart w:id="3" w:name="O_773972"/>
      <w:bookmarkEnd w:id="3"/>
      <w:r w:rsidRPr="006901C0">
        <w:t>Knowledge Evidence</w:t>
      </w:r>
    </w:p>
    <w:p w:rsidR="00000000" w:rsidRPr="006901C0" w:rsidP="003B0445">
      <w:pPr>
        <w:pStyle w:val="BodyText"/>
      </w:pPr>
      <w:r w:rsidRPr="006901C0">
        <w:t>Individuals must be able to demonstrate knowledge of:</w:t>
      </w:r>
    </w:p>
    <w:p w:rsidR="00000000" w:rsidRPr="006901C0" w:rsidP="006901C0">
      <w:pPr>
        <w:pStyle w:val="ListBullet"/>
      </w:pPr>
      <w:r w:rsidRPr="006901C0">
        <w:t>work health and safety (WHS) and occupational health and safety (OHS) requirements relating to analysing and evaluating faults in wheeled mobile plant steering and suspension systems, including procedu</w:t>
      </w:r>
      <w:r w:rsidRPr="006901C0">
        <w:t>res for:</w:t>
      </w:r>
    </w:p>
    <w:p w:rsidR="00000000" w:rsidRPr="006901C0" w:rsidP="006901C0">
      <w:pPr>
        <w:pStyle w:val="ListBullet2"/>
      </w:pPr>
      <w:r w:rsidRPr="006901C0">
        <w:t>isolating and locking articulated steering systems</w:t>
      </w:r>
    </w:p>
    <w:p w:rsidR="00000000" w:rsidRPr="006901C0" w:rsidP="006901C0">
      <w:pPr>
        <w:pStyle w:val="ListBullet2"/>
      </w:pPr>
      <w:r w:rsidRPr="006901C0">
        <w:t>tagging out and isolating machines</w:t>
      </w:r>
    </w:p>
    <w:p w:rsidR="00000000" w:rsidRPr="006901C0" w:rsidP="006901C0">
      <w:pPr>
        <w:pStyle w:val="ListBullet"/>
      </w:pPr>
      <w:r w:rsidRPr="006901C0">
        <w:t>environmental requirements, including procedures for trapping, storing and disposing of oils and fluids released from steering and suspension systems</w:t>
      </w:r>
    </w:p>
    <w:p w:rsidR="00000000" w:rsidRPr="006901C0" w:rsidP="006901C0">
      <w:pPr>
        <w:pStyle w:val="ListBullet"/>
      </w:pPr>
      <w:r w:rsidRPr="006901C0">
        <w:t>principle</w:t>
      </w:r>
      <w:r w:rsidRPr="006901C0">
        <w:t>s and processes involved in planning and implementing analysis and evaluation of faults in wheeled mobile plant steering and suspension systems</w:t>
      </w:r>
    </w:p>
    <w:p w:rsidR="00000000" w:rsidRPr="006901C0" w:rsidP="006901C0">
      <w:pPr>
        <w:pStyle w:val="ListBullet"/>
      </w:pPr>
      <w:r w:rsidRPr="006901C0">
        <w:t>design and planning of diagnostic procedures of wheeled mobile plant steering and suspension system faults, incl</w:t>
      </w:r>
      <w:r w:rsidRPr="006901C0">
        <w:t>uding procedures for diagnosing:</w:t>
      </w:r>
    </w:p>
    <w:p w:rsidR="00000000" w:rsidRPr="006901C0" w:rsidP="006901C0">
      <w:pPr>
        <w:pStyle w:val="ListBullet2"/>
      </w:pPr>
      <w:r w:rsidRPr="006901C0">
        <w:t>hydraulic faults</w:t>
      </w:r>
    </w:p>
    <w:p w:rsidR="00000000" w:rsidRPr="006901C0" w:rsidP="006901C0">
      <w:pPr>
        <w:pStyle w:val="ListBullet2"/>
      </w:pPr>
      <w:r w:rsidRPr="006901C0">
        <w:t>mechanical faults</w:t>
      </w:r>
    </w:p>
    <w:p w:rsidR="00000000" w:rsidRPr="006901C0" w:rsidP="006901C0">
      <w:pPr>
        <w:pStyle w:val="ListBullet2"/>
      </w:pPr>
      <w:r w:rsidRPr="006901C0">
        <w:t>electrical faults</w:t>
      </w:r>
    </w:p>
    <w:p w:rsidR="00000000" w:rsidRPr="006901C0" w:rsidP="006901C0">
      <w:pPr>
        <w:pStyle w:val="ListBullet"/>
      </w:pPr>
      <w:r w:rsidRPr="006901C0">
        <w:t>procedures for analysing and evaluating wheeled mobile plant steering and suspension system faults, including:</w:t>
      </w:r>
    </w:p>
    <w:p w:rsidR="00000000" w:rsidRPr="006901C0" w:rsidP="006901C0">
      <w:pPr>
        <w:pStyle w:val="ListBullet2"/>
      </w:pPr>
      <w:r w:rsidRPr="006901C0">
        <w:t>system failure analysis</w:t>
      </w:r>
    </w:p>
    <w:p w:rsidR="00000000" w:rsidRPr="006901C0" w:rsidP="006901C0">
      <w:pPr>
        <w:pStyle w:val="ListBullet2"/>
      </w:pPr>
      <w:r w:rsidRPr="006901C0">
        <w:t>component failure analysis</w:t>
      </w:r>
    </w:p>
    <w:p w:rsidR="00000000" w:rsidRPr="006901C0" w:rsidP="006901C0">
      <w:pPr>
        <w:pStyle w:val="ListBullet"/>
      </w:pPr>
      <w:r w:rsidRPr="006901C0">
        <w:t>types, functions, operation and limitations of the following systems, including:</w:t>
      </w:r>
    </w:p>
    <w:p w:rsidR="00000000" w:rsidRPr="006901C0" w:rsidP="006901C0">
      <w:pPr>
        <w:pStyle w:val="ListBullet2"/>
      </w:pPr>
      <w:r w:rsidRPr="006901C0">
        <w:t>steering system and components, including:</w:t>
      </w:r>
    </w:p>
    <w:p w:rsidR="00000000" w:rsidRPr="006901C0" w:rsidP="006901C0">
      <w:pPr>
        <w:pStyle w:val="ListBullet3"/>
      </w:pPr>
      <w:r w:rsidRPr="006901C0">
        <w:t>steering system theory</w:t>
      </w:r>
    </w:p>
    <w:p w:rsidR="00000000" w:rsidRPr="006901C0" w:rsidP="006901C0">
      <w:pPr>
        <w:pStyle w:val="ListBullet3"/>
      </w:pPr>
      <w:r w:rsidRPr="006901C0">
        <w:t>power assisted steering</w:t>
      </w:r>
    </w:p>
    <w:p w:rsidR="00000000" w:rsidRPr="006901C0" w:rsidP="006901C0">
      <w:pPr>
        <w:pStyle w:val="ListBullet3"/>
      </w:pPr>
      <w:r w:rsidRPr="006901C0">
        <w:t>hydrostatic steering</w:t>
      </w:r>
    </w:p>
    <w:p w:rsidR="00000000" w:rsidRPr="006901C0" w:rsidP="006901C0">
      <w:pPr>
        <w:pStyle w:val="ListBullet3"/>
      </w:pPr>
      <w:r w:rsidRPr="006901C0">
        <w:t>electrohydraulic steering</w:t>
      </w:r>
    </w:p>
    <w:p w:rsidR="00000000" w:rsidRPr="006901C0" w:rsidP="006901C0">
      <w:pPr>
        <w:pStyle w:val="ListBullet3"/>
      </w:pPr>
      <w:r w:rsidRPr="006901C0">
        <w:t>steer-by-wire steering</w:t>
      </w:r>
    </w:p>
    <w:p w:rsidR="00000000" w:rsidRPr="006901C0" w:rsidP="006901C0">
      <w:pPr>
        <w:pStyle w:val="ListBullet3"/>
      </w:pPr>
      <w:r w:rsidRPr="006901C0">
        <w:t>influences of trailer operations on mobile plant steering performance</w:t>
      </w:r>
    </w:p>
    <w:p w:rsidR="00000000" w:rsidRPr="006901C0" w:rsidP="006901C0">
      <w:pPr>
        <w:pStyle w:val="ListBullet2"/>
      </w:pPr>
      <w:r w:rsidRPr="006901C0">
        <w:t>suspension system and components, including:</w:t>
      </w:r>
    </w:p>
    <w:p w:rsidR="00000000" w:rsidRPr="006901C0" w:rsidP="006901C0">
      <w:pPr>
        <w:pStyle w:val="ListBullet3"/>
      </w:pPr>
      <w:r w:rsidRPr="006901C0">
        <w:t xml:space="preserve">wheels and tyres </w:t>
      </w:r>
    </w:p>
    <w:p w:rsidR="00000000" w:rsidRPr="006901C0" w:rsidP="006901C0">
      <w:pPr>
        <w:pStyle w:val="ListBullet3"/>
      </w:pPr>
      <w:r w:rsidRPr="006901C0">
        <w:t>equalising beam suspension</w:t>
      </w:r>
    </w:p>
    <w:p w:rsidR="00000000" w:rsidRPr="006901C0" w:rsidP="006901C0">
      <w:pPr>
        <w:pStyle w:val="ListBullet3"/>
      </w:pPr>
      <w:r w:rsidRPr="006901C0">
        <w:t>rigid frame suspension</w:t>
      </w:r>
    </w:p>
    <w:p w:rsidR="00000000" w:rsidRPr="006901C0" w:rsidP="006901C0">
      <w:pPr>
        <w:pStyle w:val="ListBullet3"/>
      </w:pPr>
      <w:r w:rsidRPr="006901C0">
        <w:t>oscillating axle suspension</w:t>
      </w:r>
    </w:p>
    <w:p w:rsidR="00000000" w:rsidRPr="006901C0" w:rsidP="006901C0">
      <w:pPr>
        <w:pStyle w:val="ListBullet3"/>
      </w:pPr>
      <w:r w:rsidRPr="006901C0">
        <w:t>hydrostatic suspension</w:t>
      </w:r>
    </w:p>
    <w:p w:rsidR="00000000" w:rsidRPr="006901C0" w:rsidP="006901C0">
      <w:pPr>
        <w:pStyle w:val="ListBullet3"/>
      </w:pPr>
      <w:r w:rsidRPr="006901C0">
        <w:t>gas charged hydrauli</w:t>
      </w:r>
      <w:r w:rsidRPr="006901C0">
        <w:t>c suspension</w:t>
      </w:r>
    </w:p>
    <w:p w:rsidR="00000000" w:rsidRPr="006901C0" w:rsidP="006901C0">
      <w:pPr>
        <w:pStyle w:val="ListBullet3"/>
      </w:pPr>
      <w:r w:rsidRPr="006901C0">
        <w:t>cushion hitch suspension</w:t>
      </w:r>
    </w:p>
    <w:p w:rsidR="00000000" w:rsidRPr="006901C0" w:rsidP="006901C0">
      <w:pPr>
        <w:pStyle w:val="ListBullet3"/>
      </w:pPr>
      <w:r w:rsidRPr="006901C0">
        <w:t>influences of trailer operations on mobile plant suspension performance</w:t>
      </w:r>
    </w:p>
    <w:p w:rsidR="00000000" w:rsidRPr="006901C0" w:rsidP="006901C0">
      <w:pPr>
        <w:pStyle w:val="ListBullet"/>
      </w:pPr>
      <w:r w:rsidRPr="006901C0">
        <w:t>testing procedures of wheeled mobile plant steering and suspension systems, including:</w:t>
      </w:r>
    </w:p>
    <w:p w:rsidR="00000000" w:rsidRPr="006901C0" w:rsidP="006901C0">
      <w:pPr>
        <w:pStyle w:val="ListBullet2"/>
      </w:pPr>
      <w:r w:rsidRPr="006901C0">
        <w:t>system pressure, flow rates and temperature</w:t>
      </w:r>
    </w:p>
    <w:p w:rsidR="00000000" w:rsidRPr="006901C0" w:rsidP="006901C0">
      <w:pPr>
        <w:pStyle w:val="ListBullet2"/>
      </w:pPr>
      <w:r w:rsidRPr="006901C0">
        <w:t>accumulator pressure</w:t>
      </w:r>
    </w:p>
    <w:p w:rsidR="00000000" w:rsidRPr="006901C0" w:rsidP="006901C0">
      <w:pPr>
        <w:pStyle w:val="ListBullet2"/>
      </w:pPr>
      <w:r w:rsidRPr="006901C0">
        <w:t>component wear analysis</w:t>
      </w:r>
    </w:p>
    <w:p w:rsidR="00000000" w:rsidRPr="006901C0" w:rsidP="006901C0">
      <w:pPr>
        <w:pStyle w:val="ListBullet2"/>
      </w:pPr>
      <w:r w:rsidRPr="006901C0">
        <w:t>suspension levellers</w:t>
      </w:r>
    </w:p>
    <w:p w:rsidR="00000000" w:rsidRPr="006901C0" w:rsidP="006901C0">
      <w:pPr>
        <w:pStyle w:val="ListBullet2"/>
      </w:pPr>
      <w:r w:rsidRPr="006901C0">
        <w:t>sensor, actuator and wiring harness integrity</w:t>
      </w:r>
    </w:p>
    <w:p w:rsidR="00000000" w:rsidRPr="006901C0" w:rsidP="006901C0">
      <w:pPr>
        <w:pStyle w:val="ListBullet"/>
      </w:pPr>
      <w:r w:rsidRPr="006901C0">
        <w:t>types, functions, operation and limitations of diagnostic testing equipment required to analyse and evaluate faults in wheeled mobile plant ste</w:t>
      </w:r>
      <w:r w:rsidRPr="006901C0">
        <w:t xml:space="preserve">ering and suspension systems </w:t>
      </w:r>
    </w:p>
    <w:p w:rsidR="00000000" w:rsidRPr="006901C0" w:rsidP="006901C0">
      <w:pPr>
        <w:pStyle w:val="ListBullet"/>
      </w:pPr>
      <w:r w:rsidRPr="006901C0">
        <w:t>procedures for documenting and reporting the analysis and evaluation process.</w:t>
      </w:r>
    </w:p>
    <w:p w:rsidR="00000000" w:rsidRPr="006901C0" w:rsidP="006901C0">
      <w:pPr>
        <w:pStyle w:val="AllowPageBreak"/>
      </w:pPr>
    </w:p>
    <w:p w:rsidR="00000000" w:rsidRPr="006901C0" w:rsidP="006901C0">
      <w:pPr>
        <w:pStyle w:val="Heading1"/>
      </w:pPr>
      <w:bookmarkStart w:id="4" w:name="O_773973"/>
      <w:bookmarkEnd w:id="4"/>
      <w:r w:rsidRPr="006901C0">
        <w:t>Assessment Conditions</w:t>
      </w:r>
    </w:p>
    <w:p w:rsidR="00000000" w:rsidRPr="006901C0" w:rsidP="003B0445">
      <w:pPr>
        <w:pStyle w:val="BodyText"/>
      </w:pPr>
      <w:r w:rsidRPr="006901C0">
        <w:t>Assessors must satisfy NVR/AQTF assessor requirements.</w:t>
      </w:r>
    </w:p>
    <w:p w:rsidR="00000000" w:rsidRPr="006901C0" w:rsidP="003B0445">
      <w:pPr>
        <w:pStyle w:val="BodyText"/>
      </w:pPr>
      <w:r w:rsidRPr="006901C0">
        <w:t>Competency is to be assessed in the workplace or a simulated environment that accurately reflects performance in a real workplace setting.</w:t>
      </w:r>
    </w:p>
    <w:p w:rsidR="00000000" w:rsidRPr="006901C0" w:rsidP="003B0445">
      <w:pPr>
        <w:pStyle w:val="BodyText"/>
      </w:pPr>
      <w:r w:rsidRPr="006901C0">
        <w:t>Assessment must include direct observation of tasks.</w:t>
      </w:r>
    </w:p>
    <w:p w:rsidR="00000000" w:rsidRPr="006901C0" w:rsidP="003B0445">
      <w:pPr>
        <w:pStyle w:val="BodyText"/>
      </w:pPr>
      <w:r w:rsidRPr="006901C0">
        <w:t xml:space="preserve">Where assessment of competency includes third-party evidence, </w:t>
      </w:r>
      <w:r w:rsidRPr="006901C0">
        <w:t>individuals must provide evidence that links them to the wheeled mobile plant steering and suspension systems that they have worked on, e.g. repair orders.</w:t>
      </w:r>
    </w:p>
    <w:p w:rsidR="00000000" w:rsidRPr="006901C0" w:rsidP="003B0445">
      <w:pPr>
        <w:pStyle w:val="BodyText"/>
      </w:pPr>
      <w:r w:rsidRPr="006901C0">
        <w:t>Assessors must verify performance evidence through questioning on skills and knowledge to ensure co</w:t>
      </w:r>
      <w:r w:rsidRPr="006901C0">
        <w:t>rrect interpretation and application.</w:t>
      </w:r>
    </w:p>
    <w:p w:rsidR="00000000" w:rsidRPr="006901C0" w:rsidP="003B0445">
      <w:pPr>
        <w:pStyle w:val="BodyText"/>
      </w:pPr>
      <w:r w:rsidRPr="006901C0">
        <w:t>The following resources must be made available:</w:t>
      </w:r>
    </w:p>
    <w:p w:rsidR="00000000" w:rsidRPr="006901C0" w:rsidP="006901C0">
      <w:pPr>
        <w:pStyle w:val="ListBullet"/>
      </w:pPr>
      <w:r w:rsidRPr="006901C0">
        <w:t>automotive repair workplace or simulated workplace</w:t>
      </w:r>
    </w:p>
    <w:p w:rsidR="00000000" w:rsidRPr="006901C0" w:rsidP="006901C0">
      <w:pPr>
        <w:pStyle w:val="ListBullet"/>
      </w:pPr>
      <w:r w:rsidRPr="006901C0">
        <w:t>workplace instructions</w:t>
      </w:r>
    </w:p>
    <w:p w:rsidR="00000000" w:rsidRPr="006901C0" w:rsidP="006901C0">
      <w:pPr>
        <w:pStyle w:val="ListBullet"/>
      </w:pPr>
      <w:r w:rsidRPr="006901C0">
        <w:t>manufacturer wheeled mobile plant steering and suspension system specifications</w:t>
      </w:r>
    </w:p>
    <w:p w:rsidR="00000000" w:rsidRPr="006901C0" w:rsidP="006901C0">
      <w:pPr>
        <w:pStyle w:val="ListBullet"/>
      </w:pPr>
      <w:r w:rsidRPr="006901C0">
        <w:t>three differen</w:t>
      </w:r>
      <w:r w:rsidRPr="006901C0">
        <w:t>t wheeled mobile plant machinery with steering and suspension system faults</w:t>
      </w:r>
    </w:p>
    <w:p w:rsidR="00000000" w:rsidRPr="006901C0" w:rsidP="006901C0">
      <w:pPr>
        <w:pStyle w:val="ListBullet"/>
      </w:pPr>
      <w:r w:rsidRPr="006901C0">
        <w:t xml:space="preserve">diagnostic equipment for wheeled mobile plant steering and suspension systems </w:t>
      </w:r>
    </w:p>
    <w:p w:rsidR="00000000" w:rsidRPr="006901C0" w:rsidP="006901C0">
      <w:pPr>
        <w:pStyle w:val="ListBullet"/>
      </w:pPr>
      <w:r w:rsidRPr="006901C0">
        <w:t>tools, equipment and materials appropriate for analysing and evaluating wheeled mobile plant steering</w:t>
      </w:r>
      <w:r w:rsidRPr="006901C0">
        <w:t xml:space="preserve"> and suspension systems.</w:t>
      </w:r>
    </w:p>
    <w:p w:rsidR="00000000" w:rsidRPr="006901C0" w:rsidP="006901C0">
      <w:pPr>
        <w:pStyle w:val="AllowPageBreak"/>
      </w:pPr>
    </w:p>
    <w:p w:rsidR="00000000" w:rsidRPr="006901C0" w:rsidP="006901C0">
      <w:pPr>
        <w:pStyle w:val="Heading1"/>
      </w:pPr>
      <w:bookmarkStart w:id="5" w:name="O_773976"/>
      <w:bookmarkEnd w:id="5"/>
      <w:r w:rsidRPr="006901C0">
        <w:t>Links</w:t>
      </w:r>
    </w:p>
    <w:p w:rsidR="00000000" w:rsidRPr="006901C0" w:rsidP="003B0445">
      <w:pPr>
        <w:pStyle w:val="BodyText"/>
      </w:pPr>
      <w:r w:rsidRPr="006901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35F5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901C0" w:rsidP="003B0445">
      <w:pPr>
        <w:pStyle w:val="BodyText"/>
      </w:pPr>
      <w:r w:rsidRPr="006901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35F5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901C0" w:rsidP="006901C0"/>
    <w:sectPr w:rsidSect="006901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C0" w:rsidRPr="003B0445" w:rsidP="003B0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45" w:rsidP="006901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445" w:rsidP="006901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0445" w:rsidP="006901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1C0" w:rsidRPr="003B0445" w:rsidP="003B0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45" w:rsidRPr="002D2AF8" w:rsidP="006901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AURKTD003 Analyse and evaluate faults in wheeled mobile plant steering and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3B0445" w:rsidP="006901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AECC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9C0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9C5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1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1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1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1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1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1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1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1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1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1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1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1C0"/>
  </w:style>
  <w:style w:type="character" w:customStyle="1" w:styleId="Heading1Char">
    <w:name w:val="Heading 1 Char"/>
    <w:basedOn w:val="DefaultParagraphFont"/>
    <w:link w:val="Heading1"/>
    <w:rsid w:val="006901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1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1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1C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01C0"/>
    <w:rPr>
      <w:b/>
      <w:spacing w:val="0"/>
    </w:rPr>
  </w:style>
  <w:style w:type="paragraph" w:styleId="ListBullet2">
    <w:name w:val="List Bullet 2"/>
    <w:basedOn w:val="List2"/>
    <w:rsid w:val="006901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01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1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901C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901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1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1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1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1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1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1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1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1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1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1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1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1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1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1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1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01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1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1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01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1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1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1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1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1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1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1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1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1C0"/>
    <w:rPr>
      <w:i/>
    </w:rPr>
  </w:style>
  <w:style w:type="paragraph" w:styleId="Caption">
    <w:name w:val="caption"/>
    <w:basedOn w:val="BodyText"/>
    <w:next w:val="Normal"/>
    <w:qFormat/>
    <w:rsid w:val="006901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1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1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1C0"/>
  </w:style>
  <w:style w:type="paragraph" w:styleId="TableofFigures">
    <w:name w:val="table of figures"/>
    <w:basedOn w:val="Normal"/>
    <w:next w:val="Normal"/>
    <w:semiHidden/>
    <w:rsid w:val="006901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1C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01C0"/>
    <w:rPr>
      <w:rFonts w:ascii="Wingdings" w:hAnsi="Wingdings"/>
    </w:rPr>
  </w:style>
  <w:style w:type="paragraph" w:customStyle="1" w:styleId="TableHeading">
    <w:name w:val="Table Heading"/>
    <w:basedOn w:val="HeadingBase"/>
    <w:rsid w:val="006901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1C0"/>
    <w:rPr>
      <w:color w:val="0033CC"/>
      <w:u w:val="none"/>
    </w:rPr>
  </w:style>
  <w:style w:type="paragraph" w:customStyle="1" w:styleId="BodyTextRight">
    <w:name w:val="Body Text Right"/>
    <w:basedOn w:val="BodyText"/>
    <w:rsid w:val="006901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1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1C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1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1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1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1C0"/>
    <w:rPr>
      <w:sz w:val="32"/>
    </w:rPr>
  </w:style>
  <w:style w:type="paragraph" w:customStyle="1" w:styleId="HeadingProcedure">
    <w:name w:val="Heading Procedure"/>
    <w:basedOn w:val="HeadingBase"/>
    <w:next w:val="Normal"/>
    <w:rsid w:val="006901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1C0"/>
    <w:pPr>
      <w:spacing w:before="60" w:after="60"/>
    </w:pPr>
  </w:style>
  <w:style w:type="paragraph" w:styleId="ListContinue">
    <w:name w:val="List Continue"/>
    <w:basedOn w:val="List"/>
    <w:rsid w:val="006901C0"/>
    <w:pPr>
      <w:ind w:firstLine="0"/>
    </w:pPr>
  </w:style>
  <w:style w:type="paragraph" w:customStyle="1" w:styleId="ListNote">
    <w:name w:val="List Note"/>
    <w:basedOn w:val="List"/>
    <w:rsid w:val="006901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1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1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1C0"/>
    <w:rPr>
      <w:rFonts w:ascii="Courier New" w:hAnsi="Courier New"/>
    </w:rPr>
  </w:style>
  <w:style w:type="paragraph" w:customStyle="1" w:styleId="NoteBullet">
    <w:name w:val="Note Bullet"/>
    <w:basedOn w:val="Note"/>
    <w:rsid w:val="006901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1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1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1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1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01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1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1C0"/>
    <w:rPr>
      <w:b/>
      <w:smallCaps/>
    </w:rPr>
  </w:style>
  <w:style w:type="paragraph" w:customStyle="1" w:styleId="TableListNumber">
    <w:name w:val="Table List Number"/>
    <w:basedOn w:val="ListNumber"/>
    <w:rsid w:val="006901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1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1C0"/>
    <w:pPr>
      <w:numPr>
        <w:numId w:val="10"/>
      </w:numPr>
    </w:pPr>
  </w:style>
  <w:style w:type="paragraph" w:customStyle="1" w:styleId="ListAlpha2">
    <w:name w:val="List Alpha 2"/>
    <w:basedOn w:val="List2"/>
    <w:rsid w:val="006901C0"/>
    <w:pPr>
      <w:numPr>
        <w:numId w:val="9"/>
      </w:numPr>
    </w:pPr>
  </w:style>
  <w:style w:type="paragraph" w:styleId="List2">
    <w:name w:val="List 2"/>
    <w:basedOn w:val="BodyText"/>
    <w:rsid w:val="006901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1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1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1C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01C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01C0"/>
    <w:pPr>
      <w:numPr>
        <w:numId w:val="5"/>
      </w:numPr>
    </w:pPr>
  </w:style>
  <w:style w:type="paragraph" w:styleId="ListContinue2">
    <w:name w:val="List Continue 2"/>
    <w:basedOn w:val="List2"/>
    <w:rsid w:val="006901C0"/>
    <w:pPr>
      <w:ind w:firstLine="0"/>
    </w:pPr>
  </w:style>
  <w:style w:type="paragraph" w:styleId="ListContinue3">
    <w:name w:val="List Continue 3"/>
    <w:basedOn w:val="List3"/>
    <w:rsid w:val="006901C0"/>
    <w:pPr>
      <w:ind w:left="1021" w:firstLine="0"/>
    </w:pPr>
  </w:style>
  <w:style w:type="paragraph" w:styleId="ListContinue4">
    <w:name w:val="List Continue 4"/>
    <w:basedOn w:val="List4"/>
    <w:rsid w:val="006901C0"/>
    <w:pPr>
      <w:ind w:firstLine="0"/>
    </w:pPr>
  </w:style>
  <w:style w:type="paragraph" w:styleId="ListContinue5">
    <w:name w:val="List Continue 5"/>
    <w:basedOn w:val="List5"/>
    <w:rsid w:val="006901C0"/>
    <w:pPr>
      <w:ind w:firstLine="0"/>
    </w:pPr>
  </w:style>
  <w:style w:type="paragraph" w:styleId="ListNumber3">
    <w:name w:val="List Number 3"/>
    <w:basedOn w:val="List3"/>
    <w:rsid w:val="006901C0"/>
    <w:pPr>
      <w:numPr>
        <w:numId w:val="6"/>
      </w:numPr>
    </w:pPr>
  </w:style>
  <w:style w:type="paragraph" w:styleId="ListNumber4">
    <w:name w:val="List Number 4"/>
    <w:basedOn w:val="List4"/>
    <w:rsid w:val="006901C0"/>
    <w:pPr>
      <w:numPr>
        <w:numId w:val="7"/>
      </w:numPr>
    </w:pPr>
  </w:style>
  <w:style w:type="paragraph" w:styleId="ListNumber5">
    <w:name w:val="List Number 5"/>
    <w:basedOn w:val="List5"/>
    <w:rsid w:val="006901C0"/>
    <w:pPr>
      <w:numPr>
        <w:numId w:val="8"/>
      </w:numPr>
    </w:pPr>
  </w:style>
  <w:style w:type="paragraph" w:styleId="BlockText">
    <w:name w:val="Block Text"/>
    <w:basedOn w:val="Normal"/>
    <w:rsid w:val="006901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1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1C0"/>
    <w:rPr>
      <w:sz w:val="16"/>
      <w:vertAlign w:val="superscript"/>
    </w:rPr>
  </w:style>
  <w:style w:type="character" w:customStyle="1" w:styleId="Symbols">
    <w:name w:val="Symbols"/>
    <w:basedOn w:val="DefaultParagraphFont"/>
    <w:rsid w:val="006901C0"/>
    <w:rPr>
      <w:rFonts w:ascii="Symbol" w:hAnsi="Symbol"/>
    </w:rPr>
  </w:style>
  <w:style w:type="character" w:customStyle="1" w:styleId="MenuOptions">
    <w:name w:val="Menu Options"/>
    <w:basedOn w:val="DefaultParagraphFont"/>
    <w:rsid w:val="006901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1C0"/>
    <w:rPr>
      <w:b/>
    </w:rPr>
  </w:style>
  <w:style w:type="character" w:customStyle="1" w:styleId="Underlined">
    <w:name w:val="Underlined"/>
    <w:basedOn w:val="DefaultParagraphFont"/>
    <w:rsid w:val="006901C0"/>
    <w:rPr>
      <w:u w:val="single"/>
    </w:rPr>
  </w:style>
  <w:style w:type="paragraph" w:customStyle="1" w:styleId="TableBodyTextRight">
    <w:name w:val="Table Body Text Right"/>
    <w:basedOn w:val="TableBodyText"/>
    <w:rsid w:val="006901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1C0"/>
    <w:rPr>
      <w:sz w:val="18"/>
    </w:rPr>
  </w:style>
  <w:style w:type="paragraph" w:customStyle="1" w:styleId="BodySmallRight">
    <w:name w:val="Body Small Right"/>
    <w:basedOn w:val="BodyTextRight"/>
    <w:rsid w:val="006901C0"/>
    <w:rPr>
      <w:sz w:val="18"/>
      <w:szCs w:val="18"/>
    </w:rPr>
  </w:style>
  <w:style w:type="paragraph" w:customStyle="1" w:styleId="MarginEdition">
    <w:name w:val="Margin Edition"/>
    <w:basedOn w:val="MarginNote"/>
    <w:rsid w:val="006901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1C0"/>
    <w:rPr>
      <w:sz w:val="2"/>
      <w:szCs w:val="2"/>
    </w:rPr>
  </w:style>
  <w:style w:type="character" w:customStyle="1" w:styleId="Small">
    <w:name w:val="Small"/>
    <w:basedOn w:val="DefaultParagraphFont"/>
    <w:rsid w:val="006901C0"/>
    <w:rPr>
      <w:sz w:val="16"/>
    </w:rPr>
  </w:style>
  <w:style w:type="paragraph" w:customStyle="1" w:styleId="WideTable">
    <w:name w:val="Wide Table"/>
    <w:basedOn w:val="Normal"/>
    <w:rsid w:val="006901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1C0"/>
  </w:style>
  <w:style w:type="paragraph" w:styleId="Quote">
    <w:name w:val="Quote"/>
    <w:basedOn w:val="Heading1"/>
    <w:link w:val="QuoteChar"/>
    <w:qFormat/>
    <w:rsid w:val="006901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1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1C0"/>
    <w:pPr>
      <w:pageBreakBefore/>
    </w:pPr>
  </w:style>
  <w:style w:type="paragraph" w:customStyle="1" w:styleId="Border">
    <w:name w:val="Border"/>
    <w:basedOn w:val="Normal"/>
    <w:qFormat/>
    <w:rsid w:val="006901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1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1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1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1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1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1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1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1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1C0"/>
    <w:rPr>
      <w:u w:val="single"/>
    </w:rPr>
  </w:style>
  <w:style w:type="character" w:customStyle="1" w:styleId="BoldandItalics">
    <w:name w:val="Bold and Italics"/>
    <w:qFormat/>
    <w:rsid w:val="006901C0"/>
    <w:rPr>
      <w:b/>
      <w:i/>
      <w:u w:val="none"/>
    </w:rPr>
  </w:style>
  <w:style w:type="paragraph" w:styleId="BalloonText">
    <w:name w:val="Balloon Text"/>
    <w:basedOn w:val="Normal"/>
    <w:link w:val="BalloonTextChar"/>
    <w:rsid w:val="006901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1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1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1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1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1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1C0"/>
    <w:pPr>
      <w:spacing w:before="0" w:after="0"/>
    </w:pPr>
  </w:style>
  <w:style w:type="paragraph" w:customStyle="1" w:styleId="BodyTextBold">
    <w:name w:val="Body Text Bold"/>
    <w:basedOn w:val="BodyText"/>
    <w:qFormat/>
    <w:rsid w:val="006901C0"/>
    <w:rPr>
      <w:b/>
    </w:rPr>
  </w:style>
  <w:style w:type="character" w:styleId="Hyperlink">
    <w:name w:val="Hyperlink"/>
    <w:basedOn w:val="DefaultParagraphFont"/>
    <w:uiPriority w:val="99"/>
    <w:unhideWhenUsed/>
    <w:rsid w:val="003B0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4043</Characters>
  <Application>Microsoft Office Word</Application>
  <DocSecurity>0</DocSecurity>
  <Lines>106</Lines>
  <Paragraphs>82</Paragraphs>
  <ScaleCrop>false</ScaleCrop>
  <Company>Author-it Software Corporation Ltd.</Company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AURKTD003 Analyse and evaluate faults in wheeled mobile plant steering and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2020-11-13T03:36:00Z</dcterms:created>
  <dcterms:modified xsi:type="dcterms:W3CDTF">2020-11-13T03:36:00Z</dcterms:modified>
</cp:coreProperties>
</file>