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0BE3" w:rsidP="00B80B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AURKTA011 Diagnose and repair mobile plant hydraulic systems</w:t>
      </w:r>
      <w:r>
        <w:fldChar w:fldCharType="end"/>
      </w:r>
    </w:p>
    <w:p w:rsidR="00B80BE3" w:rsidP="00B80BE3">
      <w:pPr>
        <w:pStyle w:val="Version"/>
        <w:sectPr w:rsidSect="000953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536E" w:rsidP="0009536E">
      <w:pPr>
        <w:pStyle w:val="SuperHeading"/>
      </w:pPr>
      <w:r w:rsidRPr="0009536E">
        <w:t>Assessment Requirements for AURKTA011 Diagnose and repair mobile plant hydraulic systems</w:t>
      </w:r>
    </w:p>
    <w:p w:rsidR="00000000" w:rsidRPr="0009536E" w:rsidP="0009536E">
      <w:pPr>
        <w:pStyle w:val="Heading1"/>
      </w:pPr>
      <w:bookmarkStart w:id="1" w:name="O_771881"/>
      <w:bookmarkEnd w:id="1"/>
      <w:r w:rsidRPr="0009536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80B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36E" w:rsidP="0009536E">
            <w:pPr>
              <w:pStyle w:val="BodyText"/>
            </w:pPr>
            <w:r w:rsidRPr="0009536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36E">
            <w:pPr>
              <w:pStyle w:val="BodyText"/>
              <w:rPr>
                <w:lang w:val="en-NZ"/>
              </w:rPr>
            </w:pPr>
            <w:r w:rsidRPr="0009536E">
              <w:rPr>
                <w:rStyle w:val="SpecialBold"/>
              </w:rPr>
              <w:t>Comment</w:t>
            </w:r>
          </w:p>
        </w:tc>
      </w:tr>
      <w:tr w:rsidTr="00B80BE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536E">
            <w:pPr>
              <w:pStyle w:val="BodyText"/>
              <w:rPr>
                <w:lang w:val="en-NZ"/>
              </w:rPr>
            </w:pPr>
            <w:r w:rsidRPr="0009536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536E" w:rsidP="0009536E">
            <w:pPr>
              <w:pStyle w:val="BodyText"/>
            </w:pPr>
            <w:r w:rsidRPr="0009536E">
              <w:t>New unit of competency.</w:t>
            </w:r>
          </w:p>
        </w:tc>
      </w:tr>
    </w:tbl>
    <w:p w:rsidR="00000000" w:rsidRPr="0009536E" w:rsidP="0009536E">
      <w:pPr>
        <w:pStyle w:val="BodyText"/>
      </w:pPr>
    </w:p>
    <w:p w:rsidR="00000000" w:rsidRPr="0009536E" w:rsidP="0009536E">
      <w:pPr>
        <w:pStyle w:val="AllowPageBreak"/>
      </w:pPr>
    </w:p>
    <w:p w:rsidR="00000000" w:rsidRPr="0009536E" w:rsidP="0009536E">
      <w:pPr>
        <w:pStyle w:val="Heading1"/>
      </w:pPr>
      <w:bookmarkStart w:id="2" w:name="O_771882"/>
      <w:bookmarkEnd w:id="2"/>
      <w:r w:rsidRPr="0009536E">
        <w:t>Performance Evidence</w:t>
      </w:r>
    </w:p>
    <w:p w:rsidR="00000000" w:rsidRPr="0009536E" w:rsidP="00B80BE3">
      <w:pPr>
        <w:pStyle w:val="BodyText"/>
      </w:pPr>
      <w:r w:rsidRPr="0009536E">
        <w:t>Before competency can be determine</w:t>
      </w:r>
      <w:r w:rsidRPr="0009536E">
        <w:t>d, individuals must demonstrate they can perform the following according to the standard defined in this unit’s elements, performance criteria, range of conditions and foundation skills:</w:t>
      </w:r>
    </w:p>
    <w:p w:rsidR="00000000" w:rsidRPr="0009536E" w:rsidP="0009536E">
      <w:pPr>
        <w:pStyle w:val="ListBullet"/>
      </w:pPr>
      <w:r w:rsidRPr="0009536E">
        <w:t>diagnose and repair a fault in the hydraulic systems of two differen</w:t>
      </w:r>
      <w:r w:rsidRPr="0009536E">
        <w:t>t mobile plant or agricultural machinery, and:</w:t>
      </w:r>
    </w:p>
    <w:p w:rsidR="00000000" w:rsidRPr="0009536E" w:rsidP="0009536E">
      <w:pPr>
        <w:pStyle w:val="ListBullet2"/>
      </w:pPr>
      <w:r w:rsidRPr="0009536E">
        <w:t>remove, refit or replace two different types of hydraulic valves</w:t>
      </w:r>
    </w:p>
    <w:p w:rsidR="00000000" w:rsidRPr="0009536E" w:rsidP="0009536E">
      <w:pPr>
        <w:pStyle w:val="ListBullet2"/>
      </w:pPr>
      <w:r w:rsidRPr="0009536E">
        <w:t>remove, refit or replace one hydraulic cylinder</w:t>
      </w:r>
    </w:p>
    <w:p w:rsidR="00000000" w:rsidRPr="0009536E" w:rsidP="0009536E">
      <w:pPr>
        <w:pStyle w:val="ListBullet"/>
      </w:pPr>
      <w:r w:rsidRPr="0009536E">
        <w:t>in the course of the above work, undertake two the following:</w:t>
      </w:r>
    </w:p>
    <w:p w:rsidR="00000000" w:rsidRPr="0009536E" w:rsidP="0009536E">
      <w:pPr>
        <w:pStyle w:val="ListBullet2"/>
      </w:pPr>
      <w:r w:rsidRPr="0009536E">
        <w:t>rebuild hydraulic cylinder</w:t>
      </w:r>
    </w:p>
    <w:p w:rsidR="00000000" w:rsidRPr="0009536E" w:rsidP="0009536E">
      <w:pPr>
        <w:pStyle w:val="ListBullet2"/>
      </w:pPr>
      <w:r w:rsidRPr="0009536E">
        <w:t>rebuild motor or pump</w:t>
      </w:r>
    </w:p>
    <w:p w:rsidR="00000000" w:rsidRPr="0009536E" w:rsidP="0009536E">
      <w:pPr>
        <w:pStyle w:val="ListBullet2"/>
      </w:pPr>
      <w:r w:rsidRPr="0009536E">
        <w:t>remove, refit or replace hose</w:t>
      </w:r>
    </w:p>
    <w:p w:rsidR="00000000" w:rsidRPr="0009536E" w:rsidP="0009536E">
      <w:pPr>
        <w:pStyle w:val="ListBullet2"/>
      </w:pPr>
      <w:r w:rsidRPr="0009536E">
        <w:t>remove, refit or replace pump</w:t>
      </w:r>
    </w:p>
    <w:p w:rsidR="00000000" w:rsidRPr="0009536E" w:rsidP="0009536E">
      <w:pPr>
        <w:pStyle w:val="ListBullet2"/>
      </w:pPr>
      <w:r w:rsidRPr="0009536E">
        <w:t xml:space="preserve">remove, refit or replace motor </w:t>
      </w:r>
    </w:p>
    <w:p w:rsidR="00000000" w:rsidRPr="0009536E" w:rsidP="0009536E">
      <w:pPr>
        <w:pStyle w:val="ListBullet2"/>
      </w:pPr>
      <w:r w:rsidRPr="0009536E">
        <w:t>remove, refit or replace accumulator.</w:t>
      </w:r>
    </w:p>
    <w:p w:rsidR="00000000" w:rsidRPr="0009536E" w:rsidP="0009536E">
      <w:pPr>
        <w:pStyle w:val="AllowPageBreak"/>
      </w:pPr>
    </w:p>
    <w:p w:rsidR="00000000" w:rsidRPr="0009536E" w:rsidP="0009536E">
      <w:pPr>
        <w:pStyle w:val="Heading1"/>
      </w:pPr>
      <w:bookmarkStart w:id="3" w:name="O_771883"/>
      <w:bookmarkEnd w:id="3"/>
      <w:r w:rsidRPr="0009536E">
        <w:t>Knowledge Evidence</w:t>
      </w:r>
    </w:p>
    <w:p w:rsidR="00000000" w:rsidRPr="0009536E" w:rsidP="00B80BE3">
      <w:pPr>
        <w:pStyle w:val="BodyText"/>
      </w:pPr>
      <w:r w:rsidRPr="0009536E">
        <w:t>Individuals must be able to demonstrate knowledge of:</w:t>
      </w:r>
    </w:p>
    <w:p w:rsidR="00000000" w:rsidRPr="0009536E" w:rsidP="0009536E">
      <w:pPr>
        <w:pStyle w:val="ListBullet"/>
      </w:pPr>
      <w:r w:rsidRPr="0009536E">
        <w:t>work health a</w:t>
      </w:r>
      <w:r w:rsidRPr="0009536E">
        <w:t>nd safety (WHS) and occupational health and safety (OHS) requirements relating to diagnosing and repairing mobile plant hydraulic systems, including procedures for:</w:t>
      </w:r>
    </w:p>
    <w:p w:rsidR="00000000" w:rsidRPr="0009536E" w:rsidP="0009536E">
      <w:pPr>
        <w:pStyle w:val="ListBullet2"/>
      </w:pPr>
      <w:r w:rsidRPr="0009536E">
        <w:t>using raising, lowering and supporting equipment</w:t>
      </w:r>
    </w:p>
    <w:p w:rsidR="00000000" w:rsidRPr="0009536E" w:rsidP="0009536E">
      <w:pPr>
        <w:pStyle w:val="ListBullet2"/>
      </w:pPr>
      <w:r w:rsidRPr="0009536E">
        <w:t>isolating and stabilising machines</w:t>
      </w:r>
    </w:p>
    <w:p w:rsidR="00000000" w:rsidRPr="0009536E" w:rsidP="0009536E">
      <w:pPr>
        <w:pStyle w:val="ListBullet2"/>
      </w:pPr>
      <w:r w:rsidRPr="0009536E">
        <w:t>working with stored hydraulic pressure</w:t>
      </w:r>
    </w:p>
    <w:p w:rsidR="00000000" w:rsidRPr="0009536E" w:rsidP="0009536E">
      <w:pPr>
        <w:pStyle w:val="ListBullet2"/>
      </w:pPr>
      <w:r w:rsidRPr="0009536E">
        <w:t>working with escaping high pressure oil</w:t>
      </w:r>
    </w:p>
    <w:p w:rsidR="00000000" w:rsidRPr="0009536E" w:rsidP="0009536E">
      <w:pPr>
        <w:pStyle w:val="ListBullet2"/>
      </w:pPr>
      <w:r w:rsidRPr="0009536E">
        <w:t>working with hot fluid hazards</w:t>
      </w:r>
    </w:p>
    <w:p w:rsidR="00000000" w:rsidRPr="0009536E" w:rsidP="0009536E">
      <w:pPr>
        <w:pStyle w:val="ListBullet"/>
      </w:pPr>
      <w:r w:rsidRPr="0009536E">
        <w:t>environmental requirements, including procedures for trapping, storing and disposing of hydraulic fluid released from hydraulic systems</w:t>
      </w:r>
    </w:p>
    <w:p w:rsidR="00000000" w:rsidRPr="0009536E" w:rsidP="0009536E">
      <w:pPr>
        <w:pStyle w:val="ListBullet"/>
      </w:pPr>
      <w:r w:rsidRPr="0009536E">
        <w:t>AS 1101.1</w:t>
      </w:r>
      <w:r w:rsidRPr="0009536E">
        <w:t xml:space="preserve"> Graphic symbols for general engineering, Part 1: Hydraulic and pneumatic systems</w:t>
      </w:r>
    </w:p>
    <w:p w:rsidR="00000000" w:rsidRPr="0009536E" w:rsidP="0009536E">
      <w:pPr>
        <w:pStyle w:val="ListBullet"/>
      </w:pPr>
      <w:r w:rsidRPr="0009536E">
        <w:t>operating principles of hydraulic systems and associated components, including:</w:t>
      </w:r>
    </w:p>
    <w:p w:rsidR="00000000" w:rsidRPr="0009536E" w:rsidP="0009536E">
      <w:pPr>
        <w:pStyle w:val="ListBullet2"/>
      </w:pPr>
      <w:r w:rsidRPr="0009536E">
        <w:t>transmission of energy by hydraulic fluid</w:t>
      </w:r>
    </w:p>
    <w:p w:rsidR="00000000" w:rsidRPr="0009536E" w:rsidP="0009536E">
      <w:pPr>
        <w:pStyle w:val="ListBullet2"/>
      </w:pPr>
      <w:r w:rsidRPr="0009536E">
        <w:t>mechanical advantage</w:t>
      </w:r>
    </w:p>
    <w:p w:rsidR="00000000" w:rsidRPr="0009536E" w:rsidP="0009536E">
      <w:pPr>
        <w:pStyle w:val="ListBullet2"/>
      </w:pPr>
      <w:r w:rsidRPr="0009536E">
        <w:t xml:space="preserve">hydraulic circuits, including </w:t>
      </w:r>
      <w:r w:rsidRPr="0009536E">
        <w:t>open and closed centred systems</w:t>
      </w:r>
    </w:p>
    <w:p w:rsidR="00000000" w:rsidRPr="0009536E" w:rsidP="0009536E">
      <w:pPr>
        <w:pStyle w:val="ListBullet2"/>
      </w:pPr>
      <w:r w:rsidRPr="0009536E">
        <w:t xml:space="preserve">temperature, force, pressure, area and flow </w:t>
      </w:r>
    </w:p>
    <w:p w:rsidR="00000000" w:rsidRPr="0009536E" w:rsidP="0009536E">
      <w:pPr>
        <w:pStyle w:val="ListBullet"/>
      </w:pPr>
      <w:r w:rsidRPr="0009536E">
        <w:t>application, purpose and operation of hydraulic systems and components, including:</w:t>
      </w:r>
    </w:p>
    <w:p w:rsidR="00000000" w:rsidRPr="0009536E" w:rsidP="0009536E">
      <w:pPr>
        <w:pStyle w:val="ListBullet2"/>
      </w:pPr>
      <w:r w:rsidRPr="0009536E">
        <w:t>reservoirs</w:t>
      </w:r>
    </w:p>
    <w:p w:rsidR="00000000" w:rsidRPr="0009536E" w:rsidP="0009536E">
      <w:pPr>
        <w:pStyle w:val="ListBullet2"/>
      </w:pPr>
      <w:r w:rsidRPr="0009536E">
        <w:t>gas loaded accumulators</w:t>
      </w:r>
    </w:p>
    <w:p w:rsidR="00000000" w:rsidRPr="0009536E" w:rsidP="0009536E">
      <w:pPr>
        <w:pStyle w:val="ListBullet2"/>
      </w:pPr>
      <w:r w:rsidRPr="0009536E">
        <w:t>pumps, including gear and piston</w:t>
      </w:r>
    </w:p>
    <w:p w:rsidR="00000000" w:rsidRPr="0009536E" w:rsidP="0009536E">
      <w:pPr>
        <w:pStyle w:val="ListBullet2"/>
      </w:pPr>
      <w:r w:rsidRPr="0009536E">
        <w:t>valves, including:</w:t>
      </w:r>
    </w:p>
    <w:p w:rsidR="00000000" w:rsidRPr="0009536E" w:rsidP="0009536E">
      <w:pPr>
        <w:pStyle w:val="List3"/>
      </w:pPr>
      <w:r w:rsidRPr="0009536E">
        <w:t>directional control, including valve banks</w:t>
      </w:r>
    </w:p>
    <w:p w:rsidR="00000000" w:rsidRPr="0009536E" w:rsidP="0009536E">
      <w:pPr>
        <w:pStyle w:val="List3"/>
      </w:pPr>
      <w:r w:rsidRPr="0009536E">
        <w:t>pressure control, including spike or circuit protection valving</w:t>
      </w:r>
    </w:p>
    <w:p w:rsidR="00000000" w:rsidRPr="0009536E" w:rsidP="0009536E">
      <w:pPr>
        <w:pStyle w:val="List3"/>
      </w:pPr>
      <w:r w:rsidRPr="0009536E">
        <w:t>flow control, including meter in and meter out</w:t>
      </w:r>
    </w:p>
    <w:p w:rsidR="00000000" w:rsidRPr="0009536E" w:rsidP="0009536E">
      <w:pPr>
        <w:pStyle w:val="ListBullet2"/>
      </w:pPr>
      <w:r w:rsidRPr="0009536E">
        <w:t xml:space="preserve">linear and rotary actuators </w:t>
      </w:r>
    </w:p>
    <w:p w:rsidR="00000000" w:rsidRPr="0009536E" w:rsidP="0009536E">
      <w:pPr>
        <w:pStyle w:val="ListBullet2"/>
      </w:pPr>
      <w:r w:rsidRPr="0009536E">
        <w:t>hoses, pipes fittings and couplings</w:t>
      </w:r>
    </w:p>
    <w:p w:rsidR="00000000" w:rsidRPr="0009536E" w:rsidP="0009536E">
      <w:pPr>
        <w:pStyle w:val="ListBullet2"/>
      </w:pPr>
      <w:r w:rsidRPr="0009536E">
        <w:t>heat exchangers</w:t>
      </w:r>
    </w:p>
    <w:p w:rsidR="00000000" w:rsidRPr="0009536E" w:rsidP="0009536E">
      <w:pPr>
        <w:pStyle w:val="ListBullet2"/>
      </w:pPr>
      <w:r w:rsidRPr="0009536E">
        <w:t xml:space="preserve">hydraulic fluids </w:t>
      </w:r>
    </w:p>
    <w:p w:rsidR="00000000" w:rsidRPr="0009536E" w:rsidP="0009536E">
      <w:pPr>
        <w:pStyle w:val="ListBullet2"/>
      </w:pPr>
      <w:r w:rsidRPr="0009536E">
        <w:t>hy</w:t>
      </w:r>
      <w:r w:rsidRPr="0009536E">
        <w:t>draulic system schematics</w:t>
      </w:r>
    </w:p>
    <w:p w:rsidR="00000000" w:rsidRPr="0009536E" w:rsidP="0009536E">
      <w:pPr>
        <w:pStyle w:val="ListBullet"/>
      </w:pPr>
      <w:r w:rsidRPr="0009536E">
        <w:t>diagnostic testing procedures for hydraulic systems, including:</w:t>
      </w:r>
    </w:p>
    <w:p w:rsidR="00000000" w:rsidRPr="0009536E" w:rsidP="0009536E">
      <w:pPr>
        <w:pStyle w:val="ListBullet2"/>
      </w:pPr>
      <w:r w:rsidRPr="0009536E">
        <w:t>applying and using a flow meter to diagnose faults by carrying out an in-line, bypass or ‘Tee’ test to evaluate system components</w:t>
      </w:r>
    </w:p>
    <w:p w:rsidR="00000000" w:rsidRPr="0009536E" w:rsidP="0009536E">
      <w:pPr>
        <w:pStyle w:val="ListBullet2"/>
      </w:pPr>
      <w:r w:rsidRPr="0009536E">
        <w:t>visually inspecting hoses, pipes a</w:t>
      </w:r>
      <w:r w:rsidRPr="0009536E">
        <w:t>nd connectors</w:t>
      </w:r>
    </w:p>
    <w:p w:rsidR="00000000" w:rsidRPr="0009536E" w:rsidP="0009536E">
      <w:pPr>
        <w:pStyle w:val="ListBullet2"/>
      </w:pPr>
      <w:r w:rsidRPr="0009536E">
        <w:t>oil sampling and contamination control</w:t>
      </w:r>
    </w:p>
    <w:p w:rsidR="00000000" w:rsidRPr="0009536E" w:rsidP="0009536E">
      <w:pPr>
        <w:pStyle w:val="ListBullet"/>
      </w:pPr>
      <w:r w:rsidRPr="0009536E">
        <w:t>repair procedures for hydraulic systems, including procedures for removing, replacing, repairing and adjusting hydraulic system components</w:t>
      </w:r>
    </w:p>
    <w:p w:rsidR="00000000" w:rsidRPr="0009536E" w:rsidP="0009536E">
      <w:pPr>
        <w:pStyle w:val="ListBullet"/>
      </w:pPr>
      <w:r w:rsidRPr="0009536E">
        <w:t>post-repair testing procedures for hydraulic systems, including:</w:t>
      </w:r>
    </w:p>
    <w:p w:rsidR="00000000" w:rsidRPr="0009536E" w:rsidP="0009536E">
      <w:pPr>
        <w:pStyle w:val="ListBullet2"/>
      </w:pPr>
      <w:r w:rsidRPr="0009536E">
        <w:t xml:space="preserve">operational functionality </w:t>
      </w:r>
    </w:p>
    <w:p w:rsidR="00000000" w:rsidRPr="0009536E" w:rsidP="0009536E">
      <w:pPr>
        <w:pStyle w:val="ListBullet2"/>
      </w:pPr>
      <w:r w:rsidRPr="0009536E">
        <w:t>flow testing.</w:t>
      </w:r>
    </w:p>
    <w:p w:rsidR="00000000" w:rsidRPr="0009536E" w:rsidP="0009536E">
      <w:pPr>
        <w:pStyle w:val="AllowPageBreak"/>
      </w:pPr>
    </w:p>
    <w:p w:rsidR="00000000" w:rsidRPr="0009536E" w:rsidP="0009536E">
      <w:pPr>
        <w:pStyle w:val="Heading1"/>
      </w:pPr>
      <w:bookmarkStart w:id="4" w:name="O_771884"/>
      <w:bookmarkEnd w:id="4"/>
      <w:r w:rsidRPr="0009536E">
        <w:t>Assessment Conditions</w:t>
      </w:r>
    </w:p>
    <w:p w:rsidR="00000000" w:rsidRPr="0009536E" w:rsidP="00B80BE3">
      <w:pPr>
        <w:pStyle w:val="BodyText"/>
      </w:pPr>
      <w:r w:rsidRPr="0009536E">
        <w:t>Assessors must satisfy NVR/AQTF assessor requirements.</w:t>
      </w:r>
    </w:p>
    <w:p w:rsidR="00000000" w:rsidRPr="0009536E" w:rsidP="00B80BE3">
      <w:pPr>
        <w:pStyle w:val="BodyText"/>
      </w:pPr>
      <w:r w:rsidRPr="0009536E">
        <w:t>Competency is to be assessed in the workplace or a sim</w:t>
      </w:r>
      <w:r w:rsidRPr="0009536E">
        <w:t>ulated environment that accurately reflects performance in a real workplace setting.</w:t>
      </w:r>
    </w:p>
    <w:p w:rsidR="00000000" w:rsidRPr="0009536E" w:rsidP="00B80BE3">
      <w:pPr>
        <w:pStyle w:val="BodyText"/>
      </w:pPr>
      <w:r w:rsidRPr="0009536E">
        <w:t>Assessment must include direct observation of tasks.</w:t>
      </w:r>
    </w:p>
    <w:p w:rsidR="00000000" w:rsidRPr="0009536E" w:rsidP="00B80BE3">
      <w:pPr>
        <w:pStyle w:val="BodyText"/>
      </w:pPr>
      <w:r w:rsidRPr="0009536E">
        <w:t>Where assessment of competency includes third-party evidence, individuals must provide evidence that links them to t</w:t>
      </w:r>
      <w:r w:rsidRPr="0009536E">
        <w:t>he mobile plant hydraulic systems that they have worked on, e.g. repair orders.</w:t>
      </w:r>
    </w:p>
    <w:p w:rsidR="00000000" w:rsidRPr="0009536E" w:rsidP="00B80BE3">
      <w:pPr>
        <w:pStyle w:val="BodyText"/>
      </w:pPr>
      <w:r w:rsidRPr="0009536E">
        <w:t>Assessors must verify performance evidence through questioning on skills and knowledge to ensure correct interpretation and application.</w:t>
      </w:r>
    </w:p>
    <w:p w:rsidR="00000000" w:rsidRPr="0009536E" w:rsidP="00B80BE3">
      <w:pPr>
        <w:pStyle w:val="BodyText"/>
      </w:pPr>
      <w:r w:rsidRPr="0009536E">
        <w:t>The following resources must be made available:</w:t>
      </w:r>
    </w:p>
    <w:p w:rsidR="00000000" w:rsidRPr="0009536E" w:rsidP="0009536E">
      <w:pPr>
        <w:pStyle w:val="ListBullet"/>
      </w:pPr>
      <w:r w:rsidRPr="0009536E">
        <w:t>automotive repair workplace or simulated workplace</w:t>
      </w:r>
    </w:p>
    <w:p w:rsidR="00000000" w:rsidRPr="0009536E" w:rsidP="0009536E">
      <w:pPr>
        <w:pStyle w:val="ListBullet"/>
      </w:pPr>
      <w:r w:rsidRPr="0009536E">
        <w:t>workplace instructions</w:t>
      </w:r>
    </w:p>
    <w:p w:rsidR="00000000" w:rsidRPr="0009536E" w:rsidP="0009536E">
      <w:pPr>
        <w:pStyle w:val="ListBullet"/>
      </w:pPr>
      <w:r w:rsidRPr="0009536E">
        <w:t>manufacturer mobile plant hydraulic system specifications</w:t>
      </w:r>
    </w:p>
    <w:p w:rsidR="00000000" w:rsidRPr="0009536E" w:rsidP="0009536E">
      <w:pPr>
        <w:pStyle w:val="ListBullet"/>
      </w:pPr>
      <w:r w:rsidRPr="0009536E">
        <w:t>two different mobile plant or agricultural machinery with hydraulic systems</w:t>
      </w:r>
      <w:r w:rsidRPr="0009536E">
        <w:t xml:space="preserve"> requiring the work specified in the performance evidence</w:t>
      </w:r>
    </w:p>
    <w:p w:rsidR="00000000" w:rsidRPr="0009536E" w:rsidP="0009536E">
      <w:pPr>
        <w:pStyle w:val="ListBullet"/>
      </w:pPr>
      <w:r w:rsidRPr="0009536E">
        <w:t>diagnostic tools and equipment for hydraulic systems, including pressure gauges and flow meters</w:t>
      </w:r>
    </w:p>
    <w:p w:rsidR="00000000" w:rsidRPr="0009536E" w:rsidP="0009536E">
      <w:pPr>
        <w:pStyle w:val="ListBullet"/>
      </w:pPr>
      <w:r w:rsidRPr="0009536E">
        <w:t xml:space="preserve">AS 1101.1 Graphic symbols for general engineering, Part 1: Hydraulic and pneumatic systems </w:t>
      </w:r>
    </w:p>
    <w:p w:rsidR="00000000" w:rsidRPr="0009536E" w:rsidP="0009536E">
      <w:pPr>
        <w:pStyle w:val="ListBullet"/>
      </w:pPr>
      <w:r w:rsidRPr="0009536E">
        <w:t>tools, equ</w:t>
      </w:r>
      <w:r w:rsidRPr="0009536E">
        <w:t>ipment and materials appropriate for repairing and adjusting mobile plant hydraulic systems.</w:t>
      </w:r>
    </w:p>
    <w:p w:rsidR="00000000" w:rsidRPr="0009536E" w:rsidP="0009536E">
      <w:pPr>
        <w:pStyle w:val="AllowPageBreak"/>
      </w:pPr>
    </w:p>
    <w:p w:rsidR="00000000" w:rsidRPr="0009536E" w:rsidP="0009536E">
      <w:pPr>
        <w:pStyle w:val="Heading1"/>
      </w:pPr>
      <w:bookmarkStart w:id="5" w:name="O_771887"/>
      <w:bookmarkEnd w:id="5"/>
      <w:r w:rsidRPr="0009536E">
        <w:t>Links</w:t>
      </w:r>
    </w:p>
    <w:p w:rsidR="00000000" w:rsidRPr="0009536E" w:rsidP="00B80BE3">
      <w:pPr>
        <w:pStyle w:val="BodyText"/>
      </w:pPr>
      <w:r w:rsidRPr="000953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051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9536E" w:rsidP="00B80BE3">
      <w:pPr>
        <w:pStyle w:val="BodyText"/>
      </w:pPr>
      <w:r w:rsidRPr="000953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83051D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9536E" w:rsidP="0009536E"/>
    <w:sectPr w:rsidSect="000953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6E" w:rsidRPr="00B80BE3" w:rsidP="00B80B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E3" w:rsidP="000953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0BE3" w:rsidP="000953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0BE3" w:rsidP="000953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536E" w:rsidRPr="00B80BE3" w:rsidP="00B80B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53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0BE3" w:rsidRPr="002D2AF8" w:rsidP="000953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AURKTA011 Diagnose and repair mobile plant hydraulic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June 2022</w:t>
    </w:r>
    <w:r>
      <w:fldChar w:fldCharType="end"/>
    </w:r>
  </w:p>
  <w:p w:rsidR="00B80BE3" w:rsidP="000953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5CC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208D3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A459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 w:unhideWhenUsed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3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53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53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53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53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53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53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53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53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53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53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536E"/>
  </w:style>
  <w:style w:type="character" w:customStyle="1" w:styleId="Heading1Char">
    <w:name w:val="Heading 1 Char"/>
    <w:basedOn w:val="DefaultParagraphFont"/>
    <w:link w:val="Heading1"/>
    <w:rsid w:val="000953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53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53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53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536E"/>
    <w:rPr>
      <w:b/>
      <w:spacing w:val="0"/>
    </w:rPr>
  </w:style>
  <w:style w:type="paragraph" w:styleId="ListBullet2">
    <w:name w:val="List Bullet 2"/>
    <w:basedOn w:val="List2"/>
    <w:rsid w:val="0009536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953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53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3">
    <w:name w:val="List 3"/>
    <w:basedOn w:val="BodyText"/>
    <w:rsid w:val="0009536E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0953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53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53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5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53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5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53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53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53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53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53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53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53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53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53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53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53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53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53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53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53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53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53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953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53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53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53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53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53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53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53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536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9536E"/>
    <w:rPr>
      <w:i/>
    </w:rPr>
  </w:style>
  <w:style w:type="paragraph" w:styleId="Caption">
    <w:name w:val="caption"/>
    <w:basedOn w:val="BodyText"/>
    <w:next w:val="Normal"/>
    <w:qFormat/>
    <w:rsid w:val="000953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53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53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536E"/>
  </w:style>
  <w:style w:type="paragraph" w:styleId="TableofFigures">
    <w:name w:val="table of figures"/>
    <w:basedOn w:val="Normal"/>
    <w:next w:val="Normal"/>
    <w:semiHidden/>
    <w:rsid w:val="000953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53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9536E"/>
    <w:rPr>
      <w:rFonts w:ascii="Wingdings" w:hAnsi="Wingdings"/>
    </w:rPr>
  </w:style>
  <w:style w:type="paragraph" w:customStyle="1" w:styleId="TableHeading">
    <w:name w:val="Table Heading"/>
    <w:basedOn w:val="HeadingBase"/>
    <w:rsid w:val="000953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536E"/>
    <w:rPr>
      <w:color w:val="0033CC"/>
      <w:u w:val="none"/>
    </w:rPr>
  </w:style>
  <w:style w:type="paragraph" w:customStyle="1" w:styleId="BodyTextRight">
    <w:name w:val="Body Text Right"/>
    <w:basedOn w:val="BodyText"/>
    <w:rsid w:val="000953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53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53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53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53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53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536E"/>
    <w:rPr>
      <w:sz w:val="32"/>
    </w:rPr>
  </w:style>
  <w:style w:type="paragraph" w:customStyle="1" w:styleId="HeadingProcedure">
    <w:name w:val="Heading Procedure"/>
    <w:basedOn w:val="HeadingBase"/>
    <w:next w:val="Normal"/>
    <w:rsid w:val="000953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536E"/>
    <w:pPr>
      <w:spacing w:before="60" w:after="60"/>
    </w:pPr>
  </w:style>
  <w:style w:type="paragraph" w:styleId="ListContinue">
    <w:name w:val="List Continue"/>
    <w:basedOn w:val="List"/>
    <w:rsid w:val="0009536E"/>
    <w:pPr>
      <w:ind w:firstLine="0"/>
    </w:pPr>
  </w:style>
  <w:style w:type="paragraph" w:customStyle="1" w:styleId="ListNote">
    <w:name w:val="List Note"/>
    <w:basedOn w:val="List"/>
    <w:rsid w:val="000953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53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53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536E"/>
    <w:rPr>
      <w:rFonts w:ascii="Courier New" w:hAnsi="Courier New"/>
    </w:rPr>
  </w:style>
  <w:style w:type="paragraph" w:customStyle="1" w:styleId="NoteBullet">
    <w:name w:val="Note Bullet"/>
    <w:basedOn w:val="Note"/>
    <w:rsid w:val="000953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53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53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53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53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953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53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536E"/>
    <w:rPr>
      <w:b/>
      <w:smallCaps/>
    </w:rPr>
  </w:style>
  <w:style w:type="paragraph" w:customStyle="1" w:styleId="TableListNumber">
    <w:name w:val="Table List Number"/>
    <w:basedOn w:val="ListNumber"/>
    <w:rsid w:val="000953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53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536E"/>
    <w:pPr>
      <w:numPr>
        <w:numId w:val="9"/>
      </w:numPr>
    </w:pPr>
  </w:style>
  <w:style w:type="paragraph" w:customStyle="1" w:styleId="ListAlpha2">
    <w:name w:val="List Alpha 2"/>
    <w:basedOn w:val="List2"/>
    <w:rsid w:val="0009536E"/>
    <w:pPr>
      <w:numPr>
        <w:numId w:val="8"/>
      </w:numPr>
    </w:pPr>
  </w:style>
  <w:style w:type="paragraph" w:styleId="List2">
    <w:name w:val="List 2"/>
    <w:basedOn w:val="BodyText"/>
    <w:rsid w:val="0009536E"/>
    <w:pPr>
      <w:tabs>
        <w:tab w:val="left" w:pos="680"/>
      </w:tabs>
      <w:spacing w:before="60" w:after="60"/>
      <w:ind w:left="680" w:hanging="340"/>
    </w:pPr>
  </w:style>
  <w:style w:type="paragraph" w:styleId="List4">
    <w:name w:val="List 4"/>
    <w:basedOn w:val="BodyText"/>
    <w:rsid w:val="000953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53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53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53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9536E"/>
    <w:pPr>
      <w:numPr>
        <w:numId w:val="4"/>
      </w:numPr>
    </w:pPr>
  </w:style>
  <w:style w:type="paragraph" w:styleId="ListContinue2">
    <w:name w:val="List Continue 2"/>
    <w:basedOn w:val="List2"/>
    <w:rsid w:val="0009536E"/>
    <w:pPr>
      <w:ind w:firstLine="0"/>
    </w:pPr>
  </w:style>
  <w:style w:type="paragraph" w:styleId="ListContinue3">
    <w:name w:val="List Continue 3"/>
    <w:basedOn w:val="List3"/>
    <w:rsid w:val="0009536E"/>
    <w:pPr>
      <w:ind w:left="1021" w:firstLine="0"/>
    </w:pPr>
  </w:style>
  <w:style w:type="paragraph" w:styleId="ListContinue4">
    <w:name w:val="List Continue 4"/>
    <w:basedOn w:val="List4"/>
    <w:rsid w:val="0009536E"/>
    <w:pPr>
      <w:ind w:firstLine="0"/>
    </w:pPr>
  </w:style>
  <w:style w:type="paragraph" w:styleId="ListContinue5">
    <w:name w:val="List Continue 5"/>
    <w:basedOn w:val="List5"/>
    <w:rsid w:val="0009536E"/>
    <w:pPr>
      <w:ind w:firstLine="0"/>
    </w:pPr>
  </w:style>
  <w:style w:type="paragraph" w:styleId="ListNumber3">
    <w:name w:val="List Number 3"/>
    <w:basedOn w:val="List3"/>
    <w:rsid w:val="0009536E"/>
    <w:pPr>
      <w:numPr>
        <w:numId w:val="5"/>
      </w:numPr>
    </w:pPr>
  </w:style>
  <w:style w:type="paragraph" w:styleId="ListNumber4">
    <w:name w:val="List Number 4"/>
    <w:basedOn w:val="List4"/>
    <w:rsid w:val="0009536E"/>
    <w:pPr>
      <w:numPr>
        <w:numId w:val="6"/>
      </w:numPr>
    </w:pPr>
  </w:style>
  <w:style w:type="paragraph" w:styleId="ListNumber5">
    <w:name w:val="List Number 5"/>
    <w:basedOn w:val="List5"/>
    <w:rsid w:val="0009536E"/>
    <w:pPr>
      <w:numPr>
        <w:numId w:val="7"/>
      </w:numPr>
    </w:pPr>
  </w:style>
  <w:style w:type="paragraph" w:styleId="BlockText">
    <w:name w:val="Block Text"/>
    <w:basedOn w:val="Normal"/>
    <w:rsid w:val="000953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53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536E"/>
    <w:rPr>
      <w:sz w:val="16"/>
      <w:vertAlign w:val="superscript"/>
    </w:rPr>
  </w:style>
  <w:style w:type="character" w:customStyle="1" w:styleId="Symbols">
    <w:name w:val="Symbols"/>
    <w:basedOn w:val="DefaultParagraphFont"/>
    <w:rsid w:val="0009536E"/>
    <w:rPr>
      <w:rFonts w:ascii="Symbol" w:hAnsi="Symbol"/>
    </w:rPr>
  </w:style>
  <w:style w:type="character" w:customStyle="1" w:styleId="MenuOptions">
    <w:name w:val="Menu Options"/>
    <w:basedOn w:val="DefaultParagraphFont"/>
    <w:rsid w:val="000953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536E"/>
    <w:rPr>
      <w:b/>
    </w:rPr>
  </w:style>
  <w:style w:type="character" w:customStyle="1" w:styleId="Underlined">
    <w:name w:val="Underlined"/>
    <w:basedOn w:val="DefaultParagraphFont"/>
    <w:rsid w:val="0009536E"/>
    <w:rPr>
      <w:u w:val="single"/>
    </w:rPr>
  </w:style>
  <w:style w:type="paragraph" w:customStyle="1" w:styleId="TableBodyTextRight">
    <w:name w:val="Table Body Text Right"/>
    <w:basedOn w:val="TableBodyText"/>
    <w:rsid w:val="000953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536E"/>
    <w:rPr>
      <w:sz w:val="18"/>
    </w:rPr>
  </w:style>
  <w:style w:type="paragraph" w:customStyle="1" w:styleId="BodySmallRight">
    <w:name w:val="Body Small Right"/>
    <w:basedOn w:val="BodyTextRight"/>
    <w:rsid w:val="0009536E"/>
    <w:rPr>
      <w:sz w:val="18"/>
      <w:szCs w:val="18"/>
    </w:rPr>
  </w:style>
  <w:style w:type="paragraph" w:customStyle="1" w:styleId="MarginEdition">
    <w:name w:val="Margin Edition"/>
    <w:basedOn w:val="MarginNote"/>
    <w:rsid w:val="000953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536E"/>
    <w:rPr>
      <w:sz w:val="2"/>
      <w:szCs w:val="2"/>
    </w:rPr>
  </w:style>
  <w:style w:type="character" w:customStyle="1" w:styleId="Small">
    <w:name w:val="Small"/>
    <w:basedOn w:val="DefaultParagraphFont"/>
    <w:rsid w:val="0009536E"/>
    <w:rPr>
      <w:sz w:val="16"/>
    </w:rPr>
  </w:style>
  <w:style w:type="paragraph" w:customStyle="1" w:styleId="WideTable">
    <w:name w:val="Wide Table"/>
    <w:basedOn w:val="Normal"/>
    <w:rsid w:val="000953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536E"/>
  </w:style>
  <w:style w:type="paragraph" w:styleId="Quote">
    <w:name w:val="Quote"/>
    <w:basedOn w:val="Heading1"/>
    <w:link w:val="QuoteChar"/>
    <w:qFormat/>
    <w:rsid w:val="000953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53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536E"/>
    <w:pPr>
      <w:pageBreakBefore/>
    </w:pPr>
  </w:style>
  <w:style w:type="paragraph" w:customStyle="1" w:styleId="Border">
    <w:name w:val="Border"/>
    <w:basedOn w:val="Normal"/>
    <w:qFormat/>
    <w:rsid w:val="000953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53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53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53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53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53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53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53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53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536E"/>
    <w:rPr>
      <w:u w:val="single"/>
    </w:rPr>
  </w:style>
  <w:style w:type="character" w:customStyle="1" w:styleId="BoldandItalics">
    <w:name w:val="Bold and Italics"/>
    <w:qFormat/>
    <w:rsid w:val="0009536E"/>
    <w:rPr>
      <w:b/>
      <w:i/>
      <w:u w:val="none"/>
    </w:rPr>
  </w:style>
  <w:style w:type="paragraph" w:styleId="BalloonText">
    <w:name w:val="Balloon Text"/>
    <w:basedOn w:val="Normal"/>
    <w:link w:val="BalloonTextChar"/>
    <w:rsid w:val="000953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53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53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53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53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53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536E"/>
    <w:pPr>
      <w:spacing w:before="0" w:after="0"/>
    </w:pPr>
  </w:style>
  <w:style w:type="paragraph" w:customStyle="1" w:styleId="BodyTextBold">
    <w:name w:val="Body Text Bold"/>
    <w:basedOn w:val="BodyText"/>
    <w:qFormat/>
    <w:rsid w:val="0009536E"/>
    <w:rPr>
      <w:b/>
    </w:rPr>
  </w:style>
  <w:style w:type="character" w:styleId="Hyperlink">
    <w:name w:val="Hyperlink"/>
    <w:basedOn w:val="DefaultParagraphFont"/>
    <w:uiPriority w:val="99"/>
    <w:unhideWhenUsed/>
    <w:rsid w:val="00B80B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4058</Characters>
  <Application>Microsoft Office Word</Application>
  <DocSecurity>0</DocSecurity>
  <Lines>112</Lines>
  <Paragraphs>87</Paragraphs>
  <ScaleCrop>false</ScaleCrop>
  <Company>Author-it Software Corporation Ltd.</Company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AURKTA011 Diagnose and repair mobile plant hydraulic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2022-06-23T06:56:00Z</dcterms:created>
  <dcterms:modified xsi:type="dcterms:W3CDTF">2022-06-23T06:56:00Z</dcterms:modified>
</cp:coreProperties>
</file>