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D69" w:rsidP="00DA5D69">
      <w:pPr>
        <w:pStyle w:val="Title"/>
      </w:pPr>
      <w:r>
        <w:fldChar w:fldCharType="begin"/>
      </w:r>
      <w:r>
        <w:instrText xml:space="preserve"> TITLE   \* MERGEFORMAT </w:instrText>
      </w:r>
      <w:r>
        <w:fldChar w:fldCharType="separate"/>
      </w:r>
      <w:r>
        <w:t>AURKTA001 Synchronise plant and equipment</w:t>
      </w:r>
      <w:r>
        <w:fldChar w:fldCharType="end"/>
      </w:r>
    </w:p>
    <w:p w:rsidR="00DA5D69" w:rsidP="00DA5D69">
      <w:pPr>
        <w:pStyle w:val="Version"/>
        <w:sectPr w:rsidSect="00A83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E78" w:rsidP="00A83E78">
      <w:pPr>
        <w:pStyle w:val="SuperHeading"/>
      </w:pPr>
      <w:r w:rsidRPr="00A83E78">
        <w:t>AURKTA001 Synchronise plant and equipment</w:t>
      </w:r>
    </w:p>
    <w:p w:rsidR="00000000" w:rsidRPr="00A83E78" w:rsidP="00A83E78">
      <w:pPr>
        <w:pStyle w:val="Heading1"/>
      </w:pPr>
      <w:bookmarkStart w:id="1" w:name="O_794956"/>
      <w:bookmarkEnd w:id="1"/>
      <w:r w:rsidRPr="00A83E78">
        <w:t>Modification History</w:t>
      </w:r>
    </w:p>
    <w:tbl>
      <w:tblPr>
        <w:tblW w:w="9639" w:type="dxa"/>
        <w:tblLayout w:type="fixed"/>
        <w:tblCellMar>
          <w:left w:w="62" w:type="dxa"/>
          <w:right w:w="62" w:type="dxa"/>
        </w:tblCellMar>
        <w:tblLook w:val="0000"/>
      </w:tblPr>
      <w:tblGrid>
        <w:gridCol w:w="2835"/>
        <w:gridCol w:w="6804"/>
      </w:tblGrid>
      <w:tr w:rsidTr="00DA5D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E78" w:rsidP="00A83E78">
            <w:pPr>
              <w:pStyle w:val="BodyText"/>
            </w:pPr>
            <w:r w:rsidRPr="00A83E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E78">
            <w:pPr>
              <w:pStyle w:val="BodyText"/>
              <w:rPr>
                <w:lang w:val="en-NZ"/>
              </w:rPr>
            </w:pPr>
            <w:r w:rsidRPr="00A83E78">
              <w:rPr>
                <w:rStyle w:val="SpecialBold"/>
              </w:rPr>
              <w:t>Comment</w:t>
            </w:r>
          </w:p>
        </w:tc>
      </w:tr>
      <w:tr w:rsidTr="00DA5D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E78">
            <w:pPr>
              <w:pStyle w:val="BodyText"/>
              <w:rPr>
                <w:lang w:val="en-NZ"/>
              </w:rPr>
            </w:pPr>
            <w:r w:rsidRPr="00A83E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E78" w:rsidP="00A83E78">
            <w:pPr>
              <w:pStyle w:val="BodyText"/>
            </w:pPr>
            <w:r w:rsidRPr="00A83E78">
              <w:t>New unit of competency.</w:t>
            </w:r>
          </w:p>
        </w:tc>
      </w:tr>
    </w:tbl>
    <w:p w:rsidR="00000000" w:rsidRPr="00A83E78" w:rsidP="00A83E78">
      <w:pPr>
        <w:pStyle w:val="BodyText"/>
      </w:pPr>
    </w:p>
    <w:p w:rsidR="00000000" w:rsidRPr="00A83E78" w:rsidP="00A83E78">
      <w:pPr>
        <w:pStyle w:val="AllowPageBreak"/>
      </w:pPr>
    </w:p>
    <w:p w:rsidR="00000000" w:rsidRPr="00A83E78" w:rsidP="00A83E78">
      <w:pPr>
        <w:pStyle w:val="Heading1"/>
      </w:pPr>
      <w:bookmarkStart w:id="2" w:name="O_794957"/>
      <w:bookmarkEnd w:id="2"/>
      <w:r w:rsidRPr="00A83E78">
        <w:t>Application</w:t>
      </w:r>
    </w:p>
    <w:p w:rsidR="00000000" w:rsidRPr="00A83E78" w:rsidP="00DA5D69">
      <w:pPr>
        <w:pStyle w:val="BodyText"/>
      </w:pPr>
      <w:r w:rsidRPr="00A83E78">
        <w:t>This unit describes the performance outcomes required to synchronise plant and equipment. It involves preparing for the task, selecting the correct synch</w:t>
      </w:r>
      <w:r w:rsidRPr="00A83E78">
        <w:t>ronising procedure, carrying out the synchronisation, performing post-synchronising testing, and completing workplace processes and documentation.</w:t>
      </w:r>
    </w:p>
    <w:p w:rsidR="00000000" w:rsidRPr="00A83E78" w:rsidP="00DA5D69">
      <w:pPr>
        <w:pStyle w:val="BodyText"/>
      </w:pPr>
      <w:r w:rsidRPr="00A83E78">
        <w:t>It applies to those working in the automotive service and repair industry. The plant and equipment include t</w:t>
      </w:r>
      <w:r w:rsidRPr="00A83E78">
        <w:t>hose of agricultural machinery or mobile plant machinery.</w:t>
      </w:r>
    </w:p>
    <w:p w:rsidR="00000000" w:rsidRPr="00A83E78" w:rsidP="00DA5D69">
      <w:pPr>
        <w:pStyle w:val="BodyText"/>
      </w:pPr>
      <w:r w:rsidRPr="00A83E78">
        <w:t>No licensing, legislative, regulatory or certification requirements apply to this unit at the time of publication.</w:t>
      </w:r>
    </w:p>
    <w:p w:rsidR="00000000" w:rsidRPr="00A83E78" w:rsidP="00A83E78">
      <w:pPr>
        <w:pStyle w:val="Heading1"/>
      </w:pPr>
      <w:bookmarkStart w:id="3" w:name="O_794959"/>
      <w:bookmarkEnd w:id="3"/>
      <w:r w:rsidRPr="00A83E78">
        <w:t>Competency Field</w:t>
      </w:r>
    </w:p>
    <w:p w:rsidR="00000000" w:rsidRPr="00A83E78" w:rsidP="00DA5D69">
      <w:pPr>
        <w:pStyle w:val="BodyText"/>
      </w:pPr>
      <w:r w:rsidRPr="00A83E78">
        <w:t>Mechanical - Mobile Plant</w:t>
      </w:r>
    </w:p>
    <w:p w:rsidR="00000000" w:rsidRPr="00A83E78" w:rsidP="00A83E78">
      <w:pPr>
        <w:pStyle w:val="Heading1"/>
      </w:pPr>
      <w:bookmarkStart w:id="4" w:name="O_794960"/>
      <w:bookmarkEnd w:id="4"/>
      <w:r w:rsidRPr="00A83E78">
        <w:t>Unit Sector</w:t>
      </w:r>
    </w:p>
    <w:p w:rsidR="00000000" w:rsidRPr="00A83E78" w:rsidP="00DA5D69">
      <w:pPr>
        <w:pStyle w:val="BodyText"/>
      </w:pPr>
      <w:r w:rsidRPr="00A83E78">
        <w:t>Technical</w:t>
      </w:r>
    </w:p>
    <w:p w:rsidR="00000000" w:rsidRPr="00A83E78" w:rsidP="00A83E78">
      <w:pPr>
        <w:pStyle w:val="Heading1"/>
      </w:pPr>
      <w:bookmarkStart w:id="5" w:name="O_794961"/>
      <w:bookmarkEnd w:id="5"/>
      <w:r w:rsidRPr="00A83E78">
        <w:t>Elements and Performance Criteria</w:t>
      </w:r>
    </w:p>
    <w:tbl>
      <w:tblPr>
        <w:tblW w:w="9639" w:type="dxa"/>
        <w:tblLayout w:type="fixed"/>
        <w:tblCellMar>
          <w:left w:w="62" w:type="dxa"/>
          <w:right w:w="62" w:type="dxa"/>
        </w:tblCellMar>
        <w:tblLook w:val="0000"/>
      </w:tblPr>
      <w:tblGrid>
        <w:gridCol w:w="2835"/>
        <w:gridCol w:w="6804"/>
      </w:tblGrid>
      <w:tr w:rsidTr="00A83E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BodyText"/>
            </w:pPr>
            <w:r w:rsidRPr="00A83E78">
              <w:rPr>
                <w:rStyle w:val="SpecialBold"/>
              </w:rPr>
              <w:t>Elements</w:t>
            </w:r>
          </w:p>
          <w:p w:rsidR="00000000" w:rsidRPr="00A83E78" w:rsidP="00A83E78">
            <w:pPr>
              <w:pStyle w:val="BodyText"/>
            </w:pPr>
            <w:r w:rsidRPr="00A83E7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BodyText"/>
            </w:pPr>
            <w:r w:rsidRPr="00A83E78">
              <w:rPr>
                <w:rStyle w:val="SpecialBold"/>
              </w:rPr>
              <w:t>Performance Criteria</w:t>
            </w:r>
          </w:p>
          <w:p w:rsidR="00000000" w:rsidP="00A83E78">
            <w:pPr>
              <w:pStyle w:val="BodyText"/>
              <w:rPr>
                <w:lang w:val="en-NZ"/>
              </w:rPr>
            </w:pPr>
            <w:r w:rsidRPr="00A83E78">
              <w:t xml:space="preserve">Performance criteria describe the performance needed to demonstrate achievement of the element. Where bold and </w:t>
            </w:r>
            <w:r w:rsidRPr="00A83E78">
              <w:t>italicised text is used, further information is detailed in the range of conditions section.</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
              <w:rPr>
                <w:lang w:val="en-NZ"/>
              </w:rPr>
            </w:pPr>
            <w:r w:rsidRPr="00A83E78">
              <w:t>1.</w:t>
            </w:r>
            <w:r w:rsidRPr="00A83E78">
              <w:tab/>
              <w:t xml:space="preserve">Prepare to undertake </w:t>
            </w:r>
            <w:r w:rsidRPr="00A83E78">
              <w:t>synchronising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
            </w:pPr>
            <w:r w:rsidRPr="00A83E78">
              <w:t>1.1</w:t>
            </w:r>
            <w:r w:rsidRPr="00A83E78">
              <w:tab/>
              <w:t xml:space="preserve">Job requirements are determined according to workplace </w:t>
            </w:r>
            <w:r w:rsidRPr="00A83E78">
              <w:t>instructions</w:t>
            </w:r>
          </w:p>
          <w:p w:rsidR="00000000" w:rsidRPr="00A83E78" w:rsidP="00A83E78">
            <w:pPr>
              <w:pStyle w:val="List"/>
            </w:pPr>
            <w:r w:rsidRPr="00A83E78">
              <w:t>1.2</w:t>
            </w:r>
            <w:r w:rsidRPr="00A83E78">
              <w:tab/>
              <w:t>Synchronisation procedures and inform</w:t>
            </w:r>
            <w:r w:rsidRPr="00A83E78">
              <w:t>ation are sourced and interpreted</w:t>
            </w:r>
          </w:p>
          <w:p w:rsidR="00000000" w:rsidRPr="00A83E78" w:rsidP="00A83E78">
            <w:pPr>
              <w:pStyle w:val="List"/>
            </w:pPr>
            <w:r w:rsidRPr="00A83E78">
              <w:t>1.3</w:t>
            </w:r>
            <w:r w:rsidRPr="00A83E78">
              <w:tab/>
              <w:t>Options for synchronisation are analysed and those most appropriate to the circumstances are selected and prepared</w:t>
            </w:r>
          </w:p>
          <w:p w:rsidR="00000000" w:rsidRPr="00A83E78" w:rsidP="00A83E78">
            <w:pPr>
              <w:pStyle w:val="List"/>
            </w:pPr>
            <w:r w:rsidRPr="00A83E78">
              <w:t>1.4</w:t>
            </w:r>
            <w:r w:rsidRPr="00A83E78">
              <w:tab/>
              <w:t>Hazards associated with the work are identified and risks are managed</w:t>
            </w:r>
          </w:p>
          <w:p w:rsidR="00000000" w:rsidRPr="00A83E78" w:rsidP="00A83E78">
            <w:pPr>
              <w:pStyle w:val="List"/>
            </w:pPr>
            <w:r w:rsidRPr="00A83E78">
              <w:t>1.5</w:t>
            </w:r>
            <w:r w:rsidRPr="00A83E78">
              <w:tab/>
            </w:r>
            <w:r w:rsidRPr="00A83E78">
              <w:t>Synchronisation tools and equipment are selected and checked for serviceability</w:t>
            </w:r>
          </w:p>
          <w:p w:rsidR="00000000" w:rsidP="00A83E78">
            <w:pPr>
              <w:pStyle w:val="List"/>
              <w:rPr>
                <w:lang w:val="en-NZ"/>
              </w:rPr>
            </w:pPr>
            <w:r w:rsidRPr="00A83E78">
              <w:t>1.6</w:t>
            </w:r>
            <w:r w:rsidRPr="00A83E78">
              <w:tab/>
              <w:t>Technical and calibration requirements for synchronisation are sourced, and support equipment is identified and prepared</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
              <w:rPr>
                <w:lang w:val="en-NZ"/>
              </w:rPr>
            </w:pPr>
            <w:r w:rsidRPr="00A83E78">
              <w:t>2.</w:t>
            </w:r>
            <w:r w:rsidRPr="00A83E78">
              <w:tab/>
              <w:t>Conduct synchronising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
            </w:pPr>
            <w:r w:rsidRPr="00A83E78">
              <w:t>2.1</w:t>
            </w:r>
            <w:r w:rsidRPr="00A83E78">
              <w:tab/>
              <w:t>Synchronis</w:t>
            </w:r>
            <w:r w:rsidRPr="00A83E78">
              <w:t xml:space="preserve">ing procedures are carried out according to manufacturer specifications, workplace procedures, and </w:t>
            </w:r>
            <w:r w:rsidRPr="00A83E78">
              <w:rPr>
                <w:rStyle w:val="BoldandItalics"/>
              </w:rPr>
              <w:t>safety and environmental requirements</w:t>
            </w:r>
          </w:p>
          <w:p w:rsidR="00000000" w:rsidP="00A83E78">
            <w:pPr>
              <w:pStyle w:val="List"/>
              <w:rPr>
                <w:lang w:val="en-NZ"/>
              </w:rPr>
            </w:pPr>
            <w:r w:rsidRPr="00A83E78">
              <w:t>2.2</w:t>
            </w:r>
            <w:r w:rsidRPr="00A83E78">
              <w:tab/>
              <w:t>Synchronising documentation is completed and reported according to workplace procedures</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
              <w:rPr>
                <w:lang w:val="en-NZ"/>
              </w:rPr>
            </w:pPr>
            <w:r w:rsidRPr="00A83E78">
              <w:t>3.</w:t>
            </w:r>
            <w:r w:rsidRPr="00A83E78">
              <w:tab/>
              <w:t>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
            </w:pPr>
            <w:r w:rsidRPr="00A83E78">
              <w:t>3.1</w:t>
            </w:r>
            <w:r w:rsidRPr="00A83E78">
              <w:tab/>
              <w:t>Ope</w:t>
            </w:r>
            <w:r w:rsidRPr="00A83E78">
              <w:t>rational tests are carried out and results are compared with manufacturer specifications</w:t>
            </w:r>
          </w:p>
          <w:p w:rsidR="00000000" w:rsidP="00A83E78">
            <w:pPr>
              <w:pStyle w:val="List"/>
              <w:rPr>
                <w:lang w:val="en-NZ"/>
              </w:rPr>
            </w:pPr>
            <w:r w:rsidRPr="00A83E78">
              <w:t>3.2</w:t>
            </w:r>
            <w:r w:rsidRPr="00A83E78">
              <w:tab/>
              <w:t>Results are documented and reported according to workplace procedures</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
              <w:rPr>
                <w:lang w:val="en-NZ"/>
              </w:rPr>
            </w:pPr>
            <w:r w:rsidRPr="00A83E78">
              <w:t>4.</w:t>
            </w:r>
            <w:r w:rsidRPr="00A83E7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
            </w:pPr>
            <w:r w:rsidRPr="00A83E78">
              <w:t>4.1</w:t>
            </w:r>
            <w:r w:rsidRPr="00A83E78">
              <w:tab/>
              <w:t>Final inspection is made to ensure work is to workplace expec</w:t>
            </w:r>
            <w:r w:rsidRPr="00A83E78">
              <w:t>tations and plant and equipment are presented ready for use, including protective guards, safety features and cowlings</w:t>
            </w:r>
          </w:p>
          <w:p w:rsidR="00000000" w:rsidRPr="00A83E78" w:rsidP="00A83E78">
            <w:pPr>
              <w:pStyle w:val="List"/>
            </w:pPr>
            <w:r w:rsidRPr="00A83E78">
              <w:t>4.2</w:t>
            </w:r>
            <w:r w:rsidRPr="00A83E78">
              <w:tab/>
              <w:t>Work area is cleaned, waste and non-recyclable materials are disposed of, and recyclable material is collected</w:t>
            </w:r>
          </w:p>
          <w:p w:rsidR="00000000" w:rsidRPr="00A83E78" w:rsidP="00A83E78">
            <w:pPr>
              <w:pStyle w:val="List"/>
            </w:pPr>
            <w:r w:rsidRPr="00A83E78">
              <w:t>4.3</w:t>
            </w:r>
            <w:r w:rsidRPr="00A83E78">
              <w:tab/>
              <w:t>Tools and equipmen</w:t>
            </w:r>
            <w:r w:rsidRPr="00A83E78">
              <w:t>t are checked and stored according to workplace procedures</w:t>
            </w:r>
          </w:p>
          <w:p w:rsidR="00000000" w:rsidRPr="00A83E78" w:rsidP="00A83E78">
            <w:pPr>
              <w:pStyle w:val="List"/>
            </w:pPr>
            <w:r w:rsidRPr="00A83E78">
              <w:t>4.4</w:t>
            </w:r>
            <w:r w:rsidRPr="00A83E78">
              <w:tab/>
              <w:t>Workplace documentation is processed according to workplace procedures</w:t>
            </w:r>
          </w:p>
        </w:tc>
      </w:tr>
    </w:tbl>
    <w:p w:rsidR="00000000" w:rsidRPr="00A83E78" w:rsidP="00A83E78">
      <w:pPr>
        <w:pStyle w:val="BodyText"/>
      </w:pPr>
    </w:p>
    <w:p w:rsidR="00000000" w:rsidRPr="00A83E78" w:rsidP="00A83E78">
      <w:pPr>
        <w:pStyle w:val="AllowPageBreak"/>
      </w:pPr>
    </w:p>
    <w:p w:rsidR="00000000" w:rsidRPr="00A83E78" w:rsidP="00A83E78">
      <w:pPr>
        <w:pStyle w:val="Heading1"/>
      </w:pPr>
      <w:bookmarkStart w:id="6" w:name="O_794962"/>
      <w:bookmarkEnd w:id="6"/>
      <w:r w:rsidRPr="00A83E78">
        <w:t>Foundation Skills</w:t>
      </w:r>
    </w:p>
    <w:p w:rsidR="00000000" w:rsidRPr="00A83E78" w:rsidP="00DA5D69">
      <w:pPr>
        <w:pStyle w:val="BodyText"/>
      </w:pPr>
      <w:r w:rsidRPr="00A83E78">
        <w:t xml:space="preserve">This section describes those language, literacy, numeracy and employment skills that </w:t>
      </w:r>
      <w:r w:rsidRPr="00A83E78">
        <w:t>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3E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BodyText"/>
            </w:pPr>
            <w:r w:rsidRPr="00A83E7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rPr>
                <w:rStyle w:val="SpecialBold"/>
              </w:rPr>
              <w:t>Description</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Bullet"/>
              <w:rPr>
                <w:lang w:val="en-NZ"/>
              </w:rPr>
            </w:pPr>
            <w:r w:rsidRPr="00A83E78">
              <w:t>locate appropriate sources of information efficiently.</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Bullet"/>
              <w:rPr>
                <w:lang w:val="en-NZ"/>
              </w:rPr>
            </w:pPr>
            <w:r w:rsidRPr="00A83E78">
              <w:t>interpret information from manufacturer and workshop literature when seeking synchronising specifications and procedures.</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Bullet"/>
              <w:rPr>
                <w:lang w:val="en-NZ"/>
              </w:rPr>
            </w:pPr>
            <w:r w:rsidRPr="00A83E78">
              <w:t>legibly and accurately fill out workplace documentation when reporting synchronising tests, and recording parts a</w:t>
            </w:r>
            <w:r w:rsidRPr="00A83E78">
              <w:t>nd material used.</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Bullet"/>
              <w:rPr>
                <w:lang w:val="en-NZ"/>
              </w:rPr>
            </w:pPr>
            <w:r w:rsidRPr="00A83E78">
              <w:t>clarify instructions.</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Bullet"/>
            </w:pPr>
            <w:r w:rsidRPr="00A83E78">
              <w:t>measure plant and equipment components and use basic mathematical operations, including addition, subtraction, multiplication and division, to calculate distances</w:t>
            </w:r>
            <w:r w:rsidRPr="00A83E78">
              <w:t>, pressures, tolerances and deviations from manufacturer specifications</w:t>
            </w:r>
          </w:p>
          <w:p w:rsidR="00000000" w:rsidP="00A83E78">
            <w:pPr>
              <w:pStyle w:val="ListBullet"/>
              <w:rPr>
                <w:lang w:val="en-NZ"/>
              </w:rPr>
            </w:pPr>
            <w:r w:rsidRPr="00A83E78">
              <w:t>interpret test meters and equipment scales.</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ListBullet"/>
              <w:rPr>
                <w:lang w:val="en-NZ"/>
              </w:rPr>
            </w:pPr>
            <w:r w:rsidRPr="00A83E78">
              <w:t>plan own work requirements and prioritise actions to achieve required outcomes and ensure tasks are com</w:t>
            </w:r>
            <w:r w:rsidRPr="00A83E78">
              <w:t>pleted within workplace timeframes.</w:t>
            </w:r>
          </w:p>
        </w:tc>
      </w:tr>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Bullet"/>
            </w:pPr>
            <w:r w:rsidRPr="00A83E78">
              <w:t>use synchronising test equipment.</w:t>
            </w:r>
          </w:p>
        </w:tc>
      </w:tr>
    </w:tbl>
    <w:p w:rsidR="00000000" w:rsidRPr="00A83E78" w:rsidP="00A83E78">
      <w:pPr>
        <w:pStyle w:val="BodyText"/>
      </w:pPr>
    </w:p>
    <w:p w:rsidR="00000000" w:rsidRPr="00A83E78" w:rsidP="00A83E78">
      <w:pPr>
        <w:pStyle w:val="AllowPageBreak"/>
      </w:pPr>
    </w:p>
    <w:p w:rsidR="00000000" w:rsidRPr="00A83E78" w:rsidP="00A83E78">
      <w:pPr>
        <w:pStyle w:val="Heading1"/>
      </w:pPr>
      <w:bookmarkStart w:id="7" w:name="O_794963"/>
      <w:bookmarkEnd w:id="7"/>
      <w:r w:rsidRPr="00A83E78">
        <w:t>Range of Conditions</w:t>
      </w:r>
    </w:p>
    <w:p w:rsidR="00000000" w:rsidRPr="00A83E78" w:rsidP="00DA5D69">
      <w:pPr>
        <w:pStyle w:val="BodyText"/>
      </w:pPr>
      <w:r w:rsidRPr="00A83E78">
        <w:t>This section specifies work environments and conditions that may affect performance. Essential operating conditions that may be present (depending on the work situation, needs of the candidate, accessibility of the item, and local industry and regional con</w:t>
      </w:r>
      <w:r w:rsidRPr="00A83E7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3E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E78">
            <w:pPr>
              <w:pStyle w:val="BodyText"/>
              <w:rPr>
                <w:lang w:val="en-NZ"/>
              </w:rPr>
            </w:pPr>
            <w:r w:rsidRPr="00A83E78">
              <w:rPr>
                <w:rStyle w:val="BoldandItalics"/>
              </w:rPr>
              <w:t>Safety and environmental requirements</w:t>
            </w:r>
            <w:r w:rsidRPr="00A83E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E78" w:rsidP="00A83E78">
            <w:pPr>
              <w:pStyle w:val="ListBullet"/>
            </w:pPr>
            <w:r w:rsidRPr="00A83E78">
              <w:t>work health and safety (WHS) and occupational health and safety (OHS) requirements, including proced</w:t>
            </w:r>
            <w:r w:rsidRPr="00A83E78">
              <w:t>ures for:</w:t>
            </w:r>
          </w:p>
          <w:p w:rsidR="00000000" w:rsidRPr="00A83E78" w:rsidP="00A83E78">
            <w:pPr>
              <w:pStyle w:val="ListBullet2"/>
            </w:pPr>
            <w:r w:rsidRPr="00A83E78">
              <w:t>operating engines</w:t>
            </w:r>
          </w:p>
          <w:p w:rsidR="00000000" w:rsidRPr="00A83E78" w:rsidP="00A83E78">
            <w:pPr>
              <w:pStyle w:val="ListBullet2"/>
            </w:pPr>
            <w:r w:rsidRPr="00A83E78">
              <w:t>following electrical safety requirements</w:t>
            </w:r>
          </w:p>
          <w:p w:rsidR="00000000" w:rsidRPr="00A83E78" w:rsidP="00A83E78">
            <w:pPr>
              <w:pStyle w:val="ListBullet2"/>
            </w:pPr>
            <w:r w:rsidRPr="00A83E78">
              <w:t>isolating and stabilising plant and equipment</w:t>
            </w:r>
          </w:p>
          <w:p w:rsidR="00000000" w:rsidRPr="00A83E78" w:rsidP="00A83E78">
            <w:pPr>
              <w:pStyle w:val="ListBullet"/>
            </w:pPr>
            <w:r w:rsidRPr="00A83E78">
              <w:t xml:space="preserve">environmental requirements, including procedures for trapping, storing and disposing of oils or </w:t>
            </w:r>
            <w:r w:rsidRPr="00A83E78">
              <w:t>fluids released from plant and equipment during synchronisation process.</w:t>
            </w:r>
          </w:p>
        </w:tc>
      </w:tr>
    </w:tbl>
    <w:p w:rsidR="00000000" w:rsidRPr="00A83E78" w:rsidP="00A83E78">
      <w:pPr>
        <w:pStyle w:val="BodyText"/>
      </w:pPr>
    </w:p>
    <w:p w:rsidR="00000000" w:rsidRPr="00A83E78" w:rsidP="00A83E78">
      <w:pPr>
        <w:pStyle w:val="AllowPageBreak"/>
      </w:pPr>
    </w:p>
    <w:p w:rsidR="00000000" w:rsidRPr="00A83E78" w:rsidP="00A83E78">
      <w:pPr>
        <w:pStyle w:val="Heading1"/>
      </w:pPr>
      <w:bookmarkStart w:id="8" w:name="O_794964"/>
      <w:bookmarkEnd w:id="8"/>
      <w:r w:rsidRPr="00A83E78">
        <w:t>Unit Mapping Information</w:t>
      </w:r>
    </w:p>
    <w:p w:rsidR="00000000" w:rsidRPr="00A83E78" w:rsidP="00DA5D69">
      <w:pPr>
        <w:pStyle w:val="BodyText"/>
      </w:pPr>
      <w:r w:rsidRPr="00A83E78">
        <w:t>Equivalent to AURKTA3001 Synchronise plant and equipment.</w:t>
      </w:r>
    </w:p>
    <w:p w:rsidR="00000000" w:rsidRPr="00A83E78" w:rsidP="00A83E78">
      <w:pPr>
        <w:pStyle w:val="Heading1"/>
      </w:pPr>
      <w:bookmarkStart w:id="9" w:name="O_794971"/>
      <w:bookmarkEnd w:id="9"/>
      <w:r w:rsidRPr="00A83E78">
        <w:t>Links</w:t>
      </w:r>
    </w:p>
    <w:p w:rsidR="00000000" w:rsidRPr="00A83E78" w:rsidP="00DA5D69">
      <w:pPr>
        <w:pStyle w:val="BodyText"/>
      </w:pPr>
      <w:r w:rsidRPr="00A83E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4153">
        <w:rPr>
          <w:rStyle w:val="Hyperlink"/>
        </w:rPr>
        <w:t>https://vetnet.gov.au/Pages/TrainingDocs.aspx?q=b4278d82-d487-4070-a8c4-78045ec695b1</w:t>
      </w:r>
      <w:r>
        <w:fldChar w:fldCharType="end"/>
      </w:r>
    </w:p>
    <w:p w:rsidR="00000000" w:rsidRPr="00A83E78" w:rsidP="00DA5D69">
      <w:pPr>
        <w:pStyle w:val="BodyText"/>
        <w:sectPr w:rsidSect="00A83E78">
          <w:headerReference w:type="default" r:id="rId10"/>
          <w:footerReference w:type="default" r:id="rId11"/>
          <w:pgSz w:w="11908" w:h="16833"/>
          <w:pgMar w:top="1702" w:right="1418" w:bottom="1702" w:left="1418" w:header="992" w:footer="992" w:gutter="0"/>
          <w:cols w:space="720"/>
          <w:noEndnote/>
          <w:docGrid w:linePitch="299"/>
        </w:sectPr>
      </w:pPr>
    </w:p>
    <w:p w:rsidR="00000000" w:rsidRPr="00A83E78" w:rsidP="00A83E78">
      <w:pPr>
        <w:pStyle w:val="SuperHeading"/>
      </w:pPr>
      <w:r w:rsidRPr="00A83E78">
        <w:t xml:space="preserve">Assessment </w:t>
      </w:r>
      <w:r w:rsidRPr="00A83E78">
        <w:t>Requirements for AURKTA001 Synchronise plant and equipment</w:t>
      </w:r>
    </w:p>
    <w:p w:rsidR="00000000" w:rsidRPr="00A83E78" w:rsidP="00A83E78">
      <w:pPr>
        <w:pStyle w:val="Heading1"/>
      </w:pPr>
      <w:bookmarkStart w:id="10" w:name="O_794966"/>
      <w:bookmarkEnd w:id="10"/>
      <w:r w:rsidRPr="00A83E78">
        <w:t>Modification History</w:t>
      </w:r>
    </w:p>
    <w:tbl>
      <w:tblPr>
        <w:tblW w:w="9639" w:type="dxa"/>
        <w:tblLayout w:type="fixed"/>
        <w:tblCellMar>
          <w:left w:w="62" w:type="dxa"/>
          <w:right w:w="62" w:type="dxa"/>
        </w:tblCellMar>
        <w:tblLook w:val="0000"/>
      </w:tblPr>
      <w:tblGrid>
        <w:gridCol w:w="2835"/>
        <w:gridCol w:w="6804"/>
      </w:tblGrid>
      <w:tr w:rsidTr="00DA5D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E78" w:rsidP="00A83E78">
            <w:pPr>
              <w:pStyle w:val="BodyText"/>
            </w:pPr>
            <w:r w:rsidRPr="00A83E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E78">
            <w:pPr>
              <w:pStyle w:val="BodyText"/>
              <w:rPr>
                <w:lang w:val="en-NZ"/>
              </w:rPr>
            </w:pPr>
            <w:r w:rsidRPr="00A83E78">
              <w:rPr>
                <w:rStyle w:val="SpecialBold"/>
              </w:rPr>
              <w:t>Comment</w:t>
            </w:r>
          </w:p>
        </w:tc>
      </w:tr>
      <w:tr w:rsidTr="00DA5D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E78">
            <w:pPr>
              <w:pStyle w:val="BodyText"/>
              <w:rPr>
                <w:lang w:val="en-NZ"/>
              </w:rPr>
            </w:pPr>
            <w:r w:rsidRPr="00A83E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E78" w:rsidP="00A83E78">
            <w:pPr>
              <w:pStyle w:val="BodyText"/>
            </w:pPr>
            <w:r w:rsidRPr="00A83E78">
              <w:t>New unit of competency.</w:t>
            </w:r>
          </w:p>
        </w:tc>
      </w:tr>
    </w:tbl>
    <w:p w:rsidR="00000000" w:rsidRPr="00A83E78" w:rsidP="00A83E78">
      <w:pPr>
        <w:pStyle w:val="BodyText"/>
      </w:pPr>
    </w:p>
    <w:p w:rsidR="00000000" w:rsidRPr="00A83E78" w:rsidP="00A83E78">
      <w:pPr>
        <w:pStyle w:val="AllowPageBreak"/>
      </w:pPr>
    </w:p>
    <w:p w:rsidR="00000000" w:rsidRPr="00A83E78" w:rsidP="00A83E78">
      <w:pPr>
        <w:pStyle w:val="Heading1"/>
      </w:pPr>
      <w:bookmarkStart w:id="11" w:name="O_794967"/>
      <w:bookmarkEnd w:id="11"/>
      <w:r w:rsidRPr="00A83E78">
        <w:t>Performance Evidence</w:t>
      </w:r>
    </w:p>
    <w:p w:rsidR="00000000" w:rsidRPr="00A83E78" w:rsidP="00DA5D69">
      <w:pPr>
        <w:pStyle w:val="BodyText"/>
      </w:pPr>
      <w:r w:rsidRPr="00A83E78">
        <w:t>Before competency can be determined, individuals must demonstrate they can perform the following according to the standards defined in this unit’s elements, performance criteria, range of conditions and foundation skills:</w:t>
      </w:r>
    </w:p>
    <w:p w:rsidR="00000000" w:rsidRPr="00A83E78" w:rsidP="00A83E78">
      <w:pPr>
        <w:pStyle w:val="ListBullet"/>
      </w:pPr>
      <w:r w:rsidRPr="00A83E78">
        <w:t xml:space="preserve">synchronise two different pieces </w:t>
      </w:r>
      <w:r w:rsidRPr="00A83E78">
        <w:t>of plant and equipment, in which the work must involve:</w:t>
      </w:r>
    </w:p>
    <w:p w:rsidR="00000000" w:rsidRPr="00A83E78" w:rsidP="00A83E78">
      <w:pPr>
        <w:pStyle w:val="ListBullet2"/>
      </w:pPr>
      <w:r w:rsidRPr="00A83E78">
        <w:t>selecting synchronising procedures appropriate to the circumstances</w:t>
      </w:r>
    </w:p>
    <w:p w:rsidR="00000000" w:rsidRPr="00A83E78" w:rsidP="00A83E78">
      <w:pPr>
        <w:pStyle w:val="ListBullet2"/>
      </w:pPr>
      <w:r w:rsidRPr="00A83E78">
        <w:t>synchronising the plant and equipment</w:t>
      </w:r>
    </w:p>
    <w:p w:rsidR="00000000" w:rsidRPr="00A83E78" w:rsidP="00A83E78">
      <w:pPr>
        <w:pStyle w:val="ListBullet2"/>
      </w:pPr>
      <w:r w:rsidRPr="00A83E78">
        <w:t>testing and inspecting synchronised plant and equipment.</w:t>
      </w:r>
    </w:p>
    <w:p w:rsidR="00000000" w:rsidRPr="00A83E78" w:rsidP="00A83E78">
      <w:pPr>
        <w:pStyle w:val="AllowPageBreak"/>
      </w:pPr>
    </w:p>
    <w:p w:rsidR="00000000" w:rsidRPr="00A83E78" w:rsidP="00A83E78">
      <w:pPr>
        <w:pStyle w:val="Heading1"/>
      </w:pPr>
      <w:bookmarkStart w:id="12" w:name="O_794968"/>
      <w:bookmarkEnd w:id="12"/>
      <w:r w:rsidRPr="00A83E78">
        <w:t>Knowledge Evidence</w:t>
      </w:r>
    </w:p>
    <w:p w:rsidR="00000000" w:rsidRPr="00A83E78" w:rsidP="00DA5D69">
      <w:pPr>
        <w:pStyle w:val="BodyText"/>
      </w:pPr>
      <w:r w:rsidRPr="00A83E78">
        <w:t>Individuals must be able to demonstrate knowledge of:</w:t>
      </w:r>
    </w:p>
    <w:p w:rsidR="00000000" w:rsidRPr="00A83E78" w:rsidP="00A83E78">
      <w:pPr>
        <w:pStyle w:val="ListBullet"/>
      </w:pPr>
      <w:r w:rsidRPr="00A83E78">
        <w:t>work health and safety (WHS) and occupational health and safety (OHS) requirements relating to synchronising plant and equipment, including procedures for:</w:t>
      </w:r>
    </w:p>
    <w:p w:rsidR="00000000" w:rsidRPr="00A83E78" w:rsidP="00A83E78">
      <w:pPr>
        <w:pStyle w:val="ListBullet2"/>
      </w:pPr>
      <w:r w:rsidRPr="00A83E78">
        <w:t>operating engines</w:t>
      </w:r>
    </w:p>
    <w:p w:rsidR="00000000" w:rsidRPr="00A83E78" w:rsidP="00A83E78">
      <w:pPr>
        <w:pStyle w:val="ListBullet2"/>
      </w:pPr>
      <w:r w:rsidRPr="00A83E78">
        <w:t>following electrical safet</w:t>
      </w:r>
      <w:r w:rsidRPr="00A83E78">
        <w:t>y requirements</w:t>
      </w:r>
    </w:p>
    <w:p w:rsidR="00000000" w:rsidRPr="00A83E78" w:rsidP="00A83E78">
      <w:pPr>
        <w:pStyle w:val="ListBullet2"/>
      </w:pPr>
      <w:r w:rsidRPr="00A83E78">
        <w:t xml:space="preserve">isolating and stabilising plant and equipment </w:t>
      </w:r>
    </w:p>
    <w:p w:rsidR="00000000" w:rsidRPr="00A83E78" w:rsidP="00A83E78">
      <w:pPr>
        <w:pStyle w:val="ListBullet"/>
      </w:pPr>
      <w:r w:rsidRPr="00A83E78">
        <w:t>environmental requirements, including procedures for trapping, storing and disposing of oils or fluids released from plant and equipment during synchronisation process</w:t>
      </w:r>
    </w:p>
    <w:p w:rsidR="00000000" w:rsidRPr="00A83E78" w:rsidP="00A83E78">
      <w:pPr>
        <w:pStyle w:val="ListBullet"/>
      </w:pPr>
      <w:r w:rsidRPr="00A83E78">
        <w:t>operating principles of p</w:t>
      </w:r>
      <w:r w:rsidRPr="00A83E78">
        <w:t>lant and equipment and associated components, including:</w:t>
      </w:r>
    </w:p>
    <w:p w:rsidR="00000000" w:rsidRPr="00A83E78" w:rsidP="00A83E78">
      <w:pPr>
        <w:pStyle w:val="ListBullet2"/>
      </w:pPr>
      <w:r w:rsidRPr="00A83E78">
        <w:t>electrical</w:t>
      </w:r>
    </w:p>
    <w:p w:rsidR="00000000" w:rsidRPr="00A83E78" w:rsidP="00A83E78">
      <w:pPr>
        <w:pStyle w:val="ListBullet2"/>
      </w:pPr>
      <w:r w:rsidRPr="00A83E78">
        <w:t>hydraulic</w:t>
      </w:r>
    </w:p>
    <w:p w:rsidR="00000000" w:rsidRPr="00A83E78" w:rsidP="00A83E78">
      <w:pPr>
        <w:pStyle w:val="ListBullet2"/>
      </w:pPr>
      <w:r w:rsidRPr="00A83E78">
        <w:t>mechanical</w:t>
      </w:r>
    </w:p>
    <w:p w:rsidR="00000000" w:rsidRPr="00A83E78" w:rsidP="00A83E78">
      <w:pPr>
        <w:pStyle w:val="ListBullet"/>
      </w:pPr>
      <w:r w:rsidRPr="00A83E78">
        <w:t>plant and equipment synchronisation procedures, including:</w:t>
      </w:r>
    </w:p>
    <w:p w:rsidR="00000000" w:rsidRPr="00A83E78" w:rsidP="00A83E78">
      <w:pPr>
        <w:pStyle w:val="ListBullet2"/>
      </w:pPr>
      <w:r w:rsidRPr="00A83E78">
        <w:t>electrical:</w:t>
      </w:r>
    </w:p>
    <w:p w:rsidR="00000000" w:rsidRPr="00A83E78" w:rsidP="00A83E78">
      <w:pPr>
        <w:pStyle w:val="ListBullet3"/>
      </w:pPr>
      <w:r w:rsidRPr="00A83E78">
        <w:t>connect and disconnect</w:t>
      </w:r>
    </w:p>
    <w:p w:rsidR="00000000" w:rsidRPr="00A83E78" w:rsidP="00A83E78">
      <w:pPr>
        <w:pStyle w:val="ListBullet3"/>
      </w:pPr>
      <w:r w:rsidRPr="00A83E78">
        <w:t>electronic control module</w:t>
      </w:r>
    </w:p>
    <w:p w:rsidR="00000000" w:rsidRPr="00A83E78" w:rsidP="00A83E78">
      <w:pPr>
        <w:pStyle w:val="ListBullet3"/>
      </w:pPr>
      <w:r w:rsidRPr="00A83E78">
        <w:t>electronic control of implement settings and adjustments</w:t>
      </w:r>
    </w:p>
    <w:p w:rsidR="00000000" w:rsidRPr="00A83E78" w:rsidP="00A83E78">
      <w:pPr>
        <w:pStyle w:val="ListBullet2"/>
      </w:pPr>
      <w:r w:rsidRPr="00A83E78">
        <w:t>hydraulic:</w:t>
      </w:r>
    </w:p>
    <w:p w:rsidR="00000000" w:rsidRPr="00A83E78" w:rsidP="00A83E78">
      <w:pPr>
        <w:pStyle w:val="ListBullet3"/>
      </w:pPr>
      <w:r w:rsidRPr="00A83E78">
        <w:t>connect and disconnect</w:t>
      </w:r>
    </w:p>
    <w:p w:rsidR="00000000" w:rsidRPr="00A83E78" w:rsidP="00A83E78">
      <w:pPr>
        <w:pStyle w:val="ListBullet3"/>
      </w:pPr>
      <w:r w:rsidRPr="00A83E78">
        <w:t>pressure adjustment</w:t>
      </w:r>
    </w:p>
    <w:p w:rsidR="00000000" w:rsidRPr="00A83E78" w:rsidP="00A83E78">
      <w:pPr>
        <w:pStyle w:val="ListBullet3"/>
      </w:pPr>
      <w:r w:rsidRPr="00A83E78">
        <w:t>fluid, leaks, and pressures</w:t>
      </w:r>
    </w:p>
    <w:p w:rsidR="00000000" w:rsidRPr="00A83E78" w:rsidP="00A83E78">
      <w:pPr>
        <w:pStyle w:val="ListBullet2"/>
      </w:pPr>
      <w:r w:rsidRPr="00A83E78">
        <w:t>mechanical:</w:t>
      </w:r>
    </w:p>
    <w:p w:rsidR="00000000" w:rsidRPr="00A83E78" w:rsidP="00A83E78">
      <w:pPr>
        <w:pStyle w:val="ListBullet3"/>
      </w:pPr>
      <w:r w:rsidRPr="00A83E78">
        <w:t>weight</w:t>
      </w:r>
    </w:p>
    <w:p w:rsidR="00000000" w:rsidRPr="00A83E78" w:rsidP="00A83E78">
      <w:pPr>
        <w:pStyle w:val="ListBullet3"/>
      </w:pPr>
      <w:r w:rsidRPr="00A83E78">
        <w:t>power take-off (PTO)</w:t>
      </w:r>
    </w:p>
    <w:p w:rsidR="00000000" w:rsidRPr="00A83E78" w:rsidP="00A83E78">
      <w:pPr>
        <w:pStyle w:val="ListBullet3"/>
      </w:pPr>
      <w:r w:rsidRPr="00A83E78">
        <w:t>three point linkage</w:t>
      </w:r>
    </w:p>
    <w:p w:rsidR="00000000" w:rsidRPr="00A83E78" w:rsidP="00A83E78">
      <w:pPr>
        <w:pStyle w:val="ListBullet3"/>
      </w:pPr>
      <w:r w:rsidRPr="00A83E78">
        <w:t>towed implement</w:t>
      </w:r>
    </w:p>
    <w:p w:rsidR="00000000" w:rsidRPr="00A83E78" w:rsidP="00A83E78">
      <w:pPr>
        <w:pStyle w:val="ListBullet"/>
      </w:pPr>
      <w:r w:rsidRPr="00A83E78">
        <w:t>post-synchronisation testing procedu</w:t>
      </w:r>
      <w:r w:rsidRPr="00A83E78">
        <w:t>res for plant and equipment, including operational test procedures.</w:t>
      </w:r>
    </w:p>
    <w:p w:rsidR="00000000" w:rsidRPr="00A83E78" w:rsidP="00A83E78">
      <w:pPr>
        <w:pStyle w:val="AllowPageBreak"/>
      </w:pPr>
    </w:p>
    <w:p w:rsidR="00000000" w:rsidRPr="00A83E78" w:rsidP="00A83E78">
      <w:pPr>
        <w:pStyle w:val="Heading1"/>
      </w:pPr>
      <w:bookmarkStart w:id="13" w:name="O_794969"/>
      <w:bookmarkEnd w:id="13"/>
      <w:r w:rsidRPr="00A83E78">
        <w:t>Assessment Conditions</w:t>
      </w:r>
    </w:p>
    <w:p w:rsidR="00000000" w:rsidRPr="00A83E78" w:rsidP="00DA5D69">
      <w:pPr>
        <w:pStyle w:val="BodyText"/>
      </w:pPr>
      <w:r w:rsidRPr="00A83E78">
        <w:t>Assessors must satisfy NVR/AQTF assessor requirements.</w:t>
      </w:r>
    </w:p>
    <w:p w:rsidR="00000000" w:rsidRPr="00A83E78" w:rsidP="00DA5D69">
      <w:pPr>
        <w:pStyle w:val="BodyText"/>
      </w:pPr>
      <w:r w:rsidRPr="00A83E78">
        <w:t>Competency is to be</w:t>
      </w:r>
      <w:r w:rsidRPr="00A83E78">
        <w:t xml:space="preserve"> assessed in the workplace or a simulated environment that accurately reflects performance in a real workplace setting.</w:t>
      </w:r>
    </w:p>
    <w:p w:rsidR="00000000" w:rsidRPr="00A83E78" w:rsidP="00DA5D69">
      <w:pPr>
        <w:pStyle w:val="BodyText"/>
      </w:pPr>
      <w:r w:rsidRPr="00A83E78">
        <w:t>Assessment must include direct observation of tasks.</w:t>
      </w:r>
    </w:p>
    <w:p w:rsidR="00000000" w:rsidRPr="00A83E78" w:rsidP="00DA5D69">
      <w:pPr>
        <w:pStyle w:val="BodyText"/>
      </w:pPr>
      <w:r w:rsidRPr="00A83E78">
        <w:t>Where assessment of competency includes third-party evidence, individuals must pr</w:t>
      </w:r>
      <w:r w:rsidRPr="00A83E78">
        <w:t>ovide evidence that links them to the plant and equipment that they have synchronised, e.g. repair orders.</w:t>
      </w:r>
    </w:p>
    <w:p w:rsidR="00000000" w:rsidRPr="00A83E78" w:rsidP="00DA5D69">
      <w:pPr>
        <w:pStyle w:val="BodyText"/>
      </w:pPr>
      <w:r w:rsidRPr="00A83E78">
        <w:t>Assessors must verify performance evidence through questioning on skills and knowledge to ensure correct interpretation and application.</w:t>
      </w:r>
    </w:p>
    <w:p w:rsidR="00000000" w:rsidRPr="00A83E78" w:rsidP="00DA5D69">
      <w:pPr>
        <w:pStyle w:val="BodyText"/>
      </w:pPr>
      <w:r w:rsidRPr="00A83E78">
        <w:t>The follow</w:t>
      </w:r>
      <w:r w:rsidRPr="00A83E78">
        <w:t>ing resources must be made available:</w:t>
      </w:r>
    </w:p>
    <w:p w:rsidR="00000000" w:rsidRPr="00A83E78" w:rsidP="00A83E78">
      <w:pPr>
        <w:pStyle w:val="ListBullet"/>
      </w:pPr>
      <w:r w:rsidRPr="00A83E78">
        <w:t>automotive repair workplace or simulated workplace</w:t>
      </w:r>
    </w:p>
    <w:p w:rsidR="00000000" w:rsidRPr="00A83E78" w:rsidP="00A83E78">
      <w:pPr>
        <w:pStyle w:val="ListBullet"/>
      </w:pPr>
      <w:r w:rsidRPr="00A83E78">
        <w:t>workplace instructions</w:t>
      </w:r>
    </w:p>
    <w:p w:rsidR="00000000" w:rsidRPr="00A83E78" w:rsidP="00A83E78">
      <w:pPr>
        <w:pStyle w:val="ListBullet"/>
      </w:pPr>
      <w:r w:rsidRPr="00A83E78">
        <w:t>manufacturer plant and equipment synchronisation specifications</w:t>
      </w:r>
    </w:p>
    <w:p w:rsidR="00000000" w:rsidRPr="00A83E78" w:rsidP="00A83E78">
      <w:pPr>
        <w:pStyle w:val="ListBullet"/>
      </w:pPr>
      <w:r w:rsidRPr="00A83E78">
        <w:t xml:space="preserve">two different pieces of plant and equipment for synchronisation </w:t>
      </w:r>
    </w:p>
    <w:p w:rsidR="00000000" w:rsidRPr="00A83E78" w:rsidP="00A83E78">
      <w:pPr>
        <w:pStyle w:val="ListBullet"/>
      </w:pPr>
      <w:r w:rsidRPr="00A83E78">
        <w:t>test equipment</w:t>
      </w:r>
      <w:r w:rsidRPr="00A83E78">
        <w:t xml:space="preserve"> for synchronising plant and equipment</w:t>
      </w:r>
    </w:p>
    <w:p w:rsidR="00000000" w:rsidRPr="00A83E78" w:rsidP="00A83E78">
      <w:pPr>
        <w:pStyle w:val="ListBullet"/>
      </w:pPr>
      <w:r w:rsidRPr="00A83E78">
        <w:t>tools, equipment and materials appropriate for synchronising plant and equipment.</w:t>
      </w:r>
    </w:p>
    <w:p w:rsidR="00000000" w:rsidRPr="00A83E78" w:rsidP="00A83E78">
      <w:pPr>
        <w:pStyle w:val="AllowPageBreak"/>
      </w:pPr>
    </w:p>
    <w:p w:rsidR="00000000" w:rsidRPr="00A83E78" w:rsidP="00A83E78">
      <w:pPr>
        <w:pStyle w:val="Heading1"/>
      </w:pPr>
      <w:bookmarkStart w:id="14" w:name="O_794972"/>
      <w:bookmarkEnd w:id="14"/>
      <w:r w:rsidRPr="00A83E78">
        <w:t>Links</w:t>
      </w:r>
    </w:p>
    <w:p w:rsidR="00000000" w:rsidRPr="00A83E78" w:rsidP="00DA5D69">
      <w:pPr>
        <w:pStyle w:val="BodyText"/>
      </w:pPr>
      <w:r w:rsidRPr="00A83E78">
        <w:t>Companion Vol</w:t>
      </w:r>
      <w:r w:rsidRPr="00A83E78">
        <w:t xml:space="preserve">ume implementation guides are found in VETNet - </w:t>
      </w:r>
      <w:r>
        <w:fldChar w:fldCharType="begin"/>
      </w:r>
      <w:r>
        <w:instrText xml:space="preserve"> HYPERLINK "https://vetnet.gov.au/Pages/TrainingDocs.aspx?q=b4278d82-d487-4070-a8c4-78045ec695b1" </w:instrText>
      </w:r>
      <w:r>
        <w:fldChar w:fldCharType="separate"/>
      </w:r>
      <w:r w:rsidRPr="007E4153">
        <w:rPr>
          <w:rStyle w:val="Hyperlink"/>
        </w:rPr>
        <w:t>https://vetnet.gov.au/Pages/TrainingDocs.aspx?q=b4278d82-d487-4070-a8c4-78045ec695b1</w:t>
      </w:r>
      <w:r>
        <w:fldChar w:fldCharType="end"/>
      </w:r>
    </w:p>
    <w:p w:rsidR="00000000" w:rsidRPr="00A83E78" w:rsidP="00DA5D69">
      <w:pPr>
        <w:pStyle w:val="BodyText"/>
      </w:pPr>
      <w:r w:rsidRPr="00A83E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4153">
        <w:rPr>
          <w:rStyle w:val="Hyperlink"/>
        </w:rPr>
        <w:t>https://vetnet.gov.au/Pages/TrainingDocs.aspx?q=b4278d82-d487-4070-a8c4-78045ec695b1</w:t>
      </w:r>
      <w:r>
        <w:fldChar w:fldCharType="end"/>
      </w:r>
    </w:p>
    <w:p w:rsidR="00000000" w:rsidRPr="00A83E78" w:rsidP="00A83E78"/>
    <w:sectPr w:rsidSect="00A83E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rsidRPr="00DA5D69" w:rsidP="00DA5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69" w:rsidP="00A83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5D69" w:rsidP="00A83E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A5D69" w:rsidP="00A83E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rsidP="00A83E78">
    <w:pPr>
      <w:pStyle w:val="Footer"/>
      <w:framePr w:wrap="around"/>
    </w:pPr>
    <w:r>
      <w:fldChar w:fldCharType="begin"/>
    </w:r>
    <w:r>
      <w:instrText xml:space="preserve"> DOCPROPERTY  Subject  \* MERGEFORMAT </w:instrText>
    </w:r>
    <w:r>
      <w:fldChar w:fldCharType="separate"/>
    </w:r>
    <w:r w:rsidR="00DA5D69">
      <w:t>Approved</w:t>
    </w:r>
    <w:r w:rsidR="00DA5D69">
      <w:fldChar w:fldCharType="end"/>
    </w:r>
    <w:r>
      <w:tab/>
      <w:t xml:space="preserve">Page </w:t>
    </w:r>
    <w:r>
      <w:fldChar w:fldCharType="begin"/>
    </w:r>
    <w:r>
      <w:instrText xml:space="preserve"> PAGE  \* Arabic  \* MERGEFORMAT </w:instrText>
    </w:r>
    <w:r>
      <w:fldChar w:fldCharType="separate"/>
    </w:r>
    <w:r w:rsidR="00DA5D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5D69">
      <w:rPr>
        <w:noProof/>
      </w:rPr>
      <w:t>5</w:t>
    </w:r>
    <w:r>
      <w:rPr>
        <w:noProof/>
      </w:rPr>
      <w:fldChar w:fldCharType="end"/>
    </w:r>
  </w:p>
  <w:p w:rsidR="00A83E78" w:rsidP="00A83E78">
    <w:pPr>
      <w:pStyle w:val="Footer"/>
      <w:framePr w:wrap="around"/>
    </w:pPr>
    <w:r>
      <w:t xml:space="preserve">© Commonwealth of Australia, </w:t>
    </w:r>
    <w:r>
      <w:fldChar w:fldCharType="begin"/>
    </w:r>
    <w:r>
      <w:instrText xml:space="preserve"> DATE  \@ "yyyy"  \* MERGEFORMAT </w:instrText>
    </w:r>
    <w:r>
      <w:fldChar w:fldCharType="separate"/>
    </w:r>
    <w:r w:rsidR="00DA5D69">
      <w:rPr>
        <w:noProof/>
      </w:rPr>
      <w:t>2025</w:t>
    </w:r>
    <w:r>
      <w:fldChar w:fldCharType="end"/>
    </w:r>
    <w:r>
      <w:tab/>
    </w:r>
    <w:r>
      <w:fldChar w:fldCharType="begin"/>
    </w:r>
    <w:r>
      <w:instrText xml:space="preserve"> DOCPROPERTY  Author  \* MERGEFORMAT </w:instrText>
    </w:r>
    <w:r>
      <w:fldChar w:fldCharType="separate"/>
    </w:r>
    <w:r w:rsidR="00DA5D69">
      <w:t>Mining and Automotive Skills Alliance</w:t>
    </w:r>
    <w:r w:rsidR="00DA5D69">
      <w:fldChar w:fldCharType="end"/>
    </w:r>
  </w:p>
  <w:p w:rsidR="00A83E78" w:rsidP="00A83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E78" w:rsidRPr="00DA5D69" w:rsidP="00DA5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69" w:rsidRPr="002D2AF8" w:rsidP="00A83E78">
    <w:pPr>
      <w:pStyle w:val="Header"/>
      <w:framePr w:wrap="around"/>
    </w:pPr>
    <w:r>
      <w:fldChar w:fldCharType="begin"/>
    </w:r>
    <w:r>
      <w:instrText xml:space="preserve"> TITLE   \* MERGEFORMAT </w:instrText>
    </w:r>
    <w:r>
      <w:fldChar w:fldCharType="separate"/>
    </w:r>
    <w:r>
      <w:t>AURKTA001 Synchronise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5D69" w:rsidP="00A83E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E78" w:rsidRPr="002D2AF8" w:rsidP="00A83E78">
    <w:pPr>
      <w:pStyle w:val="Header"/>
      <w:framePr w:wrap="around"/>
    </w:pPr>
    <w:r>
      <w:fldChar w:fldCharType="begin"/>
    </w:r>
    <w:r>
      <w:instrText xml:space="preserve"> TITLE   \* MERGEFORMAT </w:instrText>
    </w:r>
    <w:r>
      <w:fldChar w:fldCharType="separate"/>
    </w:r>
    <w:r w:rsidR="00DA5D69">
      <w:t>AURKTA001 Synchronise plant and equipment</w:t>
    </w:r>
    <w:r w:rsidR="00DA5D69">
      <w:fldChar w:fldCharType="end"/>
    </w:r>
    <w:r>
      <w:tab/>
      <w:t xml:space="preserve">Date this document was generated: </w:t>
    </w:r>
    <w:r>
      <w:fldChar w:fldCharType="begin"/>
    </w:r>
    <w:r>
      <w:instrText xml:space="preserve"> CREATEDATE  \@ "d MMMM yyyy"  \* MERGEFORMAT </w:instrText>
    </w:r>
    <w:r>
      <w:fldChar w:fldCharType="separate"/>
    </w:r>
    <w:r w:rsidR="00DA5D69">
      <w:rPr>
        <w:noProof/>
      </w:rPr>
      <w:t>2 March 2025</w:t>
    </w:r>
    <w:r>
      <w:fldChar w:fldCharType="end"/>
    </w:r>
  </w:p>
  <w:p w:rsidR="00A83E78" w:rsidP="00A83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4C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EA1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4D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E78"/>
    <w:pPr>
      <w:spacing w:before="360" w:after="60"/>
      <w:outlineLvl w:val="0"/>
    </w:pPr>
    <w:rPr>
      <w:sz w:val="32"/>
    </w:rPr>
  </w:style>
  <w:style w:type="paragraph" w:styleId="Heading2">
    <w:name w:val="heading 2"/>
    <w:basedOn w:val="HeadingBase"/>
    <w:next w:val="BodyText"/>
    <w:link w:val="Heading2Char"/>
    <w:qFormat/>
    <w:rsid w:val="00A83E78"/>
    <w:pPr>
      <w:keepLines/>
      <w:spacing w:before="240" w:after="120"/>
      <w:outlineLvl w:val="1"/>
    </w:pPr>
    <w:rPr>
      <w:sz w:val="28"/>
      <w:szCs w:val="40"/>
    </w:rPr>
  </w:style>
  <w:style w:type="paragraph" w:styleId="Heading3">
    <w:name w:val="heading 3"/>
    <w:basedOn w:val="HeadingBase"/>
    <w:next w:val="BodyText"/>
    <w:link w:val="Heading3Char"/>
    <w:qFormat/>
    <w:rsid w:val="00A83E78"/>
    <w:pPr>
      <w:spacing w:before="180" w:after="120"/>
      <w:outlineLvl w:val="2"/>
    </w:pPr>
    <w:rPr>
      <w:spacing w:val="-10"/>
      <w:kern w:val="32"/>
    </w:rPr>
  </w:style>
  <w:style w:type="paragraph" w:styleId="Heading4">
    <w:name w:val="heading 4"/>
    <w:basedOn w:val="HeadingBase"/>
    <w:next w:val="BodyText"/>
    <w:link w:val="Heading4Char"/>
    <w:qFormat/>
    <w:rsid w:val="00A83E78"/>
    <w:pPr>
      <w:spacing w:before="160" w:after="120"/>
      <w:outlineLvl w:val="3"/>
    </w:pPr>
    <w:rPr>
      <w:sz w:val="22"/>
    </w:rPr>
  </w:style>
  <w:style w:type="paragraph" w:styleId="Heading5">
    <w:name w:val="heading 5"/>
    <w:basedOn w:val="HeadingBase"/>
    <w:next w:val="Normal"/>
    <w:link w:val="Heading5Char"/>
    <w:qFormat/>
    <w:rsid w:val="00A83E78"/>
    <w:pPr>
      <w:spacing w:before="80"/>
      <w:outlineLvl w:val="4"/>
    </w:pPr>
    <w:rPr>
      <w:color w:val="918585"/>
      <w:sz w:val="20"/>
    </w:rPr>
  </w:style>
  <w:style w:type="paragraph" w:styleId="Heading6">
    <w:name w:val="heading 6"/>
    <w:basedOn w:val="HeadingBase"/>
    <w:next w:val="Normal"/>
    <w:link w:val="Heading6Char"/>
    <w:qFormat/>
    <w:rsid w:val="00A83E78"/>
    <w:pPr>
      <w:spacing w:before="60"/>
      <w:outlineLvl w:val="5"/>
    </w:pPr>
    <w:rPr>
      <w:color w:val="918585"/>
      <w:sz w:val="20"/>
    </w:rPr>
  </w:style>
  <w:style w:type="paragraph" w:styleId="Heading7">
    <w:name w:val="heading 7"/>
    <w:basedOn w:val="Normal"/>
    <w:next w:val="Normal"/>
    <w:link w:val="Heading7Char"/>
    <w:qFormat/>
    <w:rsid w:val="00A83E78"/>
    <w:pPr>
      <w:ind w:left="720"/>
      <w:outlineLvl w:val="6"/>
    </w:pPr>
    <w:rPr>
      <w:i/>
    </w:rPr>
  </w:style>
  <w:style w:type="paragraph" w:styleId="Heading8">
    <w:name w:val="heading 8"/>
    <w:basedOn w:val="Normal"/>
    <w:next w:val="Normal"/>
    <w:link w:val="Heading8Char"/>
    <w:qFormat/>
    <w:rsid w:val="00A83E78"/>
    <w:pPr>
      <w:ind w:left="720"/>
      <w:outlineLvl w:val="7"/>
    </w:pPr>
    <w:rPr>
      <w:i/>
    </w:rPr>
  </w:style>
  <w:style w:type="paragraph" w:styleId="Heading9">
    <w:name w:val="heading 9"/>
    <w:basedOn w:val="Normal"/>
    <w:next w:val="Normal"/>
    <w:link w:val="Heading9Char"/>
    <w:qFormat/>
    <w:rsid w:val="00A83E78"/>
    <w:pPr>
      <w:ind w:left="720"/>
      <w:outlineLvl w:val="8"/>
    </w:pPr>
    <w:rPr>
      <w:i/>
    </w:rPr>
  </w:style>
  <w:style w:type="character" w:default="1" w:styleId="DefaultParagraphFont">
    <w:name w:val="Default Paragraph Font"/>
    <w:uiPriority w:val="1"/>
    <w:unhideWhenUsed/>
    <w:rsid w:val="00A83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E78"/>
  </w:style>
  <w:style w:type="character" w:customStyle="1" w:styleId="Heading1Char">
    <w:name w:val="Heading 1 Char"/>
    <w:basedOn w:val="DefaultParagraphFont"/>
    <w:link w:val="Heading1"/>
    <w:rsid w:val="00A83E78"/>
    <w:rPr>
      <w:rFonts w:ascii="Times New Roman" w:eastAsia="Times New Roman" w:hAnsi="Times New Roman" w:cs="Times New Roman"/>
      <w:b/>
      <w:sz w:val="32"/>
      <w:szCs w:val="20"/>
      <w:lang w:eastAsia="en-US"/>
    </w:rPr>
  </w:style>
  <w:style w:type="paragraph" w:styleId="BodyText">
    <w:name w:val="Body Text"/>
    <w:basedOn w:val="Normal"/>
    <w:link w:val="BodyTextChar"/>
    <w:rsid w:val="00A83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E78"/>
    <w:rPr>
      <w:rFonts w:ascii="Times New Roman" w:eastAsia="Times New Roman" w:hAnsi="Times New Roman" w:cs="Times New Roman"/>
      <w:sz w:val="24"/>
      <w:lang w:eastAsia="en-US"/>
    </w:rPr>
  </w:style>
  <w:style w:type="paragraph" w:styleId="List">
    <w:name w:val="List"/>
    <w:basedOn w:val="BodyText"/>
    <w:next w:val="BodyText"/>
    <w:rsid w:val="00A83E78"/>
    <w:pPr>
      <w:tabs>
        <w:tab w:val="left" w:pos="340"/>
      </w:tabs>
      <w:spacing w:before="60" w:after="60"/>
      <w:ind w:left="340" w:hanging="340"/>
    </w:pPr>
  </w:style>
  <w:style w:type="paragraph" w:styleId="ListBullet">
    <w:name w:val="List Bullet"/>
    <w:basedOn w:val="List"/>
    <w:rsid w:val="00A83E78"/>
    <w:pPr>
      <w:numPr>
        <w:numId w:val="13"/>
      </w:numPr>
      <w:tabs>
        <w:tab w:val="clear" w:pos="340"/>
      </w:tabs>
      <w:spacing w:before="40" w:after="40"/>
    </w:pPr>
  </w:style>
  <w:style w:type="character" w:customStyle="1" w:styleId="SpecialBold">
    <w:name w:val="Special Bold"/>
    <w:basedOn w:val="DefaultParagraphFont"/>
    <w:rsid w:val="00A83E78"/>
    <w:rPr>
      <w:b/>
      <w:spacing w:val="0"/>
    </w:rPr>
  </w:style>
  <w:style w:type="paragraph" w:styleId="ListBullet2">
    <w:name w:val="List Bullet 2"/>
    <w:basedOn w:val="List2"/>
    <w:rsid w:val="00A83E78"/>
    <w:pPr>
      <w:numPr>
        <w:numId w:val="14"/>
      </w:numPr>
      <w:tabs>
        <w:tab w:val="clear" w:pos="680"/>
      </w:tabs>
    </w:pPr>
  </w:style>
  <w:style w:type="paragraph" w:customStyle="1" w:styleId="SuperHeading">
    <w:name w:val="SuperHeading"/>
    <w:basedOn w:val="Normal"/>
    <w:rsid w:val="00A83E78"/>
    <w:pPr>
      <w:spacing w:before="240" w:after="120"/>
      <w:outlineLvl w:val="0"/>
    </w:pPr>
    <w:rPr>
      <w:rFonts w:ascii="Times New Roman" w:hAnsi="Times New Roman"/>
      <w:b/>
      <w:sz w:val="32"/>
    </w:rPr>
  </w:style>
  <w:style w:type="paragraph" w:customStyle="1" w:styleId="AllowPageBreak">
    <w:name w:val="AllowPageBreak"/>
    <w:rsid w:val="00A83E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E78"/>
    <w:pPr>
      <w:numPr>
        <w:numId w:val="3"/>
      </w:numPr>
      <w:tabs>
        <w:tab w:val="clear" w:pos="1021"/>
      </w:tabs>
      <w:ind w:left="1037" w:hanging="357"/>
    </w:pPr>
  </w:style>
  <w:style w:type="character" w:customStyle="1" w:styleId="BoldandItalics">
    <w:name w:val="Bold and Italics"/>
    <w:qFormat/>
    <w:rsid w:val="00A83E78"/>
    <w:rPr>
      <w:b/>
      <w:i/>
      <w:u w:val="none"/>
    </w:rPr>
  </w:style>
  <w:style w:type="character" w:customStyle="1" w:styleId="Heading2Char">
    <w:name w:val="Heading 2 Char"/>
    <w:basedOn w:val="DefaultParagraphFont"/>
    <w:link w:val="Heading2"/>
    <w:rsid w:val="00A83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E78"/>
    <w:rPr>
      <w:rFonts w:ascii="Courier New" w:eastAsia="Times New Roman" w:hAnsi="Courier New" w:cs="Times New Roman"/>
      <w:i/>
      <w:szCs w:val="20"/>
      <w:lang w:eastAsia="en-US"/>
    </w:rPr>
  </w:style>
  <w:style w:type="paragraph" w:customStyle="1" w:styleId="HeadingBase">
    <w:name w:val="Heading Base"/>
    <w:rsid w:val="00A83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E78"/>
    <w:pPr>
      <w:tabs>
        <w:tab w:val="right" w:leader="dot" w:pos="9072"/>
      </w:tabs>
      <w:ind w:left="567"/>
    </w:pPr>
    <w:rPr>
      <w:szCs w:val="22"/>
    </w:rPr>
  </w:style>
  <w:style w:type="paragraph" w:customStyle="1" w:styleId="TOCBase">
    <w:name w:val="TOC Base"/>
    <w:rsid w:val="00A83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E78"/>
    <w:pPr>
      <w:tabs>
        <w:tab w:val="right" w:leader="dot" w:pos="9072"/>
      </w:tabs>
      <w:spacing w:before="40" w:after="40"/>
      <w:ind w:left="284"/>
    </w:pPr>
    <w:rPr>
      <w:rFonts w:ascii="Times New Roman" w:hAnsi="Times New Roman"/>
    </w:rPr>
  </w:style>
  <w:style w:type="paragraph" w:styleId="TOC1">
    <w:name w:val="toc 1"/>
    <w:basedOn w:val="TOCBase"/>
    <w:next w:val="Normal"/>
    <w:rsid w:val="00A83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E78"/>
    <w:rPr>
      <w:rFonts w:ascii="Times New Roman" w:eastAsia="Times New Roman" w:hAnsi="Times New Roman" w:cs="Times New Roman"/>
      <w:sz w:val="16"/>
      <w:lang w:eastAsia="en-US"/>
    </w:rPr>
  </w:style>
  <w:style w:type="paragraph" w:styleId="Title">
    <w:name w:val="Title"/>
    <w:basedOn w:val="HeadingBase"/>
    <w:link w:val="TitleChar"/>
    <w:qFormat/>
    <w:rsid w:val="00A83E78"/>
    <w:pPr>
      <w:spacing w:before="5040"/>
      <w:jc w:val="center"/>
    </w:pPr>
    <w:rPr>
      <w:sz w:val="48"/>
      <w:szCs w:val="72"/>
      <w:lang w:val="en-US"/>
    </w:rPr>
  </w:style>
  <w:style w:type="character" w:customStyle="1" w:styleId="TitleChar">
    <w:name w:val="Title Char"/>
    <w:basedOn w:val="DefaultParagraphFont"/>
    <w:link w:val="Title"/>
    <w:rsid w:val="00A83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E78"/>
    <w:pPr>
      <w:tabs>
        <w:tab w:val="left" w:pos="3600"/>
        <w:tab w:val="left" w:pos="3958"/>
      </w:tabs>
    </w:pPr>
  </w:style>
  <w:style w:type="paragraph" w:customStyle="1" w:styleId="Note">
    <w:name w:val="Note"/>
    <w:basedOn w:val="BodyText"/>
    <w:rsid w:val="00A83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E78"/>
    <w:pPr>
      <w:framePr w:wrap="auto" w:hAnchor="text" w:y="6049"/>
    </w:pPr>
    <w:rPr>
      <w:color w:val="000000"/>
      <w:sz w:val="40"/>
    </w:rPr>
  </w:style>
  <w:style w:type="paragraph" w:customStyle="1" w:styleId="TOCTitle">
    <w:name w:val="TOCTitle"/>
    <w:basedOn w:val="Heading1"/>
    <w:rsid w:val="00A83E78"/>
    <w:pPr>
      <w:spacing w:after="240"/>
      <w:jc w:val="center"/>
      <w:outlineLvl w:val="9"/>
    </w:pPr>
    <w:rPr>
      <w:caps/>
    </w:rPr>
  </w:style>
  <w:style w:type="paragraph" w:customStyle="1" w:styleId="Version">
    <w:name w:val="Version"/>
    <w:rsid w:val="00A83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E78"/>
    <w:pPr>
      <w:keepNext w:val="0"/>
      <w:tabs>
        <w:tab w:val="right" w:pos="4176"/>
      </w:tabs>
      <w:ind w:left="198" w:hanging="198"/>
    </w:pPr>
    <w:rPr>
      <w:rFonts w:ascii="Garamond" w:hAnsi="Garamond"/>
    </w:rPr>
  </w:style>
  <w:style w:type="paragraph" w:styleId="IndexHeading">
    <w:name w:val="index heading"/>
    <w:basedOn w:val="Normal"/>
    <w:next w:val="Index1"/>
    <w:semiHidden/>
    <w:rsid w:val="00A83E78"/>
    <w:pPr>
      <w:spacing w:before="120" w:after="120"/>
    </w:pPr>
    <w:rPr>
      <w:rFonts w:ascii="Arial" w:hAnsi="Arial"/>
      <w:b/>
      <w:color w:val="918585"/>
      <w:sz w:val="24"/>
    </w:rPr>
  </w:style>
  <w:style w:type="paragraph" w:styleId="Header">
    <w:name w:val="header"/>
    <w:basedOn w:val="Normal"/>
    <w:link w:val="HeaderChar"/>
    <w:rsid w:val="00A83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E78"/>
    <w:rPr>
      <w:rFonts w:ascii="Times New Roman" w:eastAsia="Times New Roman" w:hAnsi="Times New Roman" w:cs="Times New Roman"/>
      <w:sz w:val="16"/>
      <w:szCs w:val="20"/>
      <w:lang w:val="en-GB" w:eastAsia="en-US"/>
    </w:rPr>
  </w:style>
  <w:style w:type="paragraph" w:customStyle="1" w:styleId="Chapter">
    <w:name w:val="Chapter"/>
    <w:basedOn w:val="Normal"/>
    <w:rsid w:val="00A83E78"/>
    <w:pPr>
      <w:spacing w:before="240"/>
    </w:pPr>
    <w:rPr>
      <w:rFonts w:ascii="Times New Roman" w:hAnsi="Times New Roman"/>
      <w:smallCaps/>
      <w:spacing w:val="80"/>
      <w:sz w:val="28"/>
    </w:rPr>
  </w:style>
  <w:style w:type="paragraph" w:customStyle="1" w:styleId="InChapter">
    <w:name w:val="InChapter"/>
    <w:basedOn w:val="Heading3"/>
    <w:rsid w:val="00A83E78"/>
    <w:pPr>
      <w:spacing w:after="240"/>
      <w:outlineLvl w:val="9"/>
    </w:pPr>
    <w:rPr>
      <w:noProof/>
    </w:rPr>
  </w:style>
  <w:style w:type="paragraph" w:styleId="Index2">
    <w:name w:val="index 2"/>
    <w:basedOn w:val="Normal"/>
    <w:next w:val="Normal"/>
    <w:semiHidden/>
    <w:rsid w:val="00A83E78"/>
    <w:pPr>
      <w:tabs>
        <w:tab w:val="right" w:pos="4176"/>
      </w:tabs>
      <w:ind w:left="568" w:hanging="284"/>
    </w:pPr>
    <w:rPr>
      <w:rFonts w:ascii="Garamond" w:hAnsi="Garamond"/>
    </w:rPr>
  </w:style>
  <w:style w:type="paragraph" w:customStyle="1" w:styleId="Byline">
    <w:name w:val="Byline"/>
    <w:rsid w:val="00A83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E78"/>
    <w:pPr>
      <w:tabs>
        <w:tab w:val="clear" w:pos="3600"/>
        <w:tab w:val="clear" w:pos="3958"/>
      </w:tabs>
      <w:jc w:val="right"/>
    </w:pPr>
  </w:style>
  <w:style w:type="character" w:styleId="Emphasis">
    <w:name w:val="Emphasis"/>
    <w:basedOn w:val="DefaultParagraphFont"/>
    <w:qFormat/>
    <w:rsid w:val="00A83E78"/>
    <w:rPr>
      <w:i/>
    </w:rPr>
  </w:style>
  <w:style w:type="paragraph" w:styleId="Caption">
    <w:name w:val="caption"/>
    <w:basedOn w:val="BodyText"/>
    <w:next w:val="Normal"/>
    <w:qFormat/>
    <w:rsid w:val="00A83E78"/>
    <w:pPr>
      <w:framePr w:w="2268" w:hSpace="181" w:vSpace="181" w:wrap="around" w:vAnchor="text" w:hAnchor="page" w:x="1135" w:y="285" w:anchorLock="1"/>
    </w:pPr>
    <w:rPr>
      <w:i/>
    </w:rPr>
  </w:style>
  <w:style w:type="paragraph" w:customStyle="1" w:styleId="MiniTOCTitle">
    <w:name w:val="MiniTOCTitle"/>
    <w:basedOn w:val="Heading4"/>
    <w:rsid w:val="00A83E78"/>
    <w:pPr>
      <w:spacing w:before="240"/>
      <w:outlineLvl w:val="9"/>
    </w:pPr>
    <w:rPr>
      <w:noProof/>
      <w:sz w:val="24"/>
    </w:rPr>
  </w:style>
  <w:style w:type="paragraph" w:customStyle="1" w:styleId="MiniTOCItem">
    <w:name w:val="MiniTOCItem"/>
    <w:basedOn w:val="ListBullet"/>
    <w:rsid w:val="00A83E78"/>
    <w:pPr>
      <w:numPr>
        <w:numId w:val="0"/>
      </w:numPr>
      <w:tabs>
        <w:tab w:val="right" w:leader="dot" w:pos="6521"/>
      </w:tabs>
      <w:spacing w:before="0" w:after="0"/>
    </w:pPr>
  </w:style>
  <w:style w:type="paragraph" w:customStyle="1" w:styleId="TOFTitle">
    <w:name w:val="TOFTitle"/>
    <w:basedOn w:val="TOCTitle"/>
    <w:rsid w:val="00A83E78"/>
  </w:style>
  <w:style w:type="paragraph" w:styleId="TableofFigures">
    <w:name w:val="table of figures"/>
    <w:basedOn w:val="Normal"/>
    <w:next w:val="Normal"/>
    <w:semiHidden/>
    <w:rsid w:val="00A83E78"/>
    <w:pPr>
      <w:tabs>
        <w:tab w:val="right" w:leader="dot" w:pos="9072"/>
      </w:tabs>
      <w:ind w:left="970" w:hanging="403"/>
    </w:pPr>
    <w:rPr>
      <w:rFonts w:ascii="Times New Roman" w:hAnsi="Times New Roman"/>
      <w:b/>
    </w:rPr>
  </w:style>
  <w:style w:type="paragraph" w:styleId="ListNumber">
    <w:name w:val="List Number"/>
    <w:basedOn w:val="List"/>
    <w:rsid w:val="00A83E78"/>
    <w:pPr>
      <w:numPr>
        <w:numId w:val="16"/>
      </w:numPr>
      <w:tabs>
        <w:tab w:val="clear" w:pos="340"/>
      </w:tabs>
    </w:pPr>
  </w:style>
  <w:style w:type="character" w:customStyle="1" w:styleId="WingdingSymbols">
    <w:name w:val="Wingding Symbols"/>
    <w:rsid w:val="00A83E78"/>
    <w:rPr>
      <w:rFonts w:ascii="Wingdings" w:hAnsi="Wingdings"/>
    </w:rPr>
  </w:style>
  <w:style w:type="paragraph" w:customStyle="1" w:styleId="TableHeading">
    <w:name w:val="Table Heading"/>
    <w:basedOn w:val="HeadingBase"/>
    <w:rsid w:val="00A83E78"/>
    <w:pPr>
      <w:keepLines/>
      <w:pBdr>
        <w:bottom w:val="single" w:sz="6" w:space="1" w:color="918585"/>
      </w:pBdr>
      <w:spacing w:before="240"/>
    </w:pPr>
  </w:style>
  <w:style w:type="character" w:customStyle="1" w:styleId="HotSpot">
    <w:name w:val="HotSpot"/>
    <w:rsid w:val="00A83E78"/>
    <w:rPr>
      <w:color w:val="0033CC"/>
      <w:u w:val="none"/>
    </w:rPr>
  </w:style>
  <w:style w:type="paragraph" w:customStyle="1" w:styleId="BodyTextRight">
    <w:name w:val="Body Text Right"/>
    <w:basedOn w:val="BodyText"/>
    <w:rsid w:val="00A83E78"/>
    <w:pPr>
      <w:spacing w:before="0" w:after="0"/>
      <w:jc w:val="right"/>
    </w:pPr>
  </w:style>
  <w:style w:type="paragraph" w:styleId="Index3">
    <w:name w:val="index 3"/>
    <w:basedOn w:val="ListNumber2"/>
    <w:next w:val="Normal"/>
    <w:semiHidden/>
    <w:rsid w:val="00A83E78"/>
    <w:pPr>
      <w:numPr>
        <w:numId w:val="0"/>
      </w:numPr>
      <w:tabs>
        <w:tab w:val="right" w:leader="dot" w:pos="4176"/>
      </w:tabs>
    </w:pPr>
  </w:style>
  <w:style w:type="paragraph" w:styleId="ListNumber2">
    <w:name w:val="List Number 2"/>
    <w:basedOn w:val="List2"/>
    <w:rsid w:val="00A83E78"/>
    <w:pPr>
      <w:numPr>
        <w:numId w:val="11"/>
      </w:numPr>
      <w:tabs>
        <w:tab w:val="clear" w:pos="1060"/>
      </w:tabs>
    </w:pPr>
  </w:style>
  <w:style w:type="paragraph" w:customStyle="1" w:styleId="MarginNote">
    <w:name w:val="Margin Note"/>
    <w:basedOn w:val="BodyText"/>
    <w:rsid w:val="00A83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E78"/>
    <w:rPr>
      <w:sz w:val="32"/>
    </w:rPr>
  </w:style>
  <w:style w:type="paragraph" w:customStyle="1" w:styleId="HeadingProcedure">
    <w:name w:val="Heading Procedure"/>
    <w:basedOn w:val="HeadingBase"/>
    <w:next w:val="Normal"/>
    <w:rsid w:val="00A83E78"/>
    <w:pPr>
      <w:tabs>
        <w:tab w:val="left" w:pos="0"/>
      </w:tabs>
      <w:spacing w:before="120" w:after="60"/>
    </w:pPr>
    <w:rPr>
      <w:i/>
      <w:color w:val="918585"/>
      <w:sz w:val="22"/>
    </w:rPr>
  </w:style>
  <w:style w:type="paragraph" w:customStyle="1" w:styleId="TableBodyText">
    <w:name w:val="Table Body Text"/>
    <w:basedOn w:val="BodyText"/>
    <w:rsid w:val="00A83E78"/>
    <w:pPr>
      <w:spacing w:before="60" w:after="60"/>
    </w:pPr>
  </w:style>
  <w:style w:type="paragraph" w:styleId="ListContinue">
    <w:name w:val="List Continue"/>
    <w:basedOn w:val="List"/>
    <w:rsid w:val="00A83E78"/>
    <w:pPr>
      <w:ind w:firstLine="0"/>
    </w:pPr>
  </w:style>
  <w:style w:type="paragraph" w:customStyle="1" w:styleId="ListNote">
    <w:name w:val="List Note"/>
    <w:basedOn w:val="List"/>
    <w:rsid w:val="00A83E78"/>
    <w:pPr>
      <w:pBdr>
        <w:top w:val="single" w:sz="6" w:space="2" w:color="918585"/>
        <w:bottom w:val="single" w:sz="6" w:space="2" w:color="918585"/>
      </w:pBdr>
      <w:tabs>
        <w:tab w:val="left" w:pos="1021"/>
      </w:tabs>
      <w:ind w:firstLine="0"/>
    </w:pPr>
  </w:style>
  <w:style w:type="paragraph" w:customStyle="1" w:styleId="Warning">
    <w:name w:val="Warning"/>
    <w:basedOn w:val="BodyText"/>
    <w:rsid w:val="00A83E78"/>
    <w:pPr>
      <w:shd w:val="clear" w:color="auto" w:fill="D9D9D9"/>
      <w:tabs>
        <w:tab w:val="left" w:pos="992"/>
      </w:tabs>
      <w:ind w:left="119" w:right="119"/>
    </w:pPr>
    <w:rPr>
      <w:sz w:val="20"/>
    </w:rPr>
  </w:style>
  <w:style w:type="paragraph" w:customStyle="1" w:styleId="MarginIcons">
    <w:name w:val="Margin Icons"/>
    <w:basedOn w:val="BodyText"/>
    <w:rsid w:val="00A83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E78"/>
    <w:rPr>
      <w:rFonts w:ascii="Courier New" w:hAnsi="Courier New"/>
    </w:rPr>
  </w:style>
  <w:style w:type="paragraph" w:customStyle="1" w:styleId="NoteBullet">
    <w:name w:val="Note Bullet"/>
    <w:basedOn w:val="Note"/>
    <w:rsid w:val="00A83E78"/>
    <w:pPr>
      <w:tabs>
        <w:tab w:val="clear" w:pos="680"/>
      </w:tabs>
      <w:spacing w:before="60" w:after="60"/>
    </w:pPr>
  </w:style>
  <w:style w:type="paragraph" w:customStyle="1" w:styleId="SubHeading2">
    <w:name w:val="SubHeading2"/>
    <w:basedOn w:val="HeadingBase"/>
    <w:rsid w:val="00A83E78"/>
    <w:pPr>
      <w:spacing w:before="240" w:after="60"/>
    </w:pPr>
    <w:rPr>
      <w:sz w:val="20"/>
    </w:rPr>
  </w:style>
  <w:style w:type="paragraph" w:customStyle="1" w:styleId="SubHeading1">
    <w:name w:val="SubHeading1"/>
    <w:basedOn w:val="HeadingBase"/>
    <w:rsid w:val="00A83E78"/>
    <w:pPr>
      <w:spacing w:before="240" w:after="60"/>
    </w:pPr>
    <w:rPr>
      <w:color w:val="918585"/>
      <w:sz w:val="22"/>
    </w:rPr>
  </w:style>
  <w:style w:type="paragraph" w:customStyle="1" w:styleId="SideHeading">
    <w:name w:val="Side Heading"/>
    <w:basedOn w:val="HeadingBase"/>
    <w:rsid w:val="00A83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E78"/>
    <w:pPr>
      <w:numPr>
        <w:numId w:val="12"/>
      </w:numPr>
    </w:pPr>
  </w:style>
  <w:style w:type="paragraph" w:styleId="PlainText">
    <w:name w:val="Plain Text"/>
    <w:basedOn w:val="Normal"/>
    <w:link w:val="PlainTextChar"/>
    <w:rsid w:val="00A83E78"/>
    <w:rPr>
      <w:sz w:val="20"/>
    </w:rPr>
  </w:style>
  <w:style w:type="character" w:customStyle="1" w:styleId="PlainTextChar">
    <w:name w:val="Plain Text Char"/>
    <w:basedOn w:val="DefaultParagraphFont"/>
    <w:link w:val="PlainText"/>
    <w:rsid w:val="00A83E78"/>
    <w:rPr>
      <w:rFonts w:ascii="Courier New" w:eastAsia="Times New Roman" w:hAnsi="Courier New" w:cs="Times New Roman"/>
      <w:sz w:val="20"/>
      <w:szCs w:val="20"/>
      <w:lang w:eastAsia="en-US"/>
    </w:rPr>
  </w:style>
  <w:style w:type="character" w:customStyle="1" w:styleId="MenuOption">
    <w:name w:val="Menu Option"/>
    <w:basedOn w:val="DefaultParagraphFont"/>
    <w:rsid w:val="00A83E78"/>
    <w:rPr>
      <w:b/>
      <w:smallCaps/>
    </w:rPr>
  </w:style>
  <w:style w:type="paragraph" w:customStyle="1" w:styleId="TableListNumber">
    <w:name w:val="Table List Number"/>
    <w:basedOn w:val="ListNumber"/>
    <w:rsid w:val="00A83E78"/>
    <w:pPr>
      <w:numPr>
        <w:numId w:val="0"/>
      </w:numPr>
    </w:pPr>
  </w:style>
  <w:style w:type="paragraph" w:styleId="TOC4">
    <w:name w:val="toc 4"/>
    <w:basedOn w:val="TOCBase"/>
    <w:next w:val="Normal"/>
    <w:semiHidden/>
    <w:rsid w:val="00A83E78"/>
    <w:pPr>
      <w:tabs>
        <w:tab w:val="right" w:leader="dot" w:pos="9071"/>
      </w:tabs>
      <w:ind w:left="1701"/>
    </w:pPr>
  </w:style>
  <w:style w:type="paragraph" w:customStyle="1" w:styleId="ListAlpha">
    <w:name w:val="List Alpha"/>
    <w:basedOn w:val="List"/>
    <w:rsid w:val="00A83E78"/>
    <w:pPr>
      <w:numPr>
        <w:numId w:val="10"/>
      </w:numPr>
    </w:pPr>
  </w:style>
  <w:style w:type="paragraph" w:customStyle="1" w:styleId="ListAlpha2">
    <w:name w:val="List Alpha 2"/>
    <w:basedOn w:val="List2"/>
    <w:rsid w:val="00A83E78"/>
    <w:pPr>
      <w:numPr>
        <w:numId w:val="9"/>
      </w:numPr>
    </w:pPr>
  </w:style>
  <w:style w:type="paragraph" w:styleId="List2">
    <w:name w:val="List 2"/>
    <w:basedOn w:val="BodyText"/>
    <w:rsid w:val="00A83E78"/>
    <w:pPr>
      <w:tabs>
        <w:tab w:val="left" w:pos="680"/>
      </w:tabs>
      <w:spacing w:before="60" w:after="60"/>
      <w:ind w:left="680" w:hanging="340"/>
    </w:pPr>
  </w:style>
  <w:style w:type="paragraph" w:styleId="List3">
    <w:name w:val="List 3"/>
    <w:basedOn w:val="BodyText"/>
    <w:rsid w:val="00A83E78"/>
    <w:pPr>
      <w:tabs>
        <w:tab w:val="left" w:pos="1021"/>
      </w:tabs>
      <w:spacing w:before="60" w:after="60"/>
      <w:ind w:left="1020" w:hanging="340"/>
    </w:pPr>
  </w:style>
  <w:style w:type="paragraph" w:styleId="List4">
    <w:name w:val="List 4"/>
    <w:basedOn w:val="BodyText"/>
    <w:rsid w:val="00A83E78"/>
    <w:pPr>
      <w:tabs>
        <w:tab w:val="left" w:pos="1361"/>
      </w:tabs>
      <w:spacing w:before="60" w:after="60"/>
      <w:ind w:left="1361" w:hanging="340"/>
    </w:pPr>
  </w:style>
  <w:style w:type="paragraph" w:styleId="List5">
    <w:name w:val="List 5"/>
    <w:basedOn w:val="BodyText"/>
    <w:rsid w:val="00A83E78"/>
    <w:pPr>
      <w:tabs>
        <w:tab w:val="left" w:pos="1701"/>
      </w:tabs>
      <w:spacing w:before="60" w:after="60"/>
      <w:ind w:left="1701" w:hanging="340"/>
    </w:pPr>
  </w:style>
  <w:style w:type="paragraph" w:styleId="ListBullet4">
    <w:name w:val="List Bullet 4"/>
    <w:basedOn w:val="List4"/>
    <w:rsid w:val="00A83E78"/>
    <w:pPr>
      <w:numPr>
        <w:numId w:val="4"/>
      </w:numPr>
      <w:tabs>
        <w:tab w:val="clear" w:pos="1361"/>
      </w:tabs>
    </w:pPr>
  </w:style>
  <w:style w:type="paragraph" w:styleId="ListBullet5">
    <w:name w:val="List Bullet 5"/>
    <w:basedOn w:val="List5"/>
    <w:rsid w:val="00A83E78"/>
    <w:pPr>
      <w:numPr>
        <w:numId w:val="5"/>
      </w:numPr>
    </w:pPr>
  </w:style>
  <w:style w:type="paragraph" w:styleId="ListContinue2">
    <w:name w:val="List Continue 2"/>
    <w:basedOn w:val="List2"/>
    <w:rsid w:val="00A83E78"/>
    <w:pPr>
      <w:ind w:firstLine="0"/>
    </w:pPr>
  </w:style>
  <w:style w:type="paragraph" w:styleId="ListContinue3">
    <w:name w:val="List Continue 3"/>
    <w:basedOn w:val="List3"/>
    <w:rsid w:val="00A83E78"/>
    <w:pPr>
      <w:ind w:left="1021" w:firstLine="0"/>
    </w:pPr>
  </w:style>
  <w:style w:type="paragraph" w:styleId="ListContinue4">
    <w:name w:val="List Continue 4"/>
    <w:basedOn w:val="List4"/>
    <w:rsid w:val="00A83E78"/>
    <w:pPr>
      <w:ind w:firstLine="0"/>
    </w:pPr>
  </w:style>
  <w:style w:type="paragraph" w:styleId="ListContinue5">
    <w:name w:val="List Continue 5"/>
    <w:basedOn w:val="List5"/>
    <w:rsid w:val="00A83E78"/>
    <w:pPr>
      <w:ind w:firstLine="0"/>
    </w:pPr>
  </w:style>
  <w:style w:type="paragraph" w:styleId="ListNumber3">
    <w:name w:val="List Number 3"/>
    <w:basedOn w:val="List3"/>
    <w:rsid w:val="00A83E78"/>
    <w:pPr>
      <w:numPr>
        <w:numId w:val="6"/>
      </w:numPr>
    </w:pPr>
  </w:style>
  <w:style w:type="paragraph" w:styleId="ListNumber4">
    <w:name w:val="List Number 4"/>
    <w:basedOn w:val="List4"/>
    <w:rsid w:val="00A83E78"/>
    <w:pPr>
      <w:numPr>
        <w:numId w:val="7"/>
      </w:numPr>
    </w:pPr>
  </w:style>
  <w:style w:type="paragraph" w:styleId="ListNumber5">
    <w:name w:val="List Number 5"/>
    <w:basedOn w:val="List5"/>
    <w:rsid w:val="00A83E78"/>
    <w:pPr>
      <w:numPr>
        <w:numId w:val="8"/>
      </w:numPr>
    </w:pPr>
  </w:style>
  <w:style w:type="paragraph" w:styleId="BlockText">
    <w:name w:val="Block Text"/>
    <w:basedOn w:val="Normal"/>
    <w:rsid w:val="00A83E78"/>
    <w:pPr>
      <w:spacing w:after="120"/>
      <w:ind w:left="1440" w:right="1440"/>
    </w:pPr>
  </w:style>
  <w:style w:type="character" w:customStyle="1" w:styleId="Subscript">
    <w:name w:val="Subscript"/>
    <w:basedOn w:val="DefaultParagraphFont"/>
    <w:rsid w:val="00A83E78"/>
    <w:rPr>
      <w:sz w:val="16"/>
      <w:vertAlign w:val="subscript"/>
    </w:rPr>
  </w:style>
  <w:style w:type="character" w:customStyle="1" w:styleId="Superscript">
    <w:name w:val="Superscript"/>
    <w:basedOn w:val="DefaultParagraphFont"/>
    <w:rsid w:val="00A83E78"/>
    <w:rPr>
      <w:sz w:val="16"/>
      <w:vertAlign w:val="superscript"/>
    </w:rPr>
  </w:style>
  <w:style w:type="character" w:customStyle="1" w:styleId="Symbols">
    <w:name w:val="Symbols"/>
    <w:basedOn w:val="DefaultParagraphFont"/>
    <w:rsid w:val="00A83E78"/>
    <w:rPr>
      <w:rFonts w:ascii="Symbol" w:hAnsi="Symbol"/>
    </w:rPr>
  </w:style>
  <w:style w:type="character" w:customStyle="1" w:styleId="MenuOptions">
    <w:name w:val="Menu Options"/>
    <w:basedOn w:val="DefaultParagraphFont"/>
    <w:rsid w:val="00A83E78"/>
    <w:rPr>
      <w:rFonts w:ascii="Arial Narrow" w:hAnsi="Arial Narrow"/>
      <w:smallCaps/>
    </w:rPr>
  </w:style>
  <w:style w:type="character" w:customStyle="1" w:styleId="Buttons">
    <w:name w:val="Buttons"/>
    <w:basedOn w:val="DefaultParagraphFont"/>
    <w:rsid w:val="00A83E78"/>
    <w:rPr>
      <w:b/>
    </w:rPr>
  </w:style>
  <w:style w:type="character" w:customStyle="1" w:styleId="Underlined">
    <w:name w:val="Underlined"/>
    <w:basedOn w:val="DefaultParagraphFont"/>
    <w:rsid w:val="00A83E78"/>
    <w:rPr>
      <w:u w:val="single"/>
    </w:rPr>
  </w:style>
  <w:style w:type="paragraph" w:customStyle="1" w:styleId="TableBodyTextRight">
    <w:name w:val="Table Body Text Right"/>
    <w:basedOn w:val="TableBodyText"/>
    <w:rsid w:val="00A83E78"/>
    <w:pPr>
      <w:widowControl w:val="0"/>
      <w:autoSpaceDE w:val="0"/>
      <w:autoSpaceDN w:val="0"/>
      <w:adjustRightInd w:val="0"/>
      <w:jc w:val="right"/>
    </w:pPr>
    <w:rPr>
      <w:rFonts w:cs="Arial"/>
      <w:szCs w:val="18"/>
    </w:rPr>
  </w:style>
  <w:style w:type="paragraph" w:customStyle="1" w:styleId="CopyrightText">
    <w:name w:val="Copyright Text"/>
    <w:basedOn w:val="BodyText"/>
    <w:rsid w:val="00A83E78"/>
    <w:rPr>
      <w:sz w:val="18"/>
    </w:rPr>
  </w:style>
  <w:style w:type="paragraph" w:customStyle="1" w:styleId="BodySmallRight">
    <w:name w:val="Body Small Right"/>
    <w:basedOn w:val="BodyTextRight"/>
    <w:rsid w:val="00A83E78"/>
    <w:rPr>
      <w:sz w:val="18"/>
      <w:szCs w:val="18"/>
    </w:rPr>
  </w:style>
  <w:style w:type="paragraph" w:customStyle="1" w:styleId="MarginEdition">
    <w:name w:val="Margin Edition"/>
    <w:basedOn w:val="MarginNote"/>
    <w:rsid w:val="00A83E78"/>
    <w:pPr>
      <w:spacing w:before="0" w:after="0"/>
    </w:pPr>
    <w:rPr>
      <w:rFonts w:ascii="Times New Roman" w:hAnsi="Times New Roman"/>
      <w:color w:val="999999"/>
    </w:rPr>
  </w:style>
  <w:style w:type="paragraph" w:customStyle="1" w:styleId="Spacer">
    <w:name w:val="Spacer"/>
    <w:basedOn w:val="Normal"/>
    <w:rsid w:val="00A83E78"/>
    <w:rPr>
      <w:sz w:val="2"/>
      <w:szCs w:val="2"/>
    </w:rPr>
  </w:style>
  <w:style w:type="character" w:customStyle="1" w:styleId="Small">
    <w:name w:val="Small"/>
    <w:basedOn w:val="DefaultParagraphFont"/>
    <w:rsid w:val="00A83E78"/>
    <w:rPr>
      <w:sz w:val="16"/>
    </w:rPr>
  </w:style>
  <w:style w:type="paragraph" w:customStyle="1" w:styleId="WideTable">
    <w:name w:val="Wide Table"/>
    <w:basedOn w:val="Normal"/>
    <w:rsid w:val="00A83E78"/>
    <w:pPr>
      <w:ind w:left="-1418"/>
    </w:pPr>
    <w:rPr>
      <w:sz w:val="2"/>
      <w:szCs w:val="2"/>
    </w:rPr>
  </w:style>
  <w:style w:type="character" w:styleId="PageNumber">
    <w:name w:val="page number"/>
    <w:basedOn w:val="DefaultParagraphFont"/>
    <w:rsid w:val="00A83E78"/>
  </w:style>
  <w:style w:type="paragraph" w:styleId="Quote">
    <w:name w:val="Quote"/>
    <w:basedOn w:val="Heading1"/>
    <w:link w:val="QuoteChar"/>
    <w:qFormat/>
    <w:rsid w:val="00A83E78"/>
    <w:rPr>
      <w:b w:val="0"/>
      <w:sz w:val="72"/>
      <w:szCs w:val="72"/>
      <w:lang w:val="en-NZ"/>
    </w:rPr>
  </w:style>
  <w:style w:type="character" w:customStyle="1" w:styleId="QuoteChar">
    <w:name w:val="Quote Char"/>
    <w:basedOn w:val="DefaultParagraphFont"/>
    <w:link w:val="Quote"/>
    <w:rsid w:val="00A83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E78"/>
    <w:pPr>
      <w:pageBreakBefore/>
    </w:pPr>
  </w:style>
  <w:style w:type="paragraph" w:customStyle="1" w:styleId="Border">
    <w:name w:val="Border"/>
    <w:basedOn w:val="Normal"/>
    <w:qFormat/>
    <w:rsid w:val="00A83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E78"/>
    <w:rPr>
      <w:b/>
      <w:bCs/>
      <w:i/>
      <w:iCs/>
      <w:color w:val="auto"/>
    </w:rPr>
  </w:style>
  <w:style w:type="paragraph" w:styleId="IntenseQuote">
    <w:name w:val="Intense Quote"/>
    <w:basedOn w:val="Normal"/>
    <w:next w:val="Normal"/>
    <w:link w:val="IntenseQuoteChar"/>
    <w:uiPriority w:val="30"/>
    <w:qFormat/>
    <w:rsid w:val="00A83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E78"/>
    <w:rPr>
      <w:smallCaps/>
      <w:color w:val="auto"/>
      <w:u w:val="single"/>
    </w:rPr>
  </w:style>
  <w:style w:type="character" w:styleId="IntenseReference">
    <w:name w:val="Intense Reference"/>
    <w:basedOn w:val="DefaultParagraphFont"/>
    <w:uiPriority w:val="32"/>
    <w:qFormat/>
    <w:rsid w:val="00A83E78"/>
    <w:rPr>
      <w:b/>
      <w:bCs/>
      <w:smallCaps/>
      <w:color w:val="auto"/>
      <w:spacing w:val="5"/>
      <w:u w:val="single"/>
    </w:rPr>
  </w:style>
  <w:style w:type="paragraph" w:customStyle="1" w:styleId="2ColumnHeading">
    <w:name w:val="2Column Heading"/>
    <w:basedOn w:val="BodyText"/>
    <w:qFormat/>
    <w:rsid w:val="00A83E78"/>
    <w:pPr>
      <w:spacing w:after="60"/>
      <w:ind w:left="-2268"/>
    </w:pPr>
    <w:rPr>
      <w:b/>
    </w:rPr>
  </w:style>
  <w:style w:type="paragraph" w:customStyle="1" w:styleId="Heading1TOC">
    <w:name w:val="Heading1 TOC"/>
    <w:basedOn w:val="Normal"/>
    <w:qFormat/>
    <w:rsid w:val="00A83E78"/>
    <w:pPr>
      <w:spacing w:before="240" w:after="120"/>
    </w:pPr>
    <w:rPr>
      <w:rFonts w:ascii="Times New Roman" w:hAnsi="Times New Roman"/>
      <w:b/>
      <w:sz w:val="32"/>
    </w:rPr>
  </w:style>
  <w:style w:type="paragraph" w:customStyle="1" w:styleId="Heading2TOC">
    <w:name w:val="Heading2 TOC"/>
    <w:basedOn w:val="Normal"/>
    <w:qFormat/>
    <w:rsid w:val="00A83E78"/>
    <w:pPr>
      <w:spacing w:before="240" w:after="60"/>
    </w:pPr>
    <w:rPr>
      <w:rFonts w:ascii="Times New Roman" w:hAnsi="Times New Roman"/>
      <w:b/>
      <w:sz w:val="28"/>
    </w:rPr>
  </w:style>
  <w:style w:type="character" w:customStyle="1" w:styleId="Underline">
    <w:name w:val="Underline"/>
    <w:basedOn w:val="DefaultParagraphFont"/>
    <w:qFormat/>
    <w:rsid w:val="00A83E78"/>
    <w:rPr>
      <w:u w:val="single"/>
    </w:rPr>
  </w:style>
  <w:style w:type="paragraph" w:styleId="BalloonText">
    <w:name w:val="Balloon Text"/>
    <w:basedOn w:val="Normal"/>
    <w:link w:val="BalloonTextChar"/>
    <w:rsid w:val="00A83E78"/>
    <w:rPr>
      <w:rFonts w:ascii="Tahoma" w:hAnsi="Tahoma" w:cs="Tahoma"/>
      <w:sz w:val="16"/>
      <w:szCs w:val="16"/>
    </w:rPr>
  </w:style>
  <w:style w:type="character" w:customStyle="1" w:styleId="BalloonTextChar">
    <w:name w:val="Balloon Text Char"/>
    <w:basedOn w:val="DefaultParagraphFont"/>
    <w:link w:val="BalloonText"/>
    <w:rsid w:val="00A83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E78"/>
    <w:rPr>
      <w:b/>
      <w:color w:val="660033"/>
      <w:spacing w:val="0"/>
    </w:rPr>
  </w:style>
  <w:style w:type="paragraph" w:customStyle="1" w:styleId="Nameditemlist">
    <w:name w:val="Named item list"/>
    <w:basedOn w:val="BodyText"/>
    <w:qFormat/>
    <w:rsid w:val="00A83E78"/>
    <w:pPr>
      <w:tabs>
        <w:tab w:val="left" w:pos="2835"/>
      </w:tabs>
      <w:ind w:left="2835" w:hanging="2835"/>
    </w:pPr>
  </w:style>
  <w:style w:type="paragraph" w:customStyle="1" w:styleId="BodyTextnopadding">
    <w:name w:val="Body Text no padding"/>
    <w:basedOn w:val="BodyText"/>
    <w:qFormat/>
    <w:rsid w:val="00A83E78"/>
    <w:pPr>
      <w:spacing w:before="0" w:after="0"/>
    </w:pPr>
  </w:style>
  <w:style w:type="paragraph" w:customStyle="1" w:styleId="BodyTextBold">
    <w:name w:val="Body Text Bold"/>
    <w:basedOn w:val="BodyText"/>
    <w:qFormat/>
    <w:rsid w:val="00A83E78"/>
    <w:rPr>
      <w:b/>
    </w:rPr>
  </w:style>
  <w:style w:type="character" w:styleId="Hyperlink">
    <w:name w:val="Hyperlink"/>
    <w:basedOn w:val="DefaultParagraphFont"/>
    <w:uiPriority w:val="99"/>
    <w:unhideWhenUsed/>
    <w:rsid w:val="00DA5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7219</Characters>
  <Application>Microsoft Office Word</Application>
  <DocSecurity>0</DocSecurity>
  <Lines>225</Lines>
  <Paragraphs>147</Paragraphs>
  <ScaleCrop>false</ScaleCrop>
  <Company>Author-it Software Corporation Ltd.</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AURKTA001 Synchronise plant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