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4F9" w:rsidP="002C4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AURKTA001 Synchronise plant and equipment</w:t>
      </w:r>
      <w:r>
        <w:fldChar w:fldCharType="end"/>
      </w:r>
    </w:p>
    <w:p w:rsidR="002C44F9" w:rsidP="002C44F9">
      <w:pPr>
        <w:pStyle w:val="Version"/>
        <w:sectPr w:rsidSect="000C3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3BB" w:rsidP="000C33BB">
      <w:pPr>
        <w:pStyle w:val="SuperHeading"/>
      </w:pPr>
      <w:r w:rsidRPr="000C33BB">
        <w:t>Assessment Requirements for AURKTA001 Synchronise plant and equipment</w:t>
      </w:r>
    </w:p>
    <w:p w:rsidR="00000000" w:rsidRPr="000C33BB" w:rsidP="000C33BB">
      <w:pPr>
        <w:pStyle w:val="Heading1"/>
      </w:pPr>
      <w:bookmarkStart w:id="1" w:name="O_794966"/>
      <w:bookmarkEnd w:id="1"/>
      <w:r w:rsidRPr="000C33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4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BB" w:rsidP="000C33BB">
            <w:pPr>
              <w:pStyle w:val="BodyText"/>
            </w:pPr>
            <w:r w:rsidRPr="000C33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BB">
            <w:pPr>
              <w:pStyle w:val="BodyText"/>
              <w:rPr>
                <w:lang w:val="en-NZ"/>
              </w:rPr>
            </w:pPr>
            <w:r w:rsidRPr="000C33BB">
              <w:rPr>
                <w:rStyle w:val="SpecialBold"/>
              </w:rPr>
              <w:t>Comment</w:t>
            </w:r>
          </w:p>
        </w:tc>
      </w:tr>
      <w:tr w:rsidTr="002C44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BB">
            <w:pPr>
              <w:pStyle w:val="BodyText"/>
              <w:rPr>
                <w:lang w:val="en-NZ"/>
              </w:rPr>
            </w:pPr>
            <w:r w:rsidRPr="000C33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BB" w:rsidP="000C33BB">
            <w:pPr>
              <w:pStyle w:val="BodyText"/>
            </w:pPr>
            <w:r w:rsidRPr="000C33BB">
              <w:t>New unit of competency.</w:t>
            </w:r>
          </w:p>
        </w:tc>
      </w:tr>
    </w:tbl>
    <w:p w:rsidR="00000000" w:rsidRPr="000C33BB" w:rsidP="000C33BB">
      <w:pPr>
        <w:pStyle w:val="BodyText"/>
      </w:pPr>
    </w:p>
    <w:p w:rsidR="00000000" w:rsidRPr="000C33BB" w:rsidP="000C33BB">
      <w:pPr>
        <w:pStyle w:val="AllowPageBreak"/>
      </w:pPr>
    </w:p>
    <w:p w:rsidR="00000000" w:rsidRPr="000C33BB" w:rsidP="000C33BB">
      <w:pPr>
        <w:pStyle w:val="Heading1"/>
      </w:pPr>
      <w:bookmarkStart w:id="2" w:name="O_794967"/>
      <w:bookmarkEnd w:id="2"/>
      <w:r w:rsidRPr="000C33BB">
        <w:t>Performance Evidence</w:t>
      </w:r>
    </w:p>
    <w:p w:rsidR="00000000" w:rsidRPr="000C33BB" w:rsidP="002C44F9">
      <w:pPr>
        <w:pStyle w:val="BodyText"/>
      </w:pPr>
      <w:r w:rsidRPr="000C33BB">
        <w:t>Before competency can be determined</w:t>
      </w:r>
      <w:r w:rsidRPr="000C33BB">
        <w:t>, individuals must demonstrate they can perform the following according to the standards defined in this unit’s elements, performance criteria, range of conditions and foundation skills:</w:t>
      </w:r>
    </w:p>
    <w:p w:rsidR="00000000" w:rsidRPr="000C33BB" w:rsidP="000C33BB">
      <w:pPr>
        <w:pStyle w:val="ListBullet"/>
      </w:pPr>
      <w:r w:rsidRPr="000C33BB">
        <w:t>synchronise two different pieces of plant and equipment, in which th</w:t>
      </w:r>
      <w:r w:rsidRPr="000C33BB">
        <w:t>e work must involve:</w:t>
      </w:r>
    </w:p>
    <w:p w:rsidR="00000000" w:rsidRPr="000C33BB" w:rsidP="000C33BB">
      <w:pPr>
        <w:pStyle w:val="ListBullet2"/>
      </w:pPr>
      <w:r w:rsidRPr="000C33BB">
        <w:t>selecting synchronising procedures appropriate to the circumstances</w:t>
      </w:r>
    </w:p>
    <w:p w:rsidR="00000000" w:rsidRPr="000C33BB" w:rsidP="000C33BB">
      <w:pPr>
        <w:pStyle w:val="ListBullet2"/>
      </w:pPr>
      <w:r w:rsidRPr="000C33BB">
        <w:t>synchronising the plant and equipment</w:t>
      </w:r>
    </w:p>
    <w:p w:rsidR="00000000" w:rsidRPr="000C33BB" w:rsidP="000C33BB">
      <w:pPr>
        <w:pStyle w:val="ListBullet2"/>
      </w:pPr>
      <w:r w:rsidRPr="000C33BB">
        <w:t>testing and inspecting synchronised plant and equipment.</w:t>
      </w:r>
    </w:p>
    <w:p w:rsidR="00000000" w:rsidRPr="000C33BB" w:rsidP="000C33BB">
      <w:pPr>
        <w:pStyle w:val="AllowPageBreak"/>
      </w:pPr>
    </w:p>
    <w:p w:rsidR="00000000" w:rsidRPr="000C33BB" w:rsidP="000C33BB">
      <w:pPr>
        <w:pStyle w:val="Heading1"/>
      </w:pPr>
      <w:bookmarkStart w:id="3" w:name="O_794968"/>
      <w:bookmarkEnd w:id="3"/>
      <w:r w:rsidRPr="000C33BB">
        <w:t>Knowledge Evidence</w:t>
      </w:r>
    </w:p>
    <w:p w:rsidR="00000000" w:rsidRPr="000C33BB" w:rsidP="002C44F9">
      <w:pPr>
        <w:pStyle w:val="BodyText"/>
      </w:pPr>
      <w:r w:rsidRPr="000C33BB">
        <w:t>Individuals must be able to demonstrate knowledge of:</w:t>
      </w:r>
    </w:p>
    <w:p w:rsidR="00000000" w:rsidRPr="000C33BB" w:rsidP="000C33BB">
      <w:pPr>
        <w:pStyle w:val="ListBullet"/>
      </w:pPr>
      <w:r w:rsidRPr="000C33BB">
        <w:t>work health and safety (WHS) and occupational health and safety (OHS) requirements relating to synchronising plant and equipment, including procedures for:</w:t>
      </w:r>
    </w:p>
    <w:p w:rsidR="00000000" w:rsidRPr="000C33BB" w:rsidP="000C33BB">
      <w:pPr>
        <w:pStyle w:val="ListBullet2"/>
      </w:pPr>
      <w:r w:rsidRPr="000C33BB">
        <w:t>operating engines</w:t>
      </w:r>
    </w:p>
    <w:p w:rsidR="00000000" w:rsidRPr="000C33BB" w:rsidP="000C33BB">
      <w:pPr>
        <w:pStyle w:val="ListBullet2"/>
      </w:pPr>
      <w:r w:rsidRPr="000C33BB">
        <w:t>following electrical safet</w:t>
      </w:r>
      <w:r w:rsidRPr="000C33BB">
        <w:t>y requirements</w:t>
      </w:r>
    </w:p>
    <w:p w:rsidR="00000000" w:rsidRPr="000C33BB" w:rsidP="000C33BB">
      <w:pPr>
        <w:pStyle w:val="ListBullet2"/>
      </w:pPr>
      <w:r w:rsidRPr="000C33BB">
        <w:t xml:space="preserve">isolating and stabilising plant and equipment </w:t>
      </w:r>
    </w:p>
    <w:p w:rsidR="00000000" w:rsidRPr="000C33BB" w:rsidP="000C33BB">
      <w:pPr>
        <w:pStyle w:val="ListBullet"/>
      </w:pPr>
      <w:r w:rsidRPr="000C33BB">
        <w:t>environmental requirements, including procedures for trapping, storing and disposing of oils or fluids released from plant and equipment during synchronisation process</w:t>
      </w:r>
    </w:p>
    <w:p w:rsidR="00000000" w:rsidRPr="000C33BB" w:rsidP="000C33BB">
      <w:pPr>
        <w:pStyle w:val="ListBullet"/>
      </w:pPr>
      <w:r w:rsidRPr="000C33BB">
        <w:t>operating principles of p</w:t>
      </w:r>
      <w:r w:rsidRPr="000C33BB">
        <w:t>lant and equipment and associated components, including:</w:t>
      </w:r>
    </w:p>
    <w:p w:rsidR="00000000" w:rsidRPr="000C33BB" w:rsidP="000C33BB">
      <w:pPr>
        <w:pStyle w:val="ListBullet2"/>
      </w:pPr>
      <w:r w:rsidRPr="000C33BB">
        <w:t>electrical</w:t>
      </w:r>
    </w:p>
    <w:p w:rsidR="00000000" w:rsidRPr="000C33BB" w:rsidP="000C33BB">
      <w:pPr>
        <w:pStyle w:val="ListBullet2"/>
      </w:pPr>
      <w:r w:rsidRPr="000C33BB">
        <w:t>hydraulic</w:t>
      </w:r>
    </w:p>
    <w:p w:rsidR="00000000" w:rsidRPr="000C33BB" w:rsidP="000C33BB">
      <w:pPr>
        <w:pStyle w:val="ListBullet2"/>
      </w:pPr>
      <w:r w:rsidRPr="000C33BB">
        <w:t>mechanical</w:t>
      </w:r>
    </w:p>
    <w:p w:rsidR="00000000" w:rsidRPr="000C33BB" w:rsidP="000C33BB">
      <w:pPr>
        <w:pStyle w:val="ListBullet"/>
      </w:pPr>
      <w:r w:rsidRPr="000C33BB">
        <w:t>plant and equipment synchronisation procedures, including:</w:t>
      </w:r>
    </w:p>
    <w:p w:rsidR="00000000" w:rsidRPr="000C33BB" w:rsidP="000C33BB">
      <w:pPr>
        <w:pStyle w:val="ListBullet2"/>
      </w:pPr>
      <w:r w:rsidRPr="000C33BB">
        <w:t>electrical:</w:t>
      </w:r>
    </w:p>
    <w:p w:rsidR="00000000" w:rsidRPr="000C33BB" w:rsidP="000C33BB">
      <w:pPr>
        <w:pStyle w:val="ListBullet3"/>
      </w:pPr>
      <w:r w:rsidRPr="000C33BB">
        <w:t>connect and disconnect</w:t>
      </w:r>
    </w:p>
    <w:p w:rsidR="00000000" w:rsidRPr="000C33BB" w:rsidP="000C33BB">
      <w:pPr>
        <w:pStyle w:val="ListBullet3"/>
      </w:pPr>
      <w:r w:rsidRPr="000C33BB">
        <w:t>electronic control module</w:t>
      </w:r>
    </w:p>
    <w:p w:rsidR="00000000" w:rsidRPr="000C33BB" w:rsidP="000C33BB">
      <w:pPr>
        <w:pStyle w:val="ListBullet3"/>
      </w:pPr>
      <w:r w:rsidRPr="000C33BB">
        <w:t>electronic control of implement settings and adjustments</w:t>
      </w:r>
    </w:p>
    <w:p w:rsidR="00000000" w:rsidRPr="000C33BB" w:rsidP="000C33BB">
      <w:pPr>
        <w:pStyle w:val="ListBullet2"/>
      </w:pPr>
      <w:r w:rsidRPr="000C33BB">
        <w:t>hydraulic:</w:t>
      </w:r>
    </w:p>
    <w:p w:rsidR="00000000" w:rsidRPr="000C33BB" w:rsidP="000C33BB">
      <w:pPr>
        <w:pStyle w:val="ListBullet3"/>
      </w:pPr>
      <w:r w:rsidRPr="000C33BB">
        <w:t>connect and disconnect</w:t>
      </w:r>
    </w:p>
    <w:p w:rsidR="00000000" w:rsidRPr="000C33BB" w:rsidP="000C33BB">
      <w:pPr>
        <w:pStyle w:val="ListBullet3"/>
      </w:pPr>
      <w:r w:rsidRPr="000C33BB">
        <w:t>pressure adjustment</w:t>
      </w:r>
    </w:p>
    <w:p w:rsidR="00000000" w:rsidRPr="000C33BB" w:rsidP="000C33BB">
      <w:pPr>
        <w:pStyle w:val="ListBullet3"/>
      </w:pPr>
      <w:r w:rsidRPr="000C33BB">
        <w:t>fluid, leaks, and pressures</w:t>
      </w:r>
    </w:p>
    <w:p w:rsidR="00000000" w:rsidRPr="000C33BB" w:rsidP="000C33BB">
      <w:pPr>
        <w:pStyle w:val="ListBullet2"/>
      </w:pPr>
      <w:r w:rsidRPr="000C33BB">
        <w:t>mechanical:</w:t>
      </w:r>
    </w:p>
    <w:p w:rsidR="00000000" w:rsidRPr="000C33BB" w:rsidP="000C33BB">
      <w:pPr>
        <w:pStyle w:val="ListBullet3"/>
      </w:pPr>
      <w:r w:rsidRPr="000C33BB">
        <w:t>weight</w:t>
      </w:r>
    </w:p>
    <w:p w:rsidR="00000000" w:rsidRPr="000C33BB" w:rsidP="000C33BB">
      <w:pPr>
        <w:pStyle w:val="ListBullet3"/>
      </w:pPr>
      <w:r w:rsidRPr="000C33BB">
        <w:t>power take-off (PTO)</w:t>
      </w:r>
    </w:p>
    <w:p w:rsidR="00000000" w:rsidRPr="000C33BB" w:rsidP="000C33BB">
      <w:pPr>
        <w:pStyle w:val="ListBullet3"/>
      </w:pPr>
      <w:r w:rsidRPr="000C33BB">
        <w:t>three point linkage</w:t>
      </w:r>
    </w:p>
    <w:p w:rsidR="00000000" w:rsidRPr="000C33BB" w:rsidP="000C33BB">
      <w:pPr>
        <w:pStyle w:val="ListBullet3"/>
      </w:pPr>
      <w:r w:rsidRPr="000C33BB">
        <w:t>towed implement</w:t>
      </w:r>
    </w:p>
    <w:p w:rsidR="00000000" w:rsidRPr="000C33BB" w:rsidP="000C33BB">
      <w:pPr>
        <w:pStyle w:val="ListBullet"/>
      </w:pPr>
      <w:r w:rsidRPr="000C33BB">
        <w:t>post-synchronisation testing procedures for plant and equipment, including operational test procedures.</w:t>
      </w:r>
    </w:p>
    <w:p w:rsidR="00000000" w:rsidRPr="000C33BB" w:rsidP="000C33BB">
      <w:pPr>
        <w:pStyle w:val="AllowPageBreak"/>
      </w:pPr>
    </w:p>
    <w:p w:rsidR="00000000" w:rsidRPr="000C33BB" w:rsidP="000C33BB">
      <w:pPr>
        <w:pStyle w:val="Heading1"/>
      </w:pPr>
      <w:bookmarkStart w:id="4" w:name="O_794969"/>
      <w:bookmarkEnd w:id="4"/>
      <w:r w:rsidRPr="000C33BB">
        <w:t>Assessment Conditions</w:t>
      </w:r>
    </w:p>
    <w:p w:rsidR="00000000" w:rsidRPr="000C33BB" w:rsidP="002C44F9">
      <w:pPr>
        <w:pStyle w:val="BodyText"/>
      </w:pPr>
      <w:r w:rsidRPr="000C33BB">
        <w:t>Assessors must satisfy NVR/AQTF assessor requirements.</w:t>
      </w:r>
    </w:p>
    <w:p w:rsidR="00000000" w:rsidRPr="000C33BB" w:rsidP="002C44F9">
      <w:pPr>
        <w:pStyle w:val="BodyText"/>
      </w:pPr>
      <w:r w:rsidRPr="000C33BB">
        <w:t>Competency is to be assessed in the workplace or a simulated environment that accurately reflects performance in a real workplace setting.</w:t>
      </w:r>
    </w:p>
    <w:p w:rsidR="00000000" w:rsidRPr="000C33BB" w:rsidP="002C44F9">
      <w:pPr>
        <w:pStyle w:val="BodyText"/>
      </w:pPr>
      <w:r w:rsidRPr="000C33BB">
        <w:t>Assessment must include direct observation of tasks.</w:t>
      </w:r>
    </w:p>
    <w:p w:rsidR="00000000" w:rsidRPr="000C33BB" w:rsidP="002C44F9">
      <w:pPr>
        <w:pStyle w:val="BodyText"/>
      </w:pPr>
      <w:r w:rsidRPr="000C33BB">
        <w:t xml:space="preserve">Where assessment of competency includes third-party evidence, </w:t>
      </w:r>
      <w:r w:rsidRPr="000C33BB">
        <w:t>individuals must provide evidence that links them to the plant and equipment that they have synchronised, e.g. repair orders.</w:t>
      </w:r>
    </w:p>
    <w:p w:rsidR="00000000" w:rsidRPr="000C33BB" w:rsidP="002C44F9">
      <w:pPr>
        <w:pStyle w:val="BodyText"/>
      </w:pPr>
      <w:r w:rsidRPr="000C33BB">
        <w:t>Assessors must verify performance evidence through questioning on skills and knowledge to ensure correct interpretation and appli</w:t>
      </w:r>
      <w:r w:rsidRPr="000C33BB">
        <w:t>cation.</w:t>
      </w:r>
    </w:p>
    <w:p w:rsidR="00000000" w:rsidRPr="000C33BB" w:rsidP="002C44F9">
      <w:pPr>
        <w:pStyle w:val="BodyText"/>
      </w:pPr>
      <w:r w:rsidRPr="000C33BB">
        <w:t>The following resources must be made available:</w:t>
      </w:r>
    </w:p>
    <w:p w:rsidR="00000000" w:rsidRPr="000C33BB" w:rsidP="000C33BB">
      <w:pPr>
        <w:pStyle w:val="ListBullet"/>
      </w:pPr>
      <w:r w:rsidRPr="000C33BB">
        <w:t>automotive repair workplace or simulated workplace</w:t>
      </w:r>
    </w:p>
    <w:p w:rsidR="00000000" w:rsidRPr="000C33BB" w:rsidP="000C33BB">
      <w:pPr>
        <w:pStyle w:val="ListBullet"/>
      </w:pPr>
      <w:r w:rsidRPr="000C33BB">
        <w:t>workplace instructions</w:t>
      </w:r>
    </w:p>
    <w:p w:rsidR="00000000" w:rsidRPr="000C33BB" w:rsidP="000C33BB">
      <w:pPr>
        <w:pStyle w:val="ListBullet"/>
      </w:pPr>
      <w:r w:rsidRPr="000C33BB">
        <w:t>manufacturer plant and equipment synchronisation specifications</w:t>
      </w:r>
    </w:p>
    <w:p w:rsidR="00000000" w:rsidRPr="000C33BB" w:rsidP="000C33BB">
      <w:pPr>
        <w:pStyle w:val="ListBullet"/>
      </w:pPr>
      <w:r w:rsidRPr="000C33BB">
        <w:t>two different pieces of plant and equipment for synchronisat</w:t>
      </w:r>
      <w:r w:rsidRPr="000C33BB">
        <w:t xml:space="preserve">ion </w:t>
      </w:r>
    </w:p>
    <w:p w:rsidR="00000000" w:rsidRPr="000C33BB" w:rsidP="000C33BB">
      <w:pPr>
        <w:pStyle w:val="ListBullet"/>
      </w:pPr>
      <w:r w:rsidRPr="000C33BB">
        <w:t>test equipment for synchronising plant and equipment</w:t>
      </w:r>
    </w:p>
    <w:p w:rsidR="00000000" w:rsidRPr="000C33BB" w:rsidP="000C33BB">
      <w:pPr>
        <w:pStyle w:val="ListBullet"/>
      </w:pPr>
      <w:r w:rsidRPr="000C33BB">
        <w:t>tools, equipment and materials appropriate for synchronising plant and equipment.</w:t>
      </w:r>
    </w:p>
    <w:p w:rsidR="00000000" w:rsidRPr="000C33BB" w:rsidP="000C33BB">
      <w:pPr>
        <w:pStyle w:val="AllowPageBreak"/>
      </w:pPr>
    </w:p>
    <w:p w:rsidR="00000000" w:rsidRPr="000C33BB" w:rsidP="000C33BB">
      <w:pPr>
        <w:pStyle w:val="Heading1"/>
      </w:pPr>
      <w:bookmarkStart w:id="5" w:name="O_794972"/>
      <w:bookmarkEnd w:id="5"/>
      <w:r w:rsidRPr="000C33BB">
        <w:t>Links</w:t>
      </w:r>
    </w:p>
    <w:p w:rsidR="00000000" w:rsidRPr="000C33BB" w:rsidP="002C44F9">
      <w:pPr>
        <w:pStyle w:val="BodyText"/>
      </w:pPr>
      <w:r w:rsidRPr="000C3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74F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33BB" w:rsidP="002C44F9">
      <w:pPr>
        <w:pStyle w:val="BodyText"/>
      </w:pPr>
      <w:r w:rsidRPr="000C3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74F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33BB" w:rsidP="000C33BB"/>
    <w:sectPr w:rsidSect="000C3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BB" w:rsidRPr="002C44F9" w:rsidP="002C4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F9" w:rsidP="000C3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4F9" w:rsidP="000C3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C44F9" w:rsidP="000C3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3BB" w:rsidRPr="002C44F9" w:rsidP="002C4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F9" w:rsidRPr="002D2AF8" w:rsidP="000C3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AURKTA001 Synchronise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C44F9" w:rsidP="000C3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27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2B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86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3BB"/>
  </w:style>
  <w:style w:type="character" w:customStyle="1" w:styleId="Heading1Char">
    <w:name w:val="Heading 1 Char"/>
    <w:basedOn w:val="DefaultParagraphFont"/>
    <w:link w:val="Heading1"/>
    <w:rsid w:val="000C3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3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3BB"/>
    <w:rPr>
      <w:b/>
      <w:spacing w:val="0"/>
    </w:rPr>
  </w:style>
  <w:style w:type="paragraph" w:styleId="ListBullet2">
    <w:name w:val="List Bullet 2"/>
    <w:basedOn w:val="List2"/>
    <w:rsid w:val="000C33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33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3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3BB"/>
    <w:rPr>
      <w:i/>
    </w:rPr>
  </w:style>
  <w:style w:type="paragraph" w:styleId="Caption">
    <w:name w:val="caption"/>
    <w:basedOn w:val="BodyText"/>
    <w:next w:val="Normal"/>
    <w:qFormat/>
    <w:rsid w:val="000C3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3BB"/>
  </w:style>
  <w:style w:type="paragraph" w:styleId="TableofFigures">
    <w:name w:val="table of figures"/>
    <w:basedOn w:val="Normal"/>
    <w:next w:val="Normal"/>
    <w:semiHidden/>
    <w:rsid w:val="000C3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3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33BB"/>
    <w:rPr>
      <w:rFonts w:ascii="Wingdings" w:hAnsi="Wingdings"/>
    </w:rPr>
  </w:style>
  <w:style w:type="paragraph" w:customStyle="1" w:styleId="TableHeading">
    <w:name w:val="Table Heading"/>
    <w:basedOn w:val="HeadingBase"/>
    <w:rsid w:val="000C3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3BB"/>
    <w:rPr>
      <w:color w:val="0033CC"/>
      <w:u w:val="none"/>
    </w:rPr>
  </w:style>
  <w:style w:type="paragraph" w:customStyle="1" w:styleId="BodyTextRight">
    <w:name w:val="Body Text Right"/>
    <w:basedOn w:val="BodyText"/>
    <w:rsid w:val="000C3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3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3BB"/>
    <w:rPr>
      <w:sz w:val="32"/>
    </w:rPr>
  </w:style>
  <w:style w:type="paragraph" w:customStyle="1" w:styleId="HeadingProcedure">
    <w:name w:val="Heading Procedure"/>
    <w:basedOn w:val="HeadingBase"/>
    <w:next w:val="Normal"/>
    <w:rsid w:val="000C3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3BB"/>
    <w:pPr>
      <w:spacing w:before="60" w:after="60"/>
    </w:pPr>
  </w:style>
  <w:style w:type="paragraph" w:styleId="ListContinue">
    <w:name w:val="List Continue"/>
    <w:basedOn w:val="List"/>
    <w:rsid w:val="000C33BB"/>
    <w:pPr>
      <w:ind w:firstLine="0"/>
    </w:pPr>
  </w:style>
  <w:style w:type="paragraph" w:customStyle="1" w:styleId="ListNote">
    <w:name w:val="List Note"/>
    <w:basedOn w:val="List"/>
    <w:rsid w:val="000C3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3BB"/>
    <w:rPr>
      <w:rFonts w:ascii="Courier New" w:hAnsi="Courier New"/>
    </w:rPr>
  </w:style>
  <w:style w:type="paragraph" w:customStyle="1" w:styleId="NoteBullet">
    <w:name w:val="Note Bullet"/>
    <w:basedOn w:val="Note"/>
    <w:rsid w:val="000C3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3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3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3BB"/>
    <w:rPr>
      <w:b/>
      <w:smallCaps/>
    </w:rPr>
  </w:style>
  <w:style w:type="paragraph" w:customStyle="1" w:styleId="TableListNumber">
    <w:name w:val="Table List Number"/>
    <w:basedOn w:val="ListNumber"/>
    <w:rsid w:val="000C3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3BB"/>
    <w:pPr>
      <w:numPr>
        <w:numId w:val="10"/>
      </w:numPr>
    </w:pPr>
  </w:style>
  <w:style w:type="paragraph" w:customStyle="1" w:styleId="ListAlpha2">
    <w:name w:val="List Alpha 2"/>
    <w:basedOn w:val="List2"/>
    <w:rsid w:val="000C33BB"/>
    <w:pPr>
      <w:numPr>
        <w:numId w:val="9"/>
      </w:numPr>
    </w:pPr>
  </w:style>
  <w:style w:type="paragraph" w:styleId="List2">
    <w:name w:val="List 2"/>
    <w:basedOn w:val="BodyText"/>
    <w:rsid w:val="000C3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3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33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33BB"/>
    <w:pPr>
      <w:numPr>
        <w:numId w:val="5"/>
      </w:numPr>
    </w:pPr>
  </w:style>
  <w:style w:type="paragraph" w:styleId="ListContinue2">
    <w:name w:val="List Continue 2"/>
    <w:basedOn w:val="List2"/>
    <w:rsid w:val="000C33BB"/>
    <w:pPr>
      <w:ind w:firstLine="0"/>
    </w:pPr>
  </w:style>
  <w:style w:type="paragraph" w:styleId="ListContinue3">
    <w:name w:val="List Continue 3"/>
    <w:basedOn w:val="List3"/>
    <w:rsid w:val="000C33BB"/>
    <w:pPr>
      <w:ind w:left="1021" w:firstLine="0"/>
    </w:pPr>
  </w:style>
  <w:style w:type="paragraph" w:styleId="ListContinue4">
    <w:name w:val="List Continue 4"/>
    <w:basedOn w:val="List4"/>
    <w:rsid w:val="000C33BB"/>
    <w:pPr>
      <w:ind w:firstLine="0"/>
    </w:pPr>
  </w:style>
  <w:style w:type="paragraph" w:styleId="ListContinue5">
    <w:name w:val="List Continue 5"/>
    <w:basedOn w:val="List5"/>
    <w:rsid w:val="000C33BB"/>
    <w:pPr>
      <w:ind w:firstLine="0"/>
    </w:pPr>
  </w:style>
  <w:style w:type="paragraph" w:styleId="ListNumber3">
    <w:name w:val="List Number 3"/>
    <w:basedOn w:val="List3"/>
    <w:rsid w:val="000C33BB"/>
    <w:pPr>
      <w:numPr>
        <w:numId w:val="6"/>
      </w:numPr>
    </w:pPr>
  </w:style>
  <w:style w:type="paragraph" w:styleId="ListNumber4">
    <w:name w:val="List Number 4"/>
    <w:basedOn w:val="List4"/>
    <w:rsid w:val="000C33BB"/>
    <w:pPr>
      <w:numPr>
        <w:numId w:val="7"/>
      </w:numPr>
    </w:pPr>
  </w:style>
  <w:style w:type="paragraph" w:styleId="ListNumber5">
    <w:name w:val="List Number 5"/>
    <w:basedOn w:val="List5"/>
    <w:rsid w:val="000C33BB"/>
    <w:pPr>
      <w:numPr>
        <w:numId w:val="8"/>
      </w:numPr>
    </w:pPr>
  </w:style>
  <w:style w:type="paragraph" w:styleId="BlockText">
    <w:name w:val="Block Text"/>
    <w:basedOn w:val="Normal"/>
    <w:rsid w:val="000C3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3BB"/>
    <w:rPr>
      <w:sz w:val="16"/>
      <w:vertAlign w:val="superscript"/>
    </w:rPr>
  </w:style>
  <w:style w:type="character" w:customStyle="1" w:styleId="Symbols">
    <w:name w:val="Symbols"/>
    <w:basedOn w:val="DefaultParagraphFont"/>
    <w:rsid w:val="000C33BB"/>
    <w:rPr>
      <w:rFonts w:ascii="Symbol" w:hAnsi="Symbol"/>
    </w:rPr>
  </w:style>
  <w:style w:type="character" w:customStyle="1" w:styleId="MenuOptions">
    <w:name w:val="Menu Options"/>
    <w:basedOn w:val="DefaultParagraphFont"/>
    <w:rsid w:val="000C3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3BB"/>
    <w:rPr>
      <w:b/>
    </w:rPr>
  </w:style>
  <w:style w:type="character" w:customStyle="1" w:styleId="Underlined">
    <w:name w:val="Underlined"/>
    <w:basedOn w:val="DefaultParagraphFont"/>
    <w:rsid w:val="000C33BB"/>
    <w:rPr>
      <w:u w:val="single"/>
    </w:rPr>
  </w:style>
  <w:style w:type="paragraph" w:customStyle="1" w:styleId="TableBodyTextRight">
    <w:name w:val="Table Body Text Right"/>
    <w:basedOn w:val="TableBodyText"/>
    <w:rsid w:val="000C3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3BB"/>
    <w:rPr>
      <w:sz w:val="18"/>
    </w:rPr>
  </w:style>
  <w:style w:type="paragraph" w:customStyle="1" w:styleId="BodySmallRight">
    <w:name w:val="Body Small Right"/>
    <w:basedOn w:val="BodyTextRight"/>
    <w:rsid w:val="000C33BB"/>
    <w:rPr>
      <w:sz w:val="18"/>
      <w:szCs w:val="18"/>
    </w:rPr>
  </w:style>
  <w:style w:type="paragraph" w:customStyle="1" w:styleId="MarginEdition">
    <w:name w:val="Margin Edition"/>
    <w:basedOn w:val="MarginNote"/>
    <w:rsid w:val="000C3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3BB"/>
    <w:rPr>
      <w:sz w:val="2"/>
      <w:szCs w:val="2"/>
    </w:rPr>
  </w:style>
  <w:style w:type="character" w:customStyle="1" w:styleId="Small">
    <w:name w:val="Small"/>
    <w:basedOn w:val="DefaultParagraphFont"/>
    <w:rsid w:val="000C33BB"/>
    <w:rPr>
      <w:sz w:val="16"/>
    </w:rPr>
  </w:style>
  <w:style w:type="paragraph" w:customStyle="1" w:styleId="WideTable">
    <w:name w:val="Wide Table"/>
    <w:basedOn w:val="Normal"/>
    <w:rsid w:val="000C3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3BB"/>
  </w:style>
  <w:style w:type="paragraph" w:styleId="Quote">
    <w:name w:val="Quote"/>
    <w:basedOn w:val="Heading1"/>
    <w:link w:val="QuoteChar"/>
    <w:qFormat/>
    <w:rsid w:val="000C3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3BB"/>
    <w:pPr>
      <w:pageBreakBefore/>
    </w:pPr>
  </w:style>
  <w:style w:type="paragraph" w:customStyle="1" w:styleId="Border">
    <w:name w:val="Border"/>
    <w:basedOn w:val="Normal"/>
    <w:qFormat/>
    <w:rsid w:val="000C3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3BB"/>
    <w:rPr>
      <w:u w:val="single"/>
    </w:rPr>
  </w:style>
  <w:style w:type="character" w:customStyle="1" w:styleId="BoldandItalics">
    <w:name w:val="Bold and Italics"/>
    <w:qFormat/>
    <w:rsid w:val="000C33BB"/>
    <w:rPr>
      <w:b/>
      <w:i/>
      <w:u w:val="none"/>
    </w:rPr>
  </w:style>
  <w:style w:type="paragraph" w:styleId="BalloonText">
    <w:name w:val="Balloon Text"/>
    <w:basedOn w:val="Normal"/>
    <w:link w:val="BalloonTextChar"/>
    <w:rsid w:val="000C3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3BB"/>
    <w:pPr>
      <w:spacing w:before="0" w:after="0"/>
    </w:pPr>
  </w:style>
  <w:style w:type="paragraph" w:customStyle="1" w:styleId="BodyTextBold">
    <w:name w:val="Body Text Bold"/>
    <w:basedOn w:val="BodyText"/>
    <w:qFormat/>
    <w:rsid w:val="000C33BB"/>
    <w:rPr>
      <w:b/>
    </w:rPr>
  </w:style>
  <w:style w:type="character" w:styleId="Hyperlink">
    <w:name w:val="Hyperlink"/>
    <w:basedOn w:val="DefaultParagraphFont"/>
    <w:uiPriority w:val="99"/>
    <w:unhideWhenUsed/>
    <w:rsid w:val="002C4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2933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AURKTA001 Synchronise plant and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