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3C4" w:rsidP="00134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AURJTR104 Diagnose and repair motorcycle dynamic control systems</w:t>
      </w:r>
      <w:r>
        <w:fldChar w:fldCharType="end"/>
      </w:r>
    </w:p>
    <w:p w:rsidR="001343C4" w:rsidP="001343C4">
      <w:pPr>
        <w:pStyle w:val="Version"/>
        <w:sectPr w:rsidSect="004C5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1C1" w:rsidP="004C51C1">
      <w:pPr>
        <w:pStyle w:val="SuperHeading"/>
      </w:pPr>
      <w:r w:rsidRPr="004C51C1">
        <w:t>Assessment Requirements for AURJTR104 Diagnose and repair motorcycle dynamic control systems</w:t>
      </w:r>
    </w:p>
    <w:p w:rsidR="00000000" w:rsidRPr="004C51C1" w:rsidP="004C51C1">
      <w:pPr>
        <w:pStyle w:val="Heading1"/>
      </w:pPr>
      <w:bookmarkStart w:id="1" w:name="O_1131089"/>
      <w:bookmarkEnd w:id="1"/>
      <w:r w:rsidRPr="004C51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C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C1" w:rsidP="004C51C1">
            <w:pPr>
              <w:pStyle w:val="BodyText"/>
            </w:pPr>
            <w:r w:rsidRPr="004C51C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C1">
            <w:pPr>
              <w:pStyle w:val="BodyText"/>
              <w:rPr>
                <w:lang w:val="en-NZ"/>
              </w:rPr>
            </w:pPr>
            <w:r w:rsidRPr="004C51C1">
              <w:rPr>
                <w:rStyle w:val="SpecialBold"/>
              </w:rPr>
              <w:t>Comments</w:t>
            </w:r>
          </w:p>
        </w:tc>
      </w:tr>
      <w:tr w:rsidTr="004C5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C1">
            <w:pPr>
              <w:pStyle w:val="BodyText"/>
              <w:rPr>
                <w:lang w:val="en-NZ"/>
              </w:rPr>
            </w:pPr>
            <w:r w:rsidRPr="004C51C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C1" w:rsidP="004C51C1">
            <w:pPr>
              <w:pStyle w:val="BodyText"/>
            </w:pPr>
            <w:r w:rsidRPr="004C51C1">
              <w:t xml:space="preserve">This version first released with AUR Automotive Retail, </w:t>
            </w:r>
            <w:r w:rsidRPr="004C51C1">
              <w:t>Service and Repair Training Package Version 6.0</w:t>
            </w:r>
          </w:p>
        </w:tc>
      </w:tr>
    </w:tbl>
    <w:p w:rsidR="00000000" w:rsidRPr="004C51C1" w:rsidP="004C51C1">
      <w:pPr>
        <w:pStyle w:val="BodyText"/>
      </w:pPr>
    </w:p>
    <w:p w:rsidR="00000000" w:rsidRPr="004C51C1" w:rsidP="004C51C1">
      <w:pPr>
        <w:pStyle w:val="AllowPageBreak"/>
      </w:pPr>
    </w:p>
    <w:p w:rsidR="00000000" w:rsidRPr="004C51C1" w:rsidP="004C51C1">
      <w:pPr>
        <w:pStyle w:val="Heading1"/>
      </w:pPr>
      <w:bookmarkStart w:id="2" w:name="O_1131092"/>
      <w:bookmarkEnd w:id="2"/>
      <w:r w:rsidRPr="004C51C1">
        <w:t>Performance Evidence</w:t>
      </w:r>
    </w:p>
    <w:p w:rsidR="00000000" w:rsidRPr="004C51C1" w:rsidP="001343C4">
      <w:pPr>
        <w:pStyle w:val="BodyText"/>
      </w:pPr>
      <w:r w:rsidRPr="004C51C1">
        <w:t>The candidate must demonstrate the ability to complete the tasks outlined in the elements, performance criteria and foundation skills of this unit, including evidence</w:t>
      </w:r>
      <w:r w:rsidRPr="004C51C1">
        <w:t xml:space="preserve"> of the ability to:</w:t>
      </w:r>
    </w:p>
    <w:p w:rsidR="00000000" w:rsidRPr="004C51C1" w:rsidP="004C51C1">
      <w:pPr>
        <w:pStyle w:val="ListBullet"/>
      </w:pPr>
      <w:r w:rsidRPr="004C51C1">
        <w:t xml:space="preserve">diagnose and repair a fault in the dynamic control systems of: </w:t>
      </w:r>
    </w:p>
    <w:p w:rsidR="00000000" w:rsidRPr="004C51C1" w:rsidP="004C51C1">
      <w:pPr>
        <w:pStyle w:val="ListBullet2"/>
      </w:pPr>
      <w:r w:rsidRPr="004C51C1">
        <w:t xml:space="preserve">at least one motorcycle with an anti-lock braking system (ABS) </w:t>
      </w:r>
    </w:p>
    <w:p w:rsidR="00000000" w:rsidRPr="004C51C1" w:rsidP="004C51C1">
      <w:pPr>
        <w:pStyle w:val="ListBullet2"/>
      </w:pPr>
      <w:r w:rsidRPr="004C51C1">
        <w:t>at least one motorcycle with a traction control system (TCS).</w:t>
      </w:r>
    </w:p>
    <w:p w:rsidR="00000000" w:rsidRPr="004C51C1" w:rsidP="004C51C1">
      <w:pPr>
        <w:pStyle w:val="AllowPageBreak"/>
      </w:pPr>
    </w:p>
    <w:p w:rsidR="00000000" w:rsidRPr="004C51C1" w:rsidP="004C51C1">
      <w:pPr>
        <w:pStyle w:val="Heading1"/>
      </w:pPr>
      <w:bookmarkStart w:id="3" w:name="O_1131091"/>
      <w:bookmarkEnd w:id="3"/>
      <w:r w:rsidRPr="004C51C1">
        <w:t>Knowledge Evidence</w:t>
      </w:r>
    </w:p>
    <w:p w:rsidR="00000000" w:rsidRPr="004C51C1" w:rsidP="001343C4">
      <w:pPr>
        <w:pStyle w:val="BodyText"/>
      </w:pPr>
      <w:r w:rsidRPr="004C51C1">
        <w:t>The candidate must be able to demonstrate knowledge to complete the tasks outlined in the elements, performance criteria and foundation skills of this unit, including knowledge of:</w:t>
      </w:r>
    </w:p>
    <w:p w:rsidR="00000000" w:rsidRPr="004C51C1" w:rsidP="004C51C1">
      <w:pPr>
        <w:pStyle w:val="ListBullet"/>
      </w:pPr>
      <w:r w:rsidRPr="004C51C1">
        <w:t>methods to locate and interpret information required to diagnose and repai</w:t>
      </w:r>
      <w:r w:rsidRPr="004C51C1">
        <w:t>r motorcycle dynamic control systems, including:</w:t>
      </w:r>
    </w:p>
    <w:p w:rsidR="00000000" w:rsidRPr="004C51C1" w:rsidP="004C51C1">
      <w:pPr>
        <w:pStyle w:val="ListBullet2"/>
      </w:pPr>
      <w:r w:rsidRPr="004C51C1">
        <w:t>information provided by customer and supervisors</w:t>
      </w:r>
    </w:p>
    <w:p w:rsidR="00000000" w:rsidRPr="004C51C1" w:rsidP="004C51C1">
      <w:pPr>
        <w:pStyle w:val="ListBullet2"/>
      </w:pPr>
      <w:r w:rsidRPr="004C51C1">
        <w:t>motorcycle dynamic control systems manufacturer specifications</w:t>
      </w:r>
    </w:p>
    <w:p w:rsidR="00000000" w:rsidRPr="004C51C1" w:rsidP="004C51C1">
      <w:pPr>
        <w:pStyle w:val="ListBullet"/>
      </w:pPr>
      <w:r w:rsidRPr="004C51C1">
        <w:t>workplace procedures required to diagnose and repair motorcycle dynamic control systems, incl</w:t>
      </w:r>
      <w:r w:rsidRPr="004C51C1">
        <w:t>uding:</w:t>
      </w:r>
    </w:p>
    <w:p w:rsidR="00000000" w:rsidRPr="004C51C1" w:rsidP="004C51C1">
      <w:pPr>
        <w:pStyle w:val="ListBullet2"/>
      </w:pPr>
      <w:r w:rsidRPr="004C51C1">
        <w:t xml:space="preserve">establishing the serviceability of tools and equipment </w:t>
      </w:r>
    </w:p>
    <w:p w:rsidR="00000000" w:rsidRPr="004C51C1" w:rsidP="004C51C1">
      <w:pPr>
        <w:pStyle w:val="ListBullet2"/>
      </w:pPr>
      <w:r w:rsidRPr="004C51C1">
        <w:t>documentation procedures</w:t>
      </w:r>
    </w:p>
    <w:p w:rsidR="00000000" w:rsidRPr="004C51C1" w:rsidP="004C51C1">
      <w:pPr>
        <w:pStyle w:val="ListBullet2"/>
      </w:pPr>
      <w:r w:rsidRPr="004C51C1">
        <w:t>housekeeping procedures, including:</w:t>
      </w:r>
    </w:p>
    <w:p w:rsidR="00000000" w:rsidRPr="004C51C1" w:rsidP="004C51C1">
      <w:pPr>
        <w:pStyle w:val="ListBullet3"/>
      </w:pPr>
      <w:r w:rsidRPr="004C51C1">
        <w:t>examination of tools and equipment</w:t>
      </w:r>
    </w:p>
    <w:p w:rsidR="00000000" w:rsidRPr="004C51C1" w:rsidP="004C51C1">
      <w:pPr>
        <w:pStyle w:val="ListBullet3"/>
      </w:pPr>
      <w:r w:rsidRPr="004C51C1">
        <w:t>storage of equipment</w:t>
      </w:r>
    </w:p>
    <w:p w:rsidR="00000000" w:rsidRPr="004C51C1" w:rsidP="004C51C1">
      <w:pPr>
        <w:pStyle w:val="ListBullet3"/>
      </w:pPr>
      <w:r w:rsidRPr="004C51C1">
        <w:t>identification, tagging and isolation of faulty equipment</w:t>
      </w:r>
    </w:p>
    <w:p w:rsidR="00000000" w:rsidRPr="004C51C1" w:rsidP="004C51C1">
      <w:pPr>
        <w:pStyle w:val="ListBullet3"/>
      </w:pPr>
      <w:r w:rsidRPr="004C51C1">
        <w:t>safe disposal of materials</w:t>
      </w:r>
    </w:p>
    <w:p w:rsidR="00000000" w:rsidRPr="004C51C1" w:rsidP="004C51C1">
      <w:pPr>
        <w:pStyle w:val="ListBullet3"/>
      </w:pPr>
      <w:r w:rsidRPr="004C51C1">
        <w:t>recycling procedures</w:t>
      </w:r>
    </w:p>
    <w:p w:rsidR="00000000" w:rsidRPr="004C51C1" w:rsidP="004C51C1">
      <w:pPr>
        <w:pStyle w:val="ListBullet"/>
      </w:pPr>
      <w:r w:rsidRPr="004C51C1">
        <w:t>workplace health and safety (WHS) requirements relating to diagnosing and repairing motorcycle dynamic control systems, including procedures for:</w:t>
      </w:r>
    </w:p>
    <w:p w:rsidR="00000000" w:rsidRPr="004C51C1" w:rsidP="004C51C1">
      <w:pPr>
        <w:pStyle w:val="ListBullet2"/>
      </w:pPr>
      <w:r w:rsidRPr="004C51C1">
        <w:t>using specialised tools and equipment</w:t>
      </w:r>
    </w:p>
    <w:p w:rsidR="00000000" w:rsidRPr="004C51C1" w:rsidP="004C51C1">
      <w:pPr>
        <w:pStyle w:val="ListBullet2"/>
      </w:pPr>
      <w:r w:rsidRPr="004C51C1">
        <w:t>using appropriate pers</w:t>
      </w:r>
      <w:r w:rsidRPr="004C51C1">
        <w:t>onal protective equipment (PPE)</w:t>
      </w:r>
    </w:p>
    <w:p w:rsidR="00000000" w:rsidRPr="004C51C1" w:rsidP="004C51C1">
      <w:pPr>
        <w:pStyle w:val="ListBullet2"/>
      </w:pPr>
      <w:r w:rsidRPr="004C51C1">
        <w:t>identifying hazards and controlling risks associated with:</w:t>
      </w:r>
    </w:p>
    <w:p w:rsidR="00000000" w:rsidRPr="004C51C1" w:rsidP="004C51C1">
      <w:pPr>
        <w:pStyle w:val="ListBullet3"/>
      </w:pPr>
      <w:r w:rsidRPr="004C51C1">
        <w:t>working on motorcycle high voltage ignition systems</w:t>
      </w:r>
    </w:p>
    <w:p w:rsidR="00000000" w:rsidRPr="004C51C1" w:rsidP="004C51C1">
      <w:pPr>
        <w:pStyle w:val="ListBullet3"/>
      </w:pPr>
      <w:r w:rsidRPr="004C51C1">
        <w:t>wearing jewellery while working around high current wiring systems</w:t>
      </w:r>
    </w:p>
    <w:p w:rsidR="00000000" w:rsidRPr="004C51C1" w:rsidP="004C51C1">
      <w:pPr>
        <w:pStyle w:val="ListBullet"/>
      </w:pPr>
      <w:r w:rsidRPr="004C51C1">
        <w:t>operating principles of motorcycle dynamic control systems and associated components, including:</w:t>
      </w:r>
    </w:p>
    <w:p w:rsidR="00000000" w:rsidRPr="004C51C1" w:rsidP="004C51C1">
      <w:pPr>
        <w:pStyle w:val="ListBullet2"/>
      </w:pPr>
      <w:r w:rsidRPr="004C51C1">
        <w:t>anti-lock braking</w:t>
      </w:r>
    </w:p>
    <w:p w:rsidR="00000000" w:rsidRPr="004C51C1" w:rsidP="004C51C1">
      <w:pPr>
        <w:pStyle w:val="ListBullet2"/>
      </w:pPr>
      <w:r w:rsidRPr="004C51C1">
        <w:t>brake assist</w:t>
      </w:r>
    </w:p>
    <w:p w:rsidR="00000000" w:rsidRPr="004C51C1" w:rsidP="004C51C1">
      <w:pPr>
        <w:pStyle w:val="ListBullet2"/>
      </w:pPr>
      <w:r w:rsidRPr="004C51C1">
        <w:t>traction control</w:t>
      </w:r>
    </w:p>
    <w:p w:rsidR="00000000" w:rsidRPr="004C51C1" w:rsidP="004C51C1">
      <w:pPr>
        <w:pStyle w:val="ListBullet"/>
      </w:pPr>
      <w:r w:rsidRPr="004C51C1">
        <w:t>purpose and operation of motorcycle dynamic control systems and components, including:</w:t>
      </w:r>
    </w:p>
    <w:p w:rsidR="00000000" w:rsidRPr="004C51C1" w:rsidP="004C51C1">
      <w:pPr>
        <w:pStyle w:val="ListBullet2"/>
      </w:pPr>
      <w:r w:rsidRPr="004C51C1">
        <w:t>ABS, including system inputs, electronic control unit (ECU), ABS modulator, and system outputs</w:t>
      </w:r>
    </w:p>
    <w:p w:rsidR="00000000" w:rsidRPr="004C51C1" w:rsidP="004C51C1">
      <w:pPr>
        <w:pStyle w:val="ListBullet2"/>
      </w:pPr>
      <w:r w:rsidRPr="004C51C1">
        <w:t>TCS, including system inputs, ECU, and system outputs, including associated throttle and braking system controls</w:t>
      </w:r>
    </w:p>
    <w:p w:rsidR="00000000" w:rsidRPr="004C51C1" w:rsidP="004C51C1">
      <w:pPr>
        <w:pStyle w:val="ListBullet2"/>
      </w:pPr>
      <w:r w:rsidRPr="004C51C1">
        <w:t>electronic stability control (ESC), including sy</w:t>
      </w:r>
      <w:r w:rsidRPr="004C51C1">
        <w:t>stem inputs, steering angle sensors, and ECU and system outputs, including associated throttle and braking system controls</w:t>
      </w:r>
    </w:p>
    <w:p w:rsidR="00000000" w:rsidRPr="004C51C1" w:rsidP="004C51C1">
      <w:pPr>
        <w:pStyle w:val="ListBullet"/>
      </w:pPr>
      <w:r w:rsidRPr="004C51C1">
        <w:t>diagnostic testing procedures for motorcycle dynamic control systems, including:</w:t>
      </w:r>
    </w:p>
    <w:p w:rsidR="00000000" w:rsidRPr="004C51C1" w:rsidP="004C51C1">
      <w:pPr>
        <w:pStyle w:val="ListBullet2"/>
      </w:pPr>
      <w:r w:rsidRPr="004C51C1">
        <w:t xml:space="preserve">accessing and interpreting scan tool system data, </w:t>
      </w:r>
      <w:r w:rsidRPr="004C51C1">
        <w:t>including:</w:t>
      </w:r>
    </w:p>
    <w:p w:rsidR="00000000" w:rsidRPr="004C51C1" w:rsidP="004C51C1">
      <w:pPr>
        <w:pStyle w:val="ListBullet3"/>
      </w:pPr>
      <w:r w:rsidRPr="004C51C1">
        <w:t>diagnostic trouble codes (DTCs)</w:t>
      </w:r>
    </w:p>
    <w:p w:rsidR="00000000" w:rsidRPr="004C51C1" w:rsidP="004C51C1">
      <w:pPr>
        <w:pStyle w:val="ListBullet3"/>
      </w:pPr>
      <w:r w:rsidRPr="004C51C1">
        <w:t>live data</w:t>
      </w:r>
    </w:p>
    <w:p w:rsidR="00000000" w:rsidRPr="004C51C1" w:rsidP="004C51C1">
      <w:pPr>
        <w:pStyle w:val="ListBullet3"/>
      </w:pPr>
      <w:r w:rsidRPr="004C51C1">
        <w:t>waveforms</w:t>
      </w:r>
    </w:p>
    <w:p w:rsidR="00000000" w:rsidRPr="004C51C1" w:rsidP="004C51C1">
      <w:pPr>
        <w:pStyle w:val="ListBullet2"/>
      </w:pPr>
      <w:r w:rsidRPr="004C51C1">
        <w:t>using diagnostic flow charts</w:t>
      </w:r>
    </w:p>
    <w:p w:rsidR="00000000" w:rsidRPr="004C51C1" w:rsidP="004C51C1">
      <w:pPr>
        <w:pStyle w:val="ListBullet2"/>
      </w:pPr>
      <w:r w:rsidRPr="004C51C1">
        <w:t>testing electrical systems, including procedures for:</w:t>
      </w:r>
    </w:p>
    <w:p w:rsidR="00000000" w:rsidRPr="004C51C1" w:rsidP="004C51C1">
      <w:pPr>
        <w:pStyle w:val="ListBullet3"/>
      </w:pPr>
      <w:r w:rsidRPr="004C51C1">
        <w:t>accessing electrical terminals and using test probes without damaging connectors, fuse holders or wiring</w:t>
      </w:r>
    </w:p>
    <w:p w:rsidR="00000000" w:rsidRPr="004C51C1" w:rsidP="004C51C1">
      <w:pPr>
        <w:pStyle w:val="ListBullet3"/>
      </w:pPr>
      <w:r w:rsidRPr="004C51C1">
        <w:t>determining damage to system wiring and connectors</w:t>
      </w:r>
    </w:p>
    <w:p w:rsidR="00000000" w:rsidRPr="004C51C1" w:rsidP="004C51C1">
      <w:pPr>
        <w:pStyle w:val="ListBullet"/>
      </w:pPr>
      <w:r w:rsidRPr="004C51C1">
        <w:t>repair procedures for motorcycle dynamic control systems, including:</w:t>
      </w:r>
    </w:p>
    <w:p w:rsidR="00000000" w:rsidRPr="004C51C1" w:rsidP="004C51C1">
      <w:pPr>
        <w:pStyle w:val="ListBullet2"/>
      </w:pPr>
      <w:r w:rsidRPr="004C51C1">
        <w:t>connector removal and replacement procedures</w:t>
      </w:r>
    </w:p>
    <w:p w:rsidR="00000000" w:rsidRPr="004C51C1" w:rsidP="004C51C1">
      <w:pPr>
        <w:pStyle w:val="ListBullet2"/>
      </w:pPr>
      <w:r w:rsidRPr="004C51C1">
        <w:t>removal and replacement procedures for motorcycle dynamic control system components</w:t>
      </w:r>
    </w:p>
    <w:p w:rsidR="00000000" w:rsidRPr="004C51C1" w:rsidP="004C51C1">
      <w:pPr>
        <w:pStyle w:val="ListBullet"/>
      </w:pPr>
      <w:r w:rsidRPr="004C51C1">
        <w:t>post-repair testing procedures for motorcycle dynamic control systems, including:</w:t>
      </w:r>
    </w:p>
    <w:p w:rsidR="00000000" w:rsidRPr="004C51C1" w:rsidP="004C51C1">
      <w:pPr>
        <w:pStyle w:val="ListBullet2"/>
      </w:pPr>
      <w:r w:rsidRPr="004C51C1">
        <w:t xml:space="preserve">DTC clearing procedures </w:t>
      </w:r>
    </w:p>
    <w:p w:rsidR="00000000" w:rsidRPr="004C51C1" w:rsidP="004C51C1">
      <w:pPr>
        <w:pStyle w:val="ListBullet2"/>
      </w:pPr>
      <w:r w:rsidRPr="004C51C1">
        <w:t>checking for electrical connector mating.</w:t>
      </w:r>
    </w:p>
    <w:p w:rsidR="00000000" w:rsidRPr="004C51C1" w:rsidP="004C51C1">
      <w:pPr>
        <w:pStyle w:val="AllowPageBreak"/>
      </w:pPr>
    </w:p>
    <w:p w:rsidR="00000000" w:rsidRPr="004C51C1" w:rsidP="004C51C1">
      <w:pPr>
        <w:pStyle w:val="Heading1"/>
      </w:pPr>
      <w:bookmarkStart w:id="4" w:name="O_1131090"/>
      <w:bookmarkEnd w:id="4"/>
      <w:r w:rsidRPr="004C51C1">
        <w:t>Assessment Conditions</w:t>
      </w:r>
    </w:p>
    <w:p w:rsidR="00000000" w:rsidRPr="004C51C1" w:rsidP="001343C4">
      <w:pPr>
        <w:pStyle w:val="BodyText"/>
      </w:pPr>
      <w:r w:rsidRPr="004C51C1">
        <w:t>Competency is to be assessed in the workplace or a simulated envi</w:t>
      </w:r>
      <w:r w:rsidRPr="004C51C1">
        <w:t>ronment that accurately reflects performance in a real workplace setting.</w:t>
      </w:r>
    </w:p>
    <w:p w:rsidR="00000000" w:rsidRPr="004C51C1" w:rsidP="001343C4">
      <w:pPr>
        <w:pStyle w:val="BodyText"/>
      </w:pPr>
      <w:r w:rsidRPr="004C51C1">
        <w:t>Assessment must include direct observation of tasks.</w:t>
      </w:r>
    </w:p>
    <w:p w:rsidR="00000000" w:rsidRPr="004C51C1" w:rsidP="001343C4">
      <w:pPr>
        <w:pStyle w:val="BodyText"/>
      </w:pPr>
      <w:r w:rsidRPr="004C51C1">
        <w:t>Where assessment of competency includes third-party evidence, individuals must provide evidence that links them to the motorcycle</w:t>
      </w:r>
      <w:r w:rsidRPr="004C51C1">
        <w:t xml:space="preserve"> dynamic control systems that they have worked on, e.g. repair orders.</w:t>
      </w:r>
    </w:p>
    <w:p w:rsidR="00000000" w:rsidRPr="004C51C1" w:rsidP="001343C4">
      <w:pPr>
        <w:pStyle w:val="BodyText"/>
      </w:pPr>
      <w:r w:rsidRPr="004C51C1">
        <w:t>Assessors must verify performance evidence through questioning on skills and knowledge to ensure correct interpretation and application.</w:t>
      </w:r>
    </w:p>
    <w:p w:rsidR="00000000" w:rsidRPr="004C51C1" w:rsidP="001343C4">
      <w:pPr>
        <w:pStyle w:val="BodyText"/>
      </w:pPr>
      <w:r w:rsidRPr="004C51C1">
        <w:t>The following resources must be made available:</w:t>
      </w:r>
    </w:p>
    <w:p w:rsidR="00000000" w:rsidRPr="004C51C1" w:rsidP="004C51C1">
      <w:pPr>
        <w:pStyle w:val="ListBullet"/>
      </w:pPr>
      <w:r w:rsidRPr="004C51C1">
        <w:t>automotive repair workplace or simulated workplace</w:t>
      </w:r>
    </w:p>
    <w:p w:rsidR="00000000" w:rsidRPr="004C51C1" w:rsidP="004C51C1">
      <w:pPr>
        <w:pStyle w:val="ListBullet"/>
      </w:pPr>
      <w:r w:rsidRPr="004C51C1">
        <w:t>workplace instructions</w:t>
      </w:r>
    </w:p>
    <w:p w:rsidR="00000000" w:rsidRPr="004C51C1" w:rsidP="004C51C1">
      <w:pPr>
        <w:pStyle w:val="ListBullet"/>
      </w:pPr>
      <w:r w:rsidRPr="004C51C1">
        <w:t>manufacturer motorcycle dynamic control system specifications</w:t>
      </w:r>
    </w:p>
    <w:p w:rsidR="00000000" w:rsidRPr="004C51C1" w:rsidP="004C51C1">
      <w:pPr>
        <w:pStyle w:val="ListBullet"/>
      </w:pPr>
      <w:r w:rsidRPr="004C51C1">
        <w:t>two different motorcycles with faults in their dynamic control systems</w:t>
      </w:r>
    </w:p>
    <w:p w:rsidR="00000000" w:rsidRPr="004C51C1" w:rsidP="004C51C1">
      <w:pPr>
        <w:pStyle w:val="ListBullet"/>
      </w:pPr>
      <w:r w:rsidRPr="004C51C1">
        <w:t>diagnostic equipment for motorcycle dynamic control systems</w:t>
      </w:r>
    </w:p>
    <w:p w:rsidR="00000000" w:rsidRPr="004C51C1" w:rsidP="004C51C1">
      <w:pPr>
        <w:pStyle w:val="ListBullet"/>
      </w:pPr>
      <w:r w:rsidRPr="004C51C1">
        <w:t>tools, equipment and materials appropriate for repairing motorcycle dynamic control systems.</w:t>
      </w:r>
    </w:p>
    <w:p w:rsidR="00000000" w:rsidRPr="004C51C1" w:rsidP="004C51C1">
      <w:pPr>
        <w:pStyle w:val="List"/>
      </w:pPr>
    </w:p>
    <w:p w:rsidR="00000000" w:rsidRPr="004C51C1" w:rsidP="001343C4">
      <w:pPr>
        <w:pStyle w:val="BodyText"/>
      </w:pPr>
      <w:r w:rsidRPr="004C51C1">
        <w:t xml:space="preserve">Assessors of this unit must satisfy the requirements for assessors in applicable vocational education </w:t>
      </w:r>
      <w:r w:rsidRPr="004C51C1">
        <w:t>and training legislation, frameworks and/or standards.</w:t>
      </w:r>
    </w:p>
    <w:p w:rsidR="00000000" w:rsidRPr="004C51C1" w:rsidP="004C51C1">
      <w:pPr>
        <w:pStyle w:val="Heading1"/>
      </w:pPr>
      <w:bookmarkStart w:id="5" w:name="O_1131088"/>
      <w:bookmarkEnd w:id="5"/>
      <w:r w:rsidRPr="004C51C1">
        <w:t>Links</w:t>
      </w:r>
    </w:p>
    <w:p w:rsidR="00000000" w:rsidRPr="004C51C1" w:rsidP="001343C4">
      <w:pPr>
        <w:pStyle w:val="BodyText"/>
      </w:pPr>
      <w:r w:rsidRPr="004C51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54DA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51C1" w:rsidP="004C51C1"/>
    <w:sectPr w:rsidSect="004C5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C1" w:rsidRPr="001343C4" w:rsidP="00134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C4" w:rsidP="004C5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43C4" w:rsidP="004C5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43C4" w:rsidP="004C5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1C1" w:rsidRPr="001343C4" w:rsidP="001343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3C4" w:rsidRPr="002D2AF8" w:rsidP="004C5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AURJTR104 Diagnose and repair motorcycle dynamic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343C4" w:rsidP="004C5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EB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04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FCC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1C1"/>
  </w:style>
  <w:style w:type="character" w:customStyle="1" w:styleId="Heading1Char">
    <w:name w:val="Heading 1 Char"/>
    <w:basedOn w:val="DefaultParagraphFont"/>
    <w:link w:val="Heading1"/>
    <w:rsid w:val="004C5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1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51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51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1C1"/>
    <w:rPr>
      <w:b/>
      <w:spacing w:val="0"/>
    </w:rPr>
  </w:style>
  <w:style w:type="paragraph" w:styleId="ListBullet2">
    <w:name w:val="List Bullet 2"/>
    <w:basedOn w:val="List2"/>
    <w:rsid w:val="004C51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5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51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C5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1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5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5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1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1C1"/>
    <w:rPr>
      <w:i/>
    </w:rPr>
  </w:style>
  <w:style w:type="paragraph" w:styleId="Caption">
    <w:name w:val="caption"/>
    <w:basedOn w:val="BodyText"/>
    <w:next w:val="Normal"/>
    <w:qFormat/>
    <w:rsid w:val="004C5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1C1"/>
  </w:style>
  <w:style w:type="paragraph" w:styleId="TableofFigures">
    <w:name w:val="table of figures"/>
    <w:basedOn w:val="Normal"/>
    <w:next w:val="Normal"/>
    <w:semiHidden/>
    <w:rsid w:val="004C5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1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51C1"/>
    <w:rPr>
      <w:rFonts w:ascii="Wingdings" w:hAnsi="Wingdings"/>
    </w:rPr>
  </w:style>
  <w:style w:type="paragraph" w:customStyle="1" w:styleId="TableHeading">
    <w:name w:val="Table Heading"/>
    <w:basedOn w:val="HeadingBase"/>
    <w:rsid w:val="004C5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1C1"/>
    <w:rPr>
      <w:color w:val="0033CC"/>
      <w:u w:val="none"/>
    </w:rPr>
  </w:style>
  <w:style w:type="paragraph" w:customStyle="1" w:styleId="BodyTextRight">
    <w:name w:val="Body Text Right"/>
    <w:basedOn w:val="BodyText"/>
    <w:rsid w:val="004C5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1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1C1"/>
    <w:rPr>
      <w:sz w:val="32"/>
    </w:rPr>
  </w:style>
  <w:style w:type="paragraph" w:customStyle="1" w:styleId="HeadingProcedure">
    <w:name w:val="Heading Procedure"/>
    <w:basedOn w:val="HeadingBase"/>
    <w:next w:val="Normal"/>
    <w:rsid w:val="004C5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1C1"/>
    <w:pPr>
      <w:spacing w:before="60" w:after="60"/>
    </w:pPr>
  </w:style>
  <w:style w:type="paragraph" w:styleId="ListContinue">
    <w:name w:val="List Continue"/>
    <w:basedOn w:val="List"/>
    <w:rsid w:val="004C51C1"/>
    <w:pPr>
      <w:ind w:firstLine="0"/>
    </w:pPr>
  </w:style>
  <w:style w:type="paragraph" w:customStyle="1" w:styleId="ListNote">
    <w:name w:val="List Note"/>
    <w:basedOn w:val="List"/>
    <w:rsid w:val="004C5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1C1"/>
    <w:rPr>
      <w:rFonts w:ascii="Courier New" w:hAnsi="Courier New"/>
    </w:rPr>
  </w:style>
  <w:style w:type="paragraph" w:customStyle="1" w:styleId="NoteBullet">
    <w:name w:val="Note Bullet"/>
    <w:basedOn w:val="Note"/>
    <w:rsid w:val="004C5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1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5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1C1"/>
    <w:rPr>
      <w:b/>
      <w:smallCaps/>
    </w:rPr>
  </w:style>
  <w:style w:type="paragraph" w:customStyle="1" w:styleId="TableListNumber">
    <w:name w:val="Table List Number"/>
    <w:basedOn w:val="ListNumber"/>
    <w:rsid w:val="004C5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1C1"/>
    <w:pPr>
      <w:numPr>
        <w:numId w:val="10"/>
      </w:numPr>
    </w:pPr>
  </w:style>
  <w:style w:type="paragraph" w:customStyle="1" w:styleId="ListAlpha2">
    <w:name w:val="List Alpha 2"/>
    <w:basedOn w:val="List2"/>
    <w:rsid w:val="004C51C1"/>
    <w:pPr>
      <w:numPr>
        <w:numId w:val="9"/>
      </w:numPr>
    </w:pPr>
  </w:style>
  <w:style w:type="paragraph" w:styleId="List2">
    <w:name w:val="List 2"/>
    <w:basedOn w:val="BodyText"/>
    <w:rsid w:val="004C5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1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51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51C1"/>
    <w:pPr>
      <w:numPr>
        <w:numId w:val="5"/>
      </w:numPr>
    </w:pPr>
  </w:style>
  <w:style w:type="paragraph" w:styleId="ListContinue2">
    <w:name w:val="List Continue 2"/>
    <w:basedOn w:val="List2"/>
    <w:rsid w:val="004C51C1"/>
    <w:pPr>
      <w:ind w:firstLine="0"/>
    </w:pPr>
  </w:style>
  <w:style w:type="paragraph" w:styleId="ListContinue3">
    <w:name w:val="List Continue 3"/>
    <w:basedOn w:val="List3"/>
    <w:rsid w:val="004C51C1"/>
    <w:pPr>
      <w:ind w:left="1021" w:firstLine="0"/>
    </w:pPr>
  </w:style>
  <w:style w:type="paragraph" w:styleId="ListContinue4">
    <w:name w:val="List Continue 4"/>
    <w:basedOn w:val="List4"/>
    <w:rsid w:val="004C51C1"/>
    <w:pPr>
      <w:ind w:firstLine="0"/>
    </w:pPr>
  </w:style>
  <w:style w:type="paragraph" w:styleId="ListContinue5">
    <w:name w:val="List Continue 5"/>
    <w:basedOn w:val="List5"/>
    <w:rsid w:val="004C51C1"/>
    <w:pPr>
      <w:ind w:firstLine="0"/>
    </w:pPr>
  </w:style>
  <w:style w:type="paragraph" w:styleId="ListNumber3">
    <w:name w:val="List Number 3"/>
    <w:basedOn w:val="List3"/>
    <w:rsid w:val="004C51C1"/>
    <w:pPr>
      <w:numPr>
        <w:numId w:val="6"/>
      </w:numPr>
    </w:pPr>
  </w:style>
  <w:style w:type="paragraph" w:styleId="ListNumber4">
    <w:name w:val="List Number 4"/>
    <w:basedOn w:val="List4"/>
    <w:rsid w:val="004C51C1"/>
    <w:pPr>
      <w:numPr>
        <w:numId w:val="7"/>
      </w:numPr>
    </w:pPr>
  </w:style>
  <w:style w:type="paragraph" w:styleId="ListNumber5">
    <w:name w:val="List Number 5"/>
    <w:basedOn w:val="List5"/>
    <w:rsid w:val="004C51C1"/>
    <w:pPr>
      <w:numPr>
        <w:numId w:val="8"/>
      </w:numPr>
    </w:pPr>
  </w:style>
  <w:style w:type="paragraph" w:styleId="BlockText">
    <w:name w:val="Block Text"/>
    <w:basedOn w:val="Normal"/>
    <w:rsid w:val="004C5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1C1"/>
    <w:rPr>
      <w:sz w:val="16"/>
      <w:vertAlign w:val="superscript"/>
    </w:rPr>
  </w:style>
  <w:style w:type="character" w:customStyle="1" w:styleId="Symbols">
    <w:name w:val="Symbols"/>
    <w:basedOn w:val="DefaultParagraphFont"/>
    <w:rsid w:val="004C51C1"/>
    <w:rPr>
      <w:rFonts w:ascii="Symbol" w:hAnsi="Symbol"/>
    </w:rPr>
  </w:style>
  <w:style w:type="character" w:customStyle="1" w:styleId="MenuOptions">
    <w:name w:val="Menu Options"/>
    <w:basedOn w:val="DefaultParagraphFont"/>
    <w:rsid w:val="004C5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1C1"/>
    <w:rPr>
      <w:b/>
    </w:rPr>
  </w:style>
  <w:style w:type="character" w:customStyle="1" w:styleId="Underlined">
    <w:name w:val="Underlined"/>
    <w:basedOn w:val="DefaultParagraphFont"/>
    <w:rsid w:val="004C51C1"/>
    <w:rPr>
      <w:u w:val="single"/>
    </w:rPr>
  </w:style>
  <w:style w:type="paragraph" w:customStyle="1" w:styleId="TableBodyTextRight">
    <w:name w:val="Table Body Text Right"/>
    <w:basedOn w:val="TableBodyText"/>
    <w:rsid w:val="004C5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1C1"/>
    <w:rPr>
      <w:sz w:val="18"/>
    </w:rPr>
  </w:style>
  <w:style w:type="paragraph" w:customStyle="1" w:styleId="BodySmallRight">
    <w:name w:val="Body Small Right"/>
    <w:basedOn w:val="BodyTextRight"/>
    <w:rsid w:val="004C51C1"/>
    <w:rPr>
      <w:sz w:val="18"/>
      <w:szCs w:val="18"/>
    </w:rPr>
  </w:style>
  <w:style w:type="paragraph" w:customStyle="1" w:styleId="MarginEdition">
    <w:name w:val="Margin Edition"/>
    <w:basedOn w:val="MarginNote"/>
    <w:rsid w:val="004C5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1C1"/>
    <w:rPr>
      <w:sz w:val="2"/>
      <w:szCs w:val="2"/>
    </w:rPr>
  </w:style>
  <w:style w:type="character" w:customStyle="1" w:styleId="Small">
    <w:name w:val="Small"/>
    <w:basedOn w:val="DefaultParagraphFont"/>
    <w:rsid w:val="004C51C1"/>
    <w:rPr>
      <w:sz w:val="16"/>
    </w:rPr>
  </w:style>
  <w:style w:type="paragraph" w:customStyle="1" w:styleId="WideTable">
    <w:name w:val="Wide Table"/>
    <w:basedOn w:val="Normal"/>
    <w:rsid w:val="004C5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1C1"/>
  </w:style>
  <w:style w:type="paragraph" w:styleId="Quote">
    <w:name w:val="Quote"/>
    <w:basedOn w:val="Heading1"/>
    <w:link w:val="QuoteChar"/>
    <w:qFormat/>
    <w:rsid w:val="004C5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1C1"/>
    <w:pPr>
      <w:pageBreakBefore/>
    </w:pPr>
  </w:style>
  <w:style w:type="paragraph" w:customStyle="1" w:styleId="Border">
    <w:name w:val="Border"/>
    <w:basedOn w:val="Normal"/>
    <w:qFormat/>
    <w:rsid w:val="004C5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1C1"/>
    <w:rPr>
      <w:u w:val="single"/>
    </w:rPr>
  </w:style>
  <w:style w:type="character" w:customStyle="1" w:styleId="BoldandItalics">
    <w:name w:val="Bold and Italics"/>
    <w:qFormat/>
    <w:rsid w:val="004C51C1"/>
    <w:rPr>
      <w:b/>
      <w:i/>
      <w:u w:val="none"/>
    </w:rPr>
  </w:style>
  <w:style w:type="paragraph" w:styleId="BalloonText">
    <w:name w:val="Balloon Text"/>
    <w:basedOn w:val="Normal"/>
    <w:link w:val="BalloonTextChar"/>
    <w:rsid w:val="004C5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1C1"/>
    <w:pPr>
      <w:spacing w:before="0" w:after="0"/>
    </w:pPr>
  </w:style>
  <w:style w:type="paragraph" w:customStyle="1" w:styleId="BodyTextBold">
    <w:name w:val="Body Text Bold"/>
    <w:basedOn w:val="BodyText"/>
    <w:qFormat/>
    <w:rsid w:val="004C51C1"/>
    <w:rPr>
      <w:b/>
    </w:rPr>
  </w:style>
  <w:style w:type="character" w:styleId="Hyperlink">
    <w:name w:val="Hyperlink"/>
    <w:basedOn w:val="DefaultParagraphFont"/>
    <w:uiPriority w:val="99"/>
    <w:unhideWhenUsed/>
    <w:rsid w:val="001343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4206</Characters>
  <Application>Microsoft Office Word</Application>
  <DocSecurity>0</DocSecurity>
  <Lines>105</Lines>
  <Paragraphs>82</Paragraphs>
  <ScaleCrop>false</ScaleCrop>
  <Company>Author-it Software Corporation Ltd.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AURJTR104 Diagnose and repair motorcycle dynamic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2022-02-23T11:28:00Z</dcterms:created>
  <dcterms:modified xsi:type="dcterms:W3CDTF">2022-02-23T11:28:00Z</dcterms:modified>
</cp:coreProperties>
</file>