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D6C" w:rsidP="00D93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AURJTR102 Diagnose and repair motorcycle charging systems</w:t>
      </w:r>
      <w:r>
        <w:fldChar w:fldCharType="end"/>
      </w:r>
    </w:p>
    <w:p w:rsidR="00D93D6C" w:rsidP="00D93D6C">
      <w:pPr>
        <w:pStyle w:val="Version"/>
        <w:sectPr w:rsidSect="00CF5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BF3" w:rsidP="00CF5BF3">
      <w:pPr>
        <w:pStyle w:val="SuperHeading"/>
      </w:pPr>
      <w:r w:rsidRPr="00CF5BF3">
        <w:t>Assessment Requirements for AURJTR102 Diagnose and repair motorcycle charging systems</w:t>
      </w:r>
    </w:p>
    <w:p w:rsidR="00000000" w:rsidRPr="00CF5BF3" w:rsidP="00CF5BF3">
      <w:pPr>
        <w:pStyle w:val="Heading1"/>
      </w:pPr>
      <w:bookmarkStart w:id="1" w:name="O_1131053"/>
      <w:bookmarkEnd w:id="1"/>
      <w:r w:rsidRPr="00CF5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F5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F3" w:rsidP="00CF5BF3">
            <w:pPr>
              <w:pStyle w:val="BodyText"/>
            </w:pPr>
            <w:r w:rsidRPr="00CF5BF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F3">
            <w:pPr>
              <w:pStyle w:val="BodyText"/>
              <w:rPr>
                <w:lang w:val="en-NZ"/>
              </w:rPr>
            </w:pPr>
            <w:r w:rsidRPr="00CF5BF3">
              <w:rPr>
                <w:rStyle w:val="SpecialBold"/>
              </w:rPr>
              <w:t>Comments</w:t>
            </w:r>
          </w:p>
        </w:tc>
      </w:tr>
      <w:tr w:rsidTr="00CF5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F3">
            <w:pPr>
              <w:pStyle w:val="BodyText"/>
              <w:rPr>
                <w:lang w:val="en-NZ"/>
              </w:rPr>
            </w:pPr>
            <w:r w:rsidRPr="00CF5BF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F3" w:rsidP="00CF5BF3">
            <w:pPr>
              <w:pStyle w:val="BodyText"/>
            </w:pPr>
            <w:r w:rsidRPr="00CF5BF3">
              <w:t>This version first released with AUR Automotive Retail, Service</w:t>
            </w:r>
            <w:r w:rsidRPr="00CF5BF3">
              <w:t xml:space="preserve"> and Repair Training Package Version 6.0</w:t>
            </w:r>
          </w:p>
        </w:tc>
      </w:tr>
    </w:tbl>
    <w:p w:rsidR="00000000" w:rsidRPr="00CF5BF3" w:rsidP="00CF5BF3">
      <w:pPr>
        <w:pStyle w:val="BodyText"/>
      </w:pPr>
    </w:p>
    <w:p w:rsidR="00000000" w:rsidRPr="00CF5BF3" w:rsidP="00CF5BF3">
      <w:pPr>
        <w:pStyle w:val="AllowPageBreak"/>
      </w:pPr>
    </w:p>
    <w:p w:rsidR="00000000" w:rsidRPr="00CF5BF3" w:rsidP="00CF5BF3">
      <w:pPr>
        <w:pStyle w:val="Heading1"/>
      </w:pPr>
      <w:bookmarkStart w:id="2" w:name="O_1131056"/>
      <w:bookmarkEnd w:id="2"/>
      <w:r w:rsidRPr="00CF5BF3">
        <w:t>Performance Evidence</w:t>
      </w:r>
    </w:p>
    <w:p w:rsidR="00000000" w:rsidRPr="00CF5BF3" w:rsidP="00D93D6C">
      <w:pPr>
        <w:pStyle w:val="BodyText"/>
      </w:pPr>
      <w:r w:rsidRPr="00CF5BF3">
        <w:t>The candidate must demonstrate the ability to complete the tasks outlined in the elements, performance criteria and foundation skills of this unit, including evidence of the</w:t>
      </w:r>
      <w:r w:rsidRPr="00CF5BF3">
        <w:t xml:space="preserve"> ability to:</w:t>
      </w:r>
    </w:p>
    <w:p w:rsidR="00000000" w:rsidRPr="00CF5BF3" w:rsidP="00CF5BF3">
      <w:pPr>
        <w:pStyle w:val="ListBullet"/>
      </w:pPr>
      <w:r w:rsidRPr="00CF5BF3">
        <w:t xml:space="preserve">diagnose and repair a fault in at least two different motorcycles in which the fault for each must involve a different component from among the following: </w:t>
      </w:r>
    </w:p>
    <w:p w:rsidR="00000000" w:rsidRPr="00CF5BF3" w:rsidP="00CF5BF3">
      <w:pPr>
        <w:pStyle w:val="ListBullet2"/>
      </w:pPr>
      <w:r w:rsidRPr="00CF5BF3">
        <w:t>external regulator/rectifier assembly</w:t>
      </w:r>
    </w:p>
    <w:p w:rsidR="00000000" w:rsidRPr="00CF5BF3" w:rsidP="00CF5BF3">
      <w:pPr>
        <w:pStyle w:val="ListBullet2"/>
      </w:pPr>
      <w:r w:rsidRPr="00CF5BF3">
        <w:t xml:space="preserve">power and earth circuits linking alternator and battery </w:t>
      </w:r>
    </w:p>
    <w:p w:rsidR="00000000" w:rsidRPr="00CF5BF3" w:rsidP="00CF5BF3">
      <w:pPr>
        <w:pStyle w:val="ListBullet2"/>
      </w:pPr>
      <w:r w:rsidRPr="00CF5BF3">
        <w:t>motorcycle charging system circuit</w:t>
      </w:r>
    </w:p>
    <w:p w:rsidR="00000000" w:rsidRPr="00CF5BF3" w:rsidP="00CF5BF3">
      <w:pPr>
        <w:pStyle w:val="ListBullet2"/>
      </w:pPr>
      <w:r w:rsidRPr="00CF5BF3">
        <w:t>alternator control</w:t>
      </w:r>
    </w:p>
    <w:p w:rsidR="00000000" w:rsidRPr="00CF5BF3" w:rsidP="00CF5BF3">
      <w:pPr>
        <w:pStyle w:val="ListBullet2"/>
      </w:pPr>
      <w:r w:rsidRPr="00CF5BF3">
        <w:t>alternator output.</w:t>
      </w:r>
    </w:p>
    <w:p w:rsidR="00000000" w:rsidRPr="00CF5BF3" w:rsidP="00CF5BF3">
      <w:pPr>
        <w:pStyle w:val="AllowPageBreak"/>
      </w:pPr>
    </w:p>
    <w:p w:rsidR="00000000" w:rsidRPr="00CF5BF3" w:rsidP="00CF5BF3">
      <w:pPr>
        <w:pStyle w:val="Heading1"/>
      </w:pPr>
      <w:bookmarkStart w:id="3" w:name="O_1131055"/>
      <w:bookmarkEnd w:id="3"/>
      <w:r w:rsidRPr="00CF5BF3">
        <w:t>Knowledge Evidence</w:t>
      </w:r>
    </w:p>
    <w:p w:rsidR="00000000" w:rsidRPr="00CF5BF3" w:rsidP="00D93D6C">
      <w:pPr>
        <w:pStyle w:val="BodyText"/>
      </w:pPr>
      <w:r w:rsidRPr="00CF5BF3">
        <w:t>The candidate must be able to demonstrate knowledge to complete the tasks outlined in th</w:t>
      </w:r>
      <w:r w:rsidRPr="00CF5BF3">
        <w:t>e elements, performance criteria and foundation skills of this unit, including knowledge of:</w:t>
      </w:r>
    </w:p>
    <w:p w:rsidR="00000000" w:rsidRPr="00CF5BF3" w:rsidP="00CF5BF3">
      <w:pPr>
        <w:pStyle w:val="ListBullet"/>
      </w:pPr>
      <w:r w:rsidRPr="00CF5BF3">
        <w:t>methods to locate and interpret information required to diagnose and repair motorcycle charging systems, including:</w:t>
      </w:r>
    </w:p>
    <w:p w:rsidR="00000000" w:rsidRPr="00CF5BF3" w:rsidP="00CF5BF3">
      <w:pPr>
        <w:pStyle w:val="ListBullet2"/>
      </w:pPr>
      <w:r w:rsidRPr="00CF5BF3">
        <w:t>information provided by customer and supervis</w:t>
      </w:r>
      <w:r w:rsidRPr="00CF5BF3">
        <w:t>ors</w:t>
      </w:r>
    </w:p>
    <w:p w:rsidR="00000000" w:rsidRPr="00CF5BF3" w:rsidP="00CF5BF3">
      <w:pPr>
        <w:pStyle w:val="ListBullet2"/>
      </w:pPr>
      <w:r w:rsidRPr="00CF5BF3">
        <w:t>manufacturer specifications and procedures or equivalent documentation</w:t>
      </w:r>
    </w:p>
    <w:p w:rsidR="00000000" w:rsidRPr="00CF5BF3" w:rsidP="00CF5BF3">
      <w:pPr>
        <w:pStyle w:val="ListBullet"/>
      </w:pPr>
      <w:r w:rsidRPr="00CF5BF3">
        <w:t xml:space="preserve">workplace procedures required to diagnose and repair motorcycle charging systems, including: </w:t>
      </w:r>
    </w:p>
    <w:p w:rsidR="00000000" w:rsidRPr="00CF5BF3" w:rsidP="00CF5BF3">
      <w:pPr>
        <w:pStyle w:val="ListBullet2"/>
      </w:pPr>
      <w:r w:rsidRPr="00CF5BF3">
        <w:t>establishing serviceability of tools and equipment</w:t>
      </w:r>
    </w:p>
    <w:p w:rsidR="00000000" w:rsidRPr="00CF5BF3" w:rsidP="00CF5BF3">
      <w:pPr>
        <w:pStyle w:val="ListBullet2"/>
      </w:pPr>
      <w:r w:rsidRPr="00CF5BF3">
        <w:t>documentation procedures</w:t>
      </w:r>
    </w:p>
    <w:p w:rsidR="00000000" w:rsidRPr="00CF5BF3" w:rsidP="00CF5BF3">
      <w:pPr>
        <w:pStyle w:val="ListBullet2"/>
      </w:pPr>
      <w:r w:rsidRPr="00CF5BF3">
        <w:t>housekeep</w:t>
      </w:r>
      <w:r w:rsidRPr="00CF5BF3">
        <w:t>ing procedures, including:</w:t>
      </w:r>
    </w:p>
    <w:p w:rsidR="00000000" w:rsidRPr="00CF5BF3" w:rsidP="00CF5BF3">
      <w:pPr>
        <w:pStyle w:val="ListBullet3"/>
      </w:pPr>
      <w:r w:rsidRPr="00CF5BF3">
        <w:t>examination of tools and equipment</w:t>
      </w:r>
    </w:p>
    <w:p w:rsidR="00000000" w:rsidRPr="00CF5BF3" w:rsidP="00CF5BF3">
      <w:pPr>
        <w:pStyle w:val="ListBullet3"/>
      </w:pPr>
      <w:r w:rsidRPr="00CF5BF3">
        <w:t>storage of equipment</w:t>
      </w:r>
    </w:p>
    <w:p w:rsidR="00000000" w:rsidRPr="00CF5BF3" w:rsidP="00CF5BF3">
      <w:pPr>
        <w:pStyle w:val="ListBullet3"/>
      </w:pPr>
      <w:r w:rsidRPr="00CF5BF3">
        <w:t>identification, tagging and isolation of faulty equipment</w:t>
      </w:r>
    </w:p>
    <w:p w:rsidR="00000000" w:rsidRPr="00CF5BF3" w:rsidP="00CF5BF3">
      <w:pPr>
        <w:pStyle w:val="ListBullet3"/>
      </w:pPr>
      <w:r w:rsidRPr="00CF5BF3">
        <w:t>disposal of excess materials</w:t>
      </w:r>
    </w:p>
    <w:p w:rsidR="00000000" w:rsidRPr="00CF5BF3" w:rsidP="00CF5BF3">
      <w:pPr>
        <w:pStyle w:val="ListBullet3"/>
      </w:pPr>
      <w:r w:rsidRPr="00CF5BF3">
        <w:t>recycling procedures</w:t>
      </w:r>
    </w:p>
    <w:p w:rsidR="00000000" w:rsidRPr="00CF5BF3" w:rsidP="00CF5BF3">
      <w:pPr>
        <w:pStyle w:val="ListBullet"/>
      </w:pPr>
      <w:r w:rsidRPr="00CF5BF3">
        <w:t>workplace health and safety (WHS) requirements relating to diagnosing and repairing motorcycle charging systems, including procedures for:</w:t>
      </w:r>
    </w:p>
    <w:p w:rsidR="00000000" w:rsidRPr="00CF5BF3" w:rsidP="00CF5BF3">
      <w:pPr>
        <w:pStyle w:val="ListBullet2"/>
      </w:pPr>
      <w:r w:rsidRPr="00CF5BF3">
        <w:t>using specialised tools and equipment</w:t>
      </w:r>
    </w:p>
    <w:p w:rsidR="00000000" w:rsidRPr="00CF5BF3" w:rsidP="00CF5BF3">
      <w:pPr>
        <w:pStyle w:val="ListBullet2"/>
      </w:pPr>
      <w:r w:rsidRPr="00CF5BF3">
        <w:t>using appropriate personal protective equipment (PPE)</w:t>
      </w:r>
    </w:p>
    <w:p w:rsidR="00000000" w:rsidRPr="00CF5BF3" w:rsidP="00CF5BF3">
      <w:pPr>
        <w:pStyle w:val="ListBullet2"/>
      </w:pPr>
      <w:r w:rsidRPr="00CF5BF3">
        <w:t>identifying hazards and controlling risks associated with:</w:t>
      </w:r>
    </w:p>
    <w:p w:rsidR="00000000" w:rsidRPr="00CF5BF3" w:rsidP="00CF5BF3">
      <w:pPr>
        <w:pStyle w:val="ListBullet3"/>
      </w:pPr>
      <w:r w:rsidRPr="00CF5BF3">
        <w:t>working on high voltage ignition systems</w:t>
      </w:r>
    </w:p>
    <w:p w:rsidR="00000000" w:rsidRPr="00CF5BF3" w:rsidP="00CF5BF3">
      <w:pPr>
        <w:pStyle w:val="ListBullet3"/>
      </w:pPr>
      <w:r w:rsidRPr="00CF5BF3">
        <w:t>wearing jewellery while working around high current wiring systems</w:t>
      </w:r>
    </w:p>
    <w:p w:rsidR="00000000" w:rsidRPr="00CF5BF3" w:rsidP="00CF5BF3">
      <w:pPr>
        <w:pStyle w:val="ListBullet"/>
      </w:pPr>
      <w:r w:rsidRPr="00CF5BF3">
        <w:t>operating principles of motorcycle charging systems and associated components, includin</w:t>
      </w:r>
      <w:r w:rsidRPr="00CF5BF3">
        <w:t>g:</w:t>
      </w:r>
    </w:p>
    <w:p w:rsidR="00000000" w:rsidRPr="00CF5BF3" w:rsidP="00CF5BF3">
      <w:pPr>
        <w:pStyle w:val="ListBullet2"/>
      </w:pPr>
      <w:r w:rsidRPr="00CF5BF3">
        <w:t>motorcycle charging batteries with direct current</w:t>
      </w:r>
    </w:p>
    <w:p w:rsidR="00000000" w:rsidRPr="00CF5BF3" w:rsidP="00CF5BF3">
      <w:pPr>
        <w:pStyle w:val="ListBullet2"/>
      </w:pPr>
      <w:r w:rsidRPr="00CF5BF3">
        <w:t>vehicle system power and electrical current requirements</w:t>
      </w:r>
    </w:p>
    <w:p w:rsidR="00000000" w:rsidRPr="00CF5BF3" w:rsidP="00CF5BF3">
      <w:pPr>
        <w:pStyle w:val="ListBullet2"/>
      </w:pPr>
      <w:r w:rsidRPr="00CF5BF3">
        <w:t>generating principles, including Faraday’s law and inducing an electromotive force (EMF)</w:t>
      </w:r>
    </w:p>
    <w:p w:rsidR="00000000" w:rsidRPr="00CF5BF3" w:rsidP="00CF5BF3">
      <w:pPr>
        <w:pStyle w:val="ListBullet2"/>
      </w:pPr>
      <w:r w:rsidRPr="00CF5BF3">
        <w:t>producing direct current (DC) EMF</w:t>
      </w:r>
    </w:p>
    <w:p w:rsidR="00000000" w:rsidRPr="00CF5BF3" w:rsidP="00CF5BF3">
      <w:pPr>
        <w:pStyle w:val="ListBullet2"/>
      </w:pPr>
      <w:r w:rsidRPr="00CF5BF3">
        <w:t>producing alternating current (AC) EMF</w:t>
      </w:r>
    </w:p>
    <w:p w:rsidR="00000000" w:rsidRPr="00CF5BF3" w:rsidP="00CF5BF3">
      <w:pPr>
        <w:pStyle w:val="ListBullet2"/>
      </w:pPr>
      <w:r w:rsidRPr="00CF5BF3">
        <w:t>changing AC to DC, including half-wave and full-wave rectification</w:t>
      </w:r>
    </w:p>
    <w:p w:rsidR="00000000" w:rsidRPr="00CF5BF3" w:rsidP="00CF5BF3">
      <w:pPr>
        <w:pStyle w:val="ListBullet"/>
      </w:pPr>
      <w:r w:rsidRPr="00CF5BF3">
        <w:t>purpose and operation of motorcycle charging systems and components, including:</w:t>
      </w:r>
    </w:p>
    <w:p w:rsidR="00000000" w:rsidRPr="00CF5BF3" w:rsidP="00CF5BF3">
      <w:pPr>
        <w:pStyle w:val="ListBullet2"/>
      </w:pPr>
      <w:r w:rsidRPr="00CF5BF3">
        <w:t>alternators, including:</w:t>
      </w:r>
    </w:p>
    <w:p w:rsidR="00000000" w:rsidRPr="00CF5BF3" w:rsidP="00CF5BF3">
      <w:pPr>
        <w:pStyle w:val="ListBullet3"/>
      </w:pPr>
      <w:r w:rsidRPr="00CF5BF3">
        <w:t>internal component function and operation</w:t>
      </w:r>
    </w:p>
    <w:p w:rsidR="00000000" w:rsidRPr="00CF5BF3" w:rsidP="00CF5BF3">
      <w:pPr>
        <w:pStyle w:val="ListBullet3"/>
      </w:pPr>
      <w:r w:rsidRPr="00CF5BF3">
        <w:t>external components and drive function and operation</w:t>
      </w:r>
    </w:p>
    <w:p w:rsidR="00000000" w:rsidRPr="00CF5BF3" w:rsidP="00CF5BF3">
      <w:pPr>
        <w:pStyle w:val="ListBullet3"/>
      </w:pPr>
      <w:r w:rsidRPr="00CF5BF3">
        <w:t>star-connected and delta-connected stator windings</w:t>
      </w:r>
    </w:p>
    <w:p w:rsidR="00000000" w:rsidRPr="00CF5BF3" w:rsidP="00CF5BF3">
      <w:pPr>
        <w:pStyle w:val="ListBullet3"/>
      </w:pPr>
      <w:r w:rsidRPr="00CF5BF3">
        <w:t>excited field winding and permanent magnet type alternators</w:t>
      </w:r>
    </w:p>
    <w:p w:rsidR="00000000" w:rsidRPr="00CF5BF3" w:rsidP="00CF5BF3">
      <w:pPr>
        <w:pStyle w:val="ListBullet3"/>
      </w:pPr>
      <w:r w:rsidRPr="00CF5BF3">
        <w:t>regulation of output voltage, including zener diodes and exciter diodes</w:t>
      </w:r>
    </w:p>
    <w:p w:rsidR="00000000" w:rsidRPr="00CF5BF3" w:rsidP="00CF5BF3">
      <w:pPr>
        <w:pStyle w:val="ListBullet2"/>
      </w:pPr>
      <w:r w:rsidRPr="00CF5BF3">
        <w:t xml:space="preserve">battery management </w:t>
      </w:r>
      <w:r w:rsidRPr="00CF5BF3">
        <w:t>systems</w:t>
      </w:r>
    </w:p>
    <w:p w:rsidR="00000000" w:rsidRPr="00CF5BF3" w:rsidP="00CF5BF3">
      <w:pPr>
        <w:pStyle w:val="ListBullet"/>
      </w:pPr>
      <w:r w:rsidRPr="00CF5BF3">
        <w:t>diagnostic testing procedures for motorcycle charging systems, including:</w:t>
      </w:r>
    </w:p>
    <w:p w:rsidR="00000000" w:rsidRPr="00CF5BF3" w:rsidP="00CF5BF3">
      <w:pPr>
        <w:pStyle w:val="ListBullet2"/>
      </w:pPr>
      <w:r w:rsidRPr="00CF5BF3">
        <w:t>using diagnostic flow charts</w:t>
      </w:r>
    </w:p>
    <w:p w:rsidR="00000000" w:rsidRPr="00CF5BF3" w:rsidP="00CF5BF3">
      <w:pPr>
        <w:pStyle w:val="ListBullet2"/>
      </w:pPr>
      <w:r w:rsidRPr="00CF5BF3">
        <w:t>testing electrical systems, including procedures for:</w:t>
      </w:r>
    </w:p>
    <w:p w:rsidR="00000000" w:rsidRPr="00CF5BF3" w:rsidP="00CF5BF3">
      <w:pPr>
        <w:pStyle w:val="ListBullet3"/>
      </w:pPr>
      <w:r w:rsidRPr="00CF5BF3">
        <w:t>accessing electrical terminals and using test probes without damaging connectors, fuse holders or wiring</w:t>
      </w:r>
    </w:p>
    <w:p w:rsidR="00000000" w:rsidRPr="00CF5BF3" w:rsidP="00CF5BF3">
      <w:pPr>
        <w:pStyle w:val="ListBullet3"/>
      </w:pPr>
      <w:r w:rsidRPr="00CF5BF3">
        <w:t>load testing motorcycle charging systems</w:t>
      </w:r>
    </w:p>
    <w:p w:rsidR="00000000" w:rsidRPr="00CF5BF3" w:rsidP="00CF5BF3">
      <w:pPr>
        <w:pStyle w:val="ListBullet3"/>
      </w:pPr>
      <w:r w:rsidRPr="00CF5BF3">
        <w:t>resistance, current flow and voltage drop checks of motorcycle charging system circuits</w:t>
      </w:r>
    </w:p>
    <w:p w:rsidR="00000000" w:rsidRPr="00CF5BF3" w:rsidP="00CF5BF3">
      <w:pPr>
        <w:pStyle w:val="ListBullet"/>
      </w:pPr>
      <w:r w:rsidRPr="00CF5BF3">
        <w:t>repair procedures for</w:t>
      </w:r>
      <w:r w:rsidRPr="00CF5BF3">
        <w:t xml:space="preserve"> motorcycle charging systems, including:</w:t>
      </w:r>
    </w:p>
    <w:p w:rsidR="00000000" w:rsidRPr="00CF5BF3" w:rsidP="00CF5BF3">
      <w:pPr>
        <w:pStyle w:val="ListBullet2"/>
      </w:pPr>
      <w:r w:rsidRPr="00CF5BF3">
        <w:t>tightening connections</w:t>
      </w:r>
    </w:p>
    <w:p w:rsidR="00000000" w:rsidRPr="00CF5BF3" w:rsidP="00CF5BF3">
      <w:pPr>
        <w:pStyle w:val="ListBullet2"/>
      </w:pPr>
      <w:r w:rsidRPr="00CF5BF3">
        <w:t>replacing faulty or damaged cable connections</w:t>
      </w:r>
    </w:p>
    <w:p w:rsidR="00000000" w:rsidRPr="00CF5BF3" w:rsidP="00CF5BF3">
      <w:pPr>
        <w:pStyle w:val="ListBullet2"/>
      </w:pPr>
      <w:r w:rsidRPr="00CF5BF3">
        <w:t>removing and replacing faulty or damaged components</w:t>
      </w:r>
    </w:p>
    <w:p w:rsidR="00000000" w:rsidRPr="00CF5BF3" w:rsidP="00CF5BF3">
      <w:pPr>
        <w:pStyle w:val="ListBullet"/>
      </w:pPr>
      <w:r w:rsidRPr="00CF5BF3">
        <w:t>post-repair testing procedures for motorcycle charging systems, including:</w:t>
      </w:r>
    </w:p>
    <w:p w:rsidR="00000000" w:rsidRPr="00CF5BF3" w:rsidP="00CF5BF3">
      <w:pPr>
        <w:pStyle w:val="ListBullet2"/>
      </w:pPr>
      <w:r w:rsidRPr="00CF5BF3">
        <w:t>checking for electrical connector mating</w:t>
      </w:r>
    </w:p>
    <w:p w:rsidR="00000000" w:rsidRPr="00CF5BF3" w:rsidP="00CF5BF3">
      <w:pPr>
        <w:pStyle w:val="ListBullet2"/>
      </w:pPr>
      <w:r w:rsidRPr="00CF5BF3">
        <w:t>static and dynamic performance tests of motorcycle charging systems.</w:t>
      </w:r>
    </w:p>
    <w:p w:rsidR="00000000" w:rsidRPr="00CF5BF3" w:rsidP="00CF5BF3">
      <w:pPr>
        <w:pStyle w:val="AllowPageBreak"/>
      </w:pPr>
    </w:p>
    <w:p w:rsidR="00000000" w:rsidRPr="00CF5BF3" w:rsidP="00CF5BF3">
      <w:pPr>
        <w:pStyle w:val="Heading1"/>
      </w:pPr>
      <w:bookmarkStart w:id="4" w:name="O_1131054"/>
      <w:bookmarkEnd w:id="4"/>
      <w:r w:rsidRPr="00CF5BF3">
        <w:t>Assessment Conditions</w:t>
      </w:r>
    </w:p>
    <w:p w:rsidR="00000000" w:rsidRPr="00CF5BF3" w:rsidP="00D93D6C">
      <w:pPr>
        <w:pStyle w:val="BodyText"/>
      </w:pPr>
      <w:r w:rsidRPr="00CF5BF3">
        <w:t>Competency is to be assessed in the workplace or a simulated environment that accurately reflects perform</w:t>
      </w:r>
      <w:r w:rsidRPr="00CF5BF3">
        <w:t>ance in a real workplace setting.</w:t>
      </w:r>
    </w:p>
    <w:p w:rsidR="00000000" w:rsidRPr="00CF5BF3" w:rsidP="00D93D6C">
      <w:pPr>
        <w:pStyle w:val="BodyText"/>
      </w:pPr>
      <w:r w:rsidRPr="00CF5BF3">
        <w:t>Assessment must include direct observation of tasks.</w:t>
      </w:r>
    </w:p>
    <w:p w:rsidR="00000000" w:rsidRPr="00CF5BF3" w:rsidP="00D93D6C">
      <w:pPr>
        <w:pStyle w:val="BodyText"/>
      </w:pPr>
      <w:r w:rsidRPr="00CF5BF3">
        <w:t xml:space="preserve">Where assessment of competency includes third-party evidence, individuals must provide evidence that links them to the motorcycle charging systems that they have worked </w:t>
      </w:r>
      <w:r w:rsidRPr="00CF5BF3">
        <w:t>on, e.g. repair orders.</w:t>
      </w:r>
    </w:p>
    <w:p w:rsidR="00000000" w:rsidRPr="00CF5BF3" w:rsidP="00D93D6C">
      <w:pPr>
        <w:pStyle w:val="BodyText"/>
      </w:pPr>
      <w:r w:rsidRPr="00CF5BF3">
        <w:t>Assessors must verify performance evidence through questioning on skills and knowledge to ensure correct interpretation and application.</w:t>
      </w:r>
    </w:p>
    <w:p w:rsidR="00000000" w:rsidRPr="00CF5BF3" w:rsidP="00D93D6C">
      <w:pPr>
        <w:pStyle w:val="BodyText"/>
      </w:pPr>
      <w:r w:rsidRPr="00CF5BF3">
        <w:t>The following resources must be made available:</w:t>
      </w:r>
    </w:p>
    <w:p w:rsidR="00000000" w:rsidRPr="00CF5BF3" w:rsidP="00CF5BF3">
      <w:pPr>
        <w:pStyle w:val="ListBullet"/>
      </w:pPr>
      <w:r w:rsidRPr="00CF5BF3">
        <w:t>automotive repair workplace or simulated workp</w:t>
      </w:r>
      <w:r w:rsidRPr="00CF5BF3">
        <w:t>lace</w:t>
      </w:r>
    </w:p>
    <w:p w:rsidR="00000000" w:rsidRPr="00CF5BF3" w:rsidP="00CF5BF3">
      <w:pPr>
        <w:pStyle w:val="ListBullet"/>
      </w:pPr>
      <w:r w:rsidRPr="00CF5BF3">
        <w:t>workplace instructions</w:t>
      </w:r>
    </w:p>
    <w:p w:rsidR="00000000" w:rsidRPr="00CF5BF3" w:rsidP="00CF5BF3">
      <w:pPr>
        <w:pStyle w:val="ListBullet"/>
      </w:pPr>
      <w:r w:rsidRPr="00CF5BF3">
        <w:t>manufacturer motorcycle charging system specifications</w:t>
      </w:r>
    </w:p>
    <w:p w:rsidR="00000000" w:rsidRPr="00CF5BF3" w:rsidP="00CF5BF3">
      <w:pPr>
        <w:pStyle w:val="ListBullet"/>
      </w:pPr>
      <w:r w:rsidRPr="00CF5BF3">
        <w:t>two different motorcycles with faults in their charging systems as specified in the performance evidence</w:t>
      </w:r>
    </w:p>
    <w:p w:rsidR="00000000" w:rsidRPr="00CF5BF3" w:rsidP="00CF5BF3">
      <w:pPr>
        <w:pStyle w:val="ListBullet"/>
      </w:pPr>
      <w:r w:rsidRPr="00CF5BF3">
        <w:t>diagnostic equipment for motorcycle charging systems</w:t>
      </w:r>
    </w:p>
    <w:p w:rsidR="00000000" w:rsidRPr="00CF5BF3" w:rsidP="00CF5BF3">
      <w:pPr>
        <w:pStyle w:val="ListBullet"/>
      </w:pPr>
      <w:r w:rsidRPr="00CF5BF3">
        <w:t>tools, equipment and materials appropriate for repairing motorcycle charging systems.</w:t>
      </w:r>
    </w:p>
    <w:p w:rsidR="00000000" w:rsidRPr="00CF5BF3" w:rsidP="00CF5BF3">
      <w:pPr>
        <w:pStyle w:val="List"/>
      </w:pPr>
    </w:p>
    <w:p w:rsidR="00000000" w:rsidRPr="00CF5BF3" w:rsidP="00D93D6C">
      <w:pPr>
        <w:pStyle w:val="BodyText"/>
      </w:pPr>
      <w:r w:rsidRPr="00CF5BF3">
        <w:t>Assessors of this unit must satisfy the requirements for assessors in applicable vocational education and training legislation, frameworks and/or standards.</w:t>
      </w:r>
    </w:p>
    <w:p w:rsidR="00000000" w:rsidRPr="00CF5BF3" w:rsidP="00CF5BF3">
      <w:pPr>
        <w:pStyle w:val="Heading1"/>
      </w:pPr>
      <w:bookmarkStart w:id="5" w:name="O_1131052"/>
      <w:bookmarkEnd w:id="5"/>
      <w:r w:rsidRPr="00CF5BF3">
        <w:t>Links</w:t>
      </w:r>
    </w:p>
    <w:p w:rsidR="00000000" w:rsidRPr="00CF5BF3" w:rsidP="00D93D6C">
      <w:pPr>
        <w:pStyle w:val="BodyText"/>
      </w:pPr>
      <w:r w:rsidRPr="00CF5B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F72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5BF3" w:rsidP="00CF5BF3"/>
    <w:sectPr w:rsidSect="00CF5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F3" w:rsidRPr="00D93D6C" w:rsidP="00D93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6C" w:rsidP="00CF5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D6C" w:rsidP="00CF5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93D6C" w:rsidP="00CF5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BF3" w:rsidRPr="00D93D6C" w:rsidP="00D93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6C" w:rsidRPr="002D2AF8" w:rsidP="00CF5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AURJTR102 Diagnose and repair motorcycle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93D6C" w:rsidP="00CF5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204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2A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247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BF3"/>
  </w:style>
  <w:style w:type="character" w:customStyle="1" w:styleId="Heading1Char">
    <w:name w:val="Heading 1 Char"/>
    <w:basedOn w:val="DefaultParagraphFont"/>
    <w:link w:val="Heading1"/>
    <w:rsid w:val="00CF5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B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5B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B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BF3"/>
    <w:rPr>
      <w:b/>
      <w:spacing w:val="0"/>
    </w:rPr>
  </w:style>
  <w:style w:type="paragraph" w:styleId="ListBullet2">
    <w:name w:val="List Bullet 2"/>
    <w:basedOn w:val="List2"/>
    <w:rsid w:val="00CF5B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5B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5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B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5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BF3"/>
    <w:rPr>
      <w:i/>
    </w:rPr>
  </w:style>
  <w:style w:type="paragraph" w:styleId="Caption">
    <w:name w:val="caption"/>
    <w:basedOn w:val="BodyText"/>
    <w:next w:val="Normal"/>
    <w:qFormat/>
    <w:rsid w:val="00CF5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BF3"/>
  </w:style>
  <w:style w:type="paragraph" w:styleId="TableofFigures">
    <w:name w:val="table of figures"/>
    <w:basedOn w:val="Normal"/>
    <w:next w:val="Normal"/>
    <w:semiHidden/>
    <w:rsid w:val="00CF5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B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5BF3"/>
    <w:rPr>
      <w:rFonts w:ascii="Wingdings" w:hAnsi="Wingdings"/>
    </w:rPr>
  </w:style>
  <w:style w:type="paragraph" w:customStyle="1" w:styleId="TableHeading">
    <w:name w:val="Table Heading"/>
    <w:basedOn w:val="HeadingBase"/>
    <w:rsid w:val="00CF5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BF3"/>
    <w:rPr>
      <w:color w:val="0033CC"/>
      <w:u w:val="none"/>
    </w:rPr>
  </w:style>
  <w:style w:type="paragraph" w:customStyle="1" w:styleId="BodyTextRight">
    <w:name w:val="Body Text Right"/>
    <w:basedOn w:val="BodyText"/>
    <w:rsid w:val="00CF5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B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BF3"/>
    <w:rPr>
      <w:sz w:val="32"/>
    </w:rPr>
  </w:style>
  <w:style w:type="paragraph" w:customStyle="1" w:styleId="HeadingProcedure">
    <w:name w:val="Heading Procedure"/>
    <w:basedOn w:val="HeadingBase"/>
    <w:next w:val="Normal"/>
    <w:rsid w:val="00CF5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BF3"/>
    <w:pPr>
      <w:spacing w:before="60" w:after="60"/>
    </w:pPr>
  </w:style>
  <w:style w:type="paragraph" w:styleId="ListContinue">
    <w:name w:val="List Continue"/>
    <w:basedOn w:val="List"/>
    <w:rsid w:val="00CF5BF3"/>
    <w:pPr>
      <w:ind w:firstLine="0"/>
    </w:pPr>
  </w:style>
  <w:style w:type="paragraph" w:customStyle="1" w:styleId="ListNote">
    <w:name w:val="List Note"/>
    <w:basedOn w:val="List"/>
    <w:rsid w:val="00CF5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BF3"/>
    <w:rPr>
      <w:rFonts w:ascii="Courier New" w:hAnsi="Courier New"/>
    </w:rPr>
  </w:style>
  <w:style w:type="paragraph" w:customStyle="1" w:styleId="NoteBullet">
    <w:name w:val="Note Bullet"/>
    <w:basedOn w:val="Note"/>
    <w:rsid w:val="00CF5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B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5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BF3"/>
    <w:rPr>
      <w:b/>
      <w:smallCaps/>
    </w:rPr>
  </w:style>
  <w:style w:type="paragraph" w:customStyle="1" w:styleId="TableListNumber">
    <w:name w:val="Table List Number"/>
    <w:basedOn w:val="ListNumber"/>
    <w:rsid w:val="00CF5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BF3"/>
    <w:pPr>
      <w:numPr>
        <w:numId w:val="10"/>
      </w:numPr>
    </w:pPr>
  </w:style>
  <w:style w:type="paragraph" w:customStyle="1" w:styleId="ListAlpha2">
    <w:name w:val="List Alpha 2"/>
    <w:basedOn w:val="List2"/>
    <w:rsid w:val="00CF5BF3"/>
    <w:pPr>
      <w:numPr>
        <w:numId w:val="9"/>
      </w:numPr>
    </w:pPr>
  </w:style>
  <w:style w:type="paragraph" w:styleId="List2">
    <w:name w:val="List 2"/>
    <w:basedOn w:val="BodyText"/>
    <w:rsid w:val="00CF5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B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5B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5BF3"/>
    <w:pPr>
      <w:numPr>
        <w:numId w:val="5"/>
      </w:numPr>
    </w:pPr>
  </w:style>
  <w:style w:type="paragraph" w:styleId="ListContinue2">
    <w:name w:val="List Continue 2"/>
    <w:basedOn w:val="List2"/>
    <w:rsid w:val="00CF5BF3"/>
    <w:pPr>
      <w:ind w:firstLine="0"/>
    </w:pPr>
  </w:style>
  <w:style w:type="paragraph" w:styleId="ListContinue3">
    <w:name w:val="List Continue 3"/>
    <w:basedOn w:val="List3"/>
    <w:rsid w:val="00CF5BF3"/>
    <w:pPr>
      <w:ind w:left="1021" w:firstLine="0"/>
    </w:pPr>
  </w:style>
  <w:style w:type="paragraph" w:styleId="ListContinue4">
    <w:name w:val="List Continue 4"/>
    <w:basedOn w:val="List4"/>
    <w:rsid w:val="00CF5BF3"/>
    <w:pPr>
      <w:ind w:firstLine="0"/>
    </w:pPr>
  </w:style>
  <w:style w:type="paragraph" w:styleId="ListContinue5">
    <w:name w:val="List Continue 5"/>
    <w:basedOn w:val="List5"/>
    <w:rsid w:val="00CF5BF3"/>
    <w:pPr>
      <w:ind w:firstLine="0"/>
    </w:pPr>
  </w:style>
  <w:style w:type="paragraph" w:styleId="ListNumber3">
    <w:name w:val="List Number 3"/>
    <w:basedOn w:val="List3"/>
    <w:rsid w:val="00CF5BF3"/>
    <w:pPr>
      <w:numPr>
        <w:numId w:val="6"/>
      </w:numPr>
    </w:pPr>
  </w:style>
  <w:style w:type="paragraph" w:styleId="ListNumber4">
    <w:name w:val="List Number 4"/>
    <w:basedOn w:val="List4"/>
    <w:rsid w:val="00CF5BF3"/>
    <w:pPr>
      <w:numPr>
        <w:numId w:val="7"/>
      </w:numPr>
    </w:pPr>
  </w:style>
  <w:style w:type="paragraph" w:styleId="ListNumber5">
    <w:name w:val="List Number 5"/>
    <w:basedOn w:val="List5"/>
    <w:rsid w:val="00CF5BF3"/>
    <w:pPr>
      <w:numPr>
        <w:numId w:val="8"/>
      </w:numPr>
    </w:pPr>
  </w:style>
  <w:style w:type="paragraph" w:styleId="BlockText">
    <w:name w:val="Block Text"/>
    <w:basedOn w:val="Normal"/>
    <w:rsid w:val="00CF5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BF3"/>
    <w:rPr>
      <w:sz w:val="16"/>
      <w:vertAlign w:val="superscript"/>
    </w:rPr>
  </w:style>
  <w:style w:type="character" w:customStyle="1" w:styleId="Symbols">
    <w:name w:val="Symbols"/>
    <w:basedOn w:val="DefaultParagraphFont"/>
    <w:rsid w:val="00CF5BF3"/>
    <w:rPr>
      <w:rFonts w:ascii="Symbol" w:hAnsi="Symbol"/>
    </w:rPr>
  </w:style>
  <w:style w:type="character" w:customStyle="1" w:styleId="MenuOptions">
    <w:name w:val="Menu Options"/>
    <w:basedOn w:val="DefaultParagraphFont"/>
    <w:rsid w:val="00CF5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BF3"/>
    <w:rPr>
      <w:b/>
    </w:rPr>
  </w:style>
  <w:style w:type="character" w:customStyle="1" w:styleId="Underlined">
    <w:name w:val="Underlined"/>
    <w:basedOn w:val="DefaultParagraphFont"/>
    <w:rsid w:val="00CF5BF3"/>
    <w:rPr>
      <w:u w:val="single"/>
    </w:rPr>
  </w:style>
  <w:style w:type="paragraph" w:customStyle="1" w:styleId="TableBodyTextRight">
    <w:name w:val="Table Body Text Right"/>
    <w:basedOn w:val="TableBodyText"/>
    <w:rsid w:val="00CF5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BF3"/>
    <w:rPr>
      <w:sz w:val="18"/>
    </w:rPr>
  </w:style>
  <w:style w:type="paragraph" w:customStyle="1" w:styleId="BodySmallRight">
    <w:name w:val="Body Small Right"/>
    <w:basedOn w:val="BodyTextRight"/>
    <w:rsid w:val="00CF5BF3"/>
    <w:rPr>
      <w:sz w:val="18"/>
      <w:szCs w:val="18"/>
    </w:rPr>
  </w:style>
  <w:style w:type="paragraph" w:customStyle="1" w:styleId="MarginEdition">
    <w:name w:val="Margin Edition"/>
    <w:basedOn w:val="MarginNote"/>
    <w:rsid w:val="00CF5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BF3"/>
    <w:rPr>
      <w:sz w:val="2"/>
      <w:szCs w:val="2"/>
    </w:rPr>
  </w:style>
  <w:style w:type="character" w:customStyle="1" w:styleId="Small">
    <w:name w:val="Small"/>
    <w:basedOn w:val="DefaultParagraphFont"/>
    <w:rsid w:val="00CF5BF3"/>
    <w:rPr>
      <w:sz w:val="16"/>
    </w:rPr>
  </w:style>
  <w:style w:type="paragraph" w:customStyle="1" w:styleId="WideTable">
    <w:name w:val="Wide Table"/>
    <w:basedOn w:val="Normal"/>
    <w:rsid w:val="00CF5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BF3"/>
  </w:style>
  <w:style w:type="paragraph" w:styleId="Quote">
    <w:name w:val="Quote"/>
    <w:basedOn w:val="Heading1"/>
    <w:link w:val="QuoteChar"/>
    <w:qFormat/>
    <w:rsid w:val="00CF5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BF3"/>
    <w:pPr>
      <w:pageBreakBefore/>
    </w:pPr>
  </w:style>
  <w:style w:type="paragraph" w:customStyle="1" w:styleId="Border">
    <w:name w:val="Border"/>
    <w:basedOn w:val="Normal"/>
    <w:qFormat/>
    <w:rsid w:val="00CF5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BF3"/>
    <w:rPr>
      <w:u w:val="single"/>
    </w:rPr>
  </w:style>
  <w:style w:type="character" w:customStyle="1" w:styleId="BoldandItalics">
    <w:name w:val="Bold and Italics"/>
    <w:qFormat/>
    <w:rsid w:val="00CF5BF3"/>
    <w:rPr>
      <w:b/>
      <w:i/>
      <w:u w:val="none"/>
    </w:rPr>
  </w:style>
  <w:style w:type="paragraph" w:styleId="BalloonText">
    <w:name w:val="Balloon Text"/>
    <w:basedOn w:val="Normal"/>
    <w:link w:val="BalloonTextChar"/>
    <w:rsid w:val="00CF5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BF3"/>
    <w:pPr>
      <w:spacing w:before="0" w:after="0"/>
    </w:pPr>
  </w:style>
  <w:style w:type="paragraph" w:customStyle="1" w:styleId="BodyTextBold">
    <w:name w:val="Body Text Bold"/>
    <w:basedOn w:val="BodyText"/>
    <w:qFormat/>
    <w:rsid w:val="00CF5BF3"/>
    <w:rPr>
      <w:b/>
    </w:rPr>
  </w:style>
  <w:style w:type="character" w:styleId="Hyperlink">
    <w:name w:val="Hyperlink"/>
    <w:basedOn w:val="DefaultParagraphFont"/>
    <w:uiPriority w:val="99"/>
    <w:unhideWhenUsed/>
    <w:rsid w:val="00D93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4479</Characters>
  <Application>Microsoft Office Word</Application>
  <DocSecurity>0</DocSecurity>
  <Lines>111</Lines>
  <Paragraphs>91</Paragraphs>
  <ScaleCrop>false</ScaleCrop>
  <Company>Author-it Software Corporation Ltd.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AURJTR102 Diagnose and repair motorcycle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