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4756" w:rsidP="000347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AURJTJ003 Remove and refit motorcycle wheel and tyre assemblies</w:t>
      </w:r>
      <w:r>
        <w:fldChar w:fldCharType="end"/>
      </w:r>
    </w:p>
    <w:p w:rsidR="00034756" w:rsidP="00034756">
      <w:pPr>
        <w:pStyle w:val="Version"/>
        <w:sectPr w:rsidSect="008B10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100E" w:rsidP="008B100E">
      <w:pPr>
        <w:pStyle w:val="SuperHeading"/>
      </w:pPr>
      <w:r w:rsidRPr="008B100E">
        <w:t>Assessment Requirements for AURJTJ003 Remove and refit motorcycle wheel and tyre assemblies</w:t>
      </w:r>
    </w:p>
    <w:p w:rsidR="00000000" w:rsidRPr="008B100E" w:rsidP="008B100E">
      <w:pPr>
        <w:pStyle w:val="Heading1"/>
      </w:pPr>
      <w:bookmarkStart w:id="1" w:name="O_774998"/>
      <w:bookmarkEnd w:id="1"/>
      <w:r w:rsidRPr="008B100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347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0E" w:rsidP="008B100E">
            <w:pPr>
              <w:pStyle w:val="BodyText"/>
            </w:pPr>
            <w:r w:rsidRPr="008B100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0E">
            <w:pPr>
              <w:pStyle w:val="BodyText"/>
              <w:rPr>
                <w:lang w:val="en-NZ"/>
              </w:rPr>
            </w:pPr>
            <w:r w:rsidRPr="008B100E">
              <w:rPr>
                <w:rStyle w:val="SpecialBold"/>
              </w:rPr>
              <w:t>Comment</w:t>
            </w:r>
          </w:p>
        </w:tc>
      </w:tr>
      <w:tr w:rsidTr="0003475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00E">
            <w:pPr>
              <w:pStyle w:val="BodyText"/>
              <w:rPr>
                <w:lang w:val="en-NZ"/>
              </w:rPr>
            </w:pPr>
            <w:r w:rsidRPr="008B100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00E" w:rsidP="008B100E">
            <w:pPr>
              <w:pStyle w:val="BodyText"/>
            </w:pPr>
            <w:r w:rsidRPr="008B100E">
              <w:t>New unit of competency.</w:t>
            </w:r>
          </w:p>
        </w:tc>
      </w:tr>
    </w:tbl>
    <w:p w:rsidR="00000000" w:rsidRPr="008B100E" w:rsidP="008B100E">
      <w:pPr>
        <w:pStyle w:val="BodyText"/>
      </w:pPr>
    </w:p>
    <w:p w:rsidR="00000000" w:rsidRPr="008B100E" w:rsidP="008B100E">
      <w:pPr>
        <w:pStyle w:val="AllowPageBreak"/>
      </w:pPr>
    </w:p>
    <w:p w:rsidR="00000000" w:rsidRPr="008B100E" w:rsidP="008B100E">
      <w:pPr>
        <w:pStyle w:val="Heading1"/>
      </w:pPr>
      <w:bookmarkStart w:id="2" w:name="O_774999"/>
      <w:bookmarkEnd w:id="2"/>
      <w:r w:rsidRPr="008B100E">
        <w:t>Performance Evidence</w:t>
      </w:r>
    </w:p>
    <w:p w:rsidR="00000000" w:rsidRPr="008B100E" w:rsidP="00034756">
      <w:pPr>
        <w:pStyle w:val="BodyText"/>
      </w:pPr>
      <w:r w:rsidRPr="008B100E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8B100E" w:rsidP="008B100E">
      <w:pPr>
        <w:pStyle w:val="ListBullet"/>
      </w:pPr>
      <w:r w:rsidRPr="008B100E">
        <w:t>remove, refit and adjust the fron</w:t>
      </w:r>
      <w:r w:rsidRPr="008B100E">
        <w:t>t and rear wheel assemblies of one motorcycle.</w:t>
      </w:r>
    </w:p>
    <w:p w:rsidR="00000000" w:rsidRPr="008B100E" w:rsidP="008B100E">
      <w:pPr>
        <w:pStyle w:val="AllowPageBreak"/>
      </w:pPr>
    </w:p>
    <w:p w:rsidR="00000000" w:rsidRPr="008B100E" w:rsidP="008B100E">
      <w:pPr>
        <w:pStyle w:val="Heading1"/>
      </w:pPr>
      <w:bookmarkStart w:id="3" w:name="O_775000"/>
      <w:bookmarkEnd w:id="3"/>
      <w:r w:rsidRPr="008B100E">
        <w:t>Knowledge Evidence</w:t>
      </w:r>
    </w:p>
    <w:p w:rsidR="00000000" w:rsidRPr="008B100E" w:rsidP="00034756">
      <w:pPr>
        <w:pStyle w:val="BodyText"/>
      </w:pPr>
      <w:r w:rsidRPr="008B100E">
        <w:t>Individuals must be able to demonstrate knowledge of:</w:t>
      </w:r>
    </w:p>
    <w:p w:rsidR="00000000" w:rsidRPr="008B100E" w:rsidP="008B100E">
      <w:pPr>
        <w:pStyle w:val="ListBullet"/>
      </w:pPr>
      <w:r w:rsidRPr="008B100E">
        <w:t xml:space="preserve">work health and safety (WHS) and occupational health and safety (OHS) requirements relating </w:t>
      </w:r>
      <w:r w:rsidRPr="008B100E">
        <w:t>to removing and refitting motorcycle wheel and tyre assemblies, including procedures for using:</w:t>
      </w:r>
    </w:p>
    <w:p w:rsidR="00000000" w:rsidRPr="008B100E" w:rsidP="008B100E">
      <w:pPr>
        <w:pStyle w:val="ListBullet2"/>
      </w:pPr>
      <w:r w:rsidRPr="008B100E">
        <w:t xml:space="preserve">safety glasses, ear protection and safety footwear </w:t>
      </w:r>
    </w:p>
    <w:p w:rsidR="00000000" w:rsidRPr="008B100E" w:rsidP="008B100E">
      <w:pPr>
        <w:pStyle w:val="ListBullet2"/>
      </w:pPr>
      <w:r w:rsidRPr="008B100E">
        <w:t>motorcycle lifting and supporting equipment</w:t>
      </w:r>
    </w:p>
    <w:p w:rsidR="00000000" w:rsidRPr="008B100E" w:rsidP="008B100E">
      <w:pPr>
        <w:pStyle w:val="ListBullet2"/>
      </w:pPr>
      <w:r w:rsidRPr="008B100E">
        <w:t>motorcycle wheel assembly removal and refitting equipment</w:t>
      </w:r>
    </w:p>
    <w:p w:rsidR="00000000" w:rsidRPr="008B100E" w:rsidP="008B100E">
      <w:pPr>
        <w:pStyle w:val="ListBullet"/>
      </w:pPr>
      <w:r w:rsidRPr="008B100E">
        <w:t>type</w:t>
      </w:r>
      <w:r w:rsidRPr="008B100E">
        <w:t>s of motorcycle wheels and tyres</w:t>
      </w:r>
    </w:p>
    <w:p w:rsidR="00000000" w:rsidRPr="008B100E" w:rsidP="008B100E">
      <w:pPr>
        <w:pStyle w:val="ListBullet"/>
      </w:pPr>
      <w:r w:rsidRPr="008B100E">
        <w:t>types and applications of motorcycle drives, including:</w:t>
      </w:r>
    </w:p>
    <w:p w:rsidR="00000000" w:rsidRPr="008B100E" w:rsidP="008B100E">
      <w:pPr>
        <w:pStyle w:val="ListBullet2"/>
      </w:pPr>
      <w:r w:rsidRPr="008B100E">
        <w:t>chain drive</w:t>
      </w:r>
    </w:p>
    <w:p w:rsidR="00000000" w:rsidRPr="008B100E" w:rsidP="008B100E">
      <w:pPr>
        <w:pStyle w:val="ListBullet2"/>
      </w:pPr>
      <w:r w:rsidRPr="008B100E">
        <w:t>belt drive</w:t>
      </w:r>
    </w:p>
    <w:p w:rsidR="00000000" w:rsidRPr="008B100E" w:rsidP="008B100E">
      <w:pPr>
        <w:pStyle w:val="ListBullet2"/>
      </w:pPr>
      <w:r w:rsidRPr="008B100E">
        <w:t>driveshaft drive systems</w:t>
      </w:r>
    </w:p>
    <w:p w:rsidR="00000000" w:rsidRPr="008B100E" w:rsidP="008B100E">
      <w:pPr>
        <w:pStyle w:val="ListBullet"/>
      </w:pPr>
      <w:r w:rsidRPr="008B100E">
        <w:t>procedures for removing and refitting motorcycle wheel and tyre assemblies, including:</w:t>
      </w:r>
    </w:p>
    <w:p w:rsidR="00000000" w:rsidRPr="008B100E" w:rsidP="008B100E">
      <w:pPr>
        <w:pStyle w:val="ListBullet2"/>
      </w:pPr>
      <w:r w:rsidRPr="008B100E">
        <w:t>axle nut tensioning</w:t>
      </w:r>
    </w:p>
    <w:p w:rsidR="00000000" w:rsidRPr="008B100E" w:rsidP="008B100E">
      <w:pPr>
        <w:pStyle w:val="ListBullet2"/>
      </w:pPr>
      <w:r w:rsidRPr="008B100E">
        <w:t xml:space="preserve">drive chain tensioning </w:t>
      </w:r>
    </w:p>
    <w:p w:rsidR="00000000" w:rsidRPr="008B100E" w:rsidP="008B100E">
      <w:pPr>
        <w:pStyle w:val="ListBullet"/>
      </w:pPr>
      <w:r w:rsidRPr="008B100E">
        <w:t>post-fitting procedures and checks of motorcycle wheel assemblies, including wheel and tyre assembly alignment.</w:t>
      </w:r>
    </w:p>
    <w:p w:rsidR="00000000" w:rsidRPr="008B100E" w:rsidP="008B100E">
      <w:pPr>
        <w:pStyle w:val="AllowPageBreak"/>
      </w:pPr>
    </w:p>
    <w:p w:rsidR="00000000" w:rsidRPr="008B100E" w:rsidP="008B100E">
      <w:pPr>
        <w:pStyle w:val="Heading1"/>
      </w:pPr>
      <w:bookmarkStart w:id="4" w:name="O_775001"/>
      <w:bookmarkEnd w:id="4"/>
      <w:r w:rsidRPr="008B100E">
        <w:t>Assessment Conditions</w:t>
      </w:r>
    </w:p>
    <w:p w:rsidR="00000000" w:rsidRPr="008B100E" w:rsidP="00034756">
      <w:pPr>
        <w:pStyle w:val="BodyText"/>
      </w:pPr>
      <w:r w:rsidRPr="008B100E">
        <w:t>Assessors must satisfy NVR/AQTF assessor requirements.</w:t>
      </w:r>
    </w:p>
    <w:p w:rsidR="00000000" w:rsidRPr="008B100E" w:rsidP="00034756">
      <w:pPr>
        <w:pStyle w:val="BodyText"/>
      </w:pPr>
      <w:r w:rsidRPr="008B100E">
        <w:t>Competency is to be asse</w:t>
      </w:r>
      <w:r w:rsidRPr="008B100E">
        <w:t>ssed in the workplace or a simulated environment that accurately reflects performance in a real workplace setting.</w:t>
      </w:r>
    </w:p>
    <w:p w:rsidR="00000000" w:rsidRPr="008B100E" w:rsidP="00034756">
      <w:pPr>
        <w:pStyle w:val="BodyText"/>
      </w:pPr>
      <w:r w:rsidRPr="008B100E">
        <w:t>Assessment must include direct observation of tasks.</w:t>
      </w:r>
    </w:p>
    <w:p w:rsidR="00000000" w:rsidRPr="008B100E" w:rsidP="00034756">
      <w:pPr>
        <w:pStyle w:val="BodyText"/>
      </w:pPr>
      <w:r w:rsidRPr="008B100E">
        <w:t>Where assessment of competency includes third-party evidence, individuals must provide</w:t>
      </w:r>
      <w:r w:rsidRPr="008B100E">
        <w:t xml:space="preserve"> evidence that links them to the motorcycle wheel and tyre assemblies that they have worked on, e.g. repair orders.</w:t>
      </w:r>
    </w:p>
    <w:p w:rsidR="00000000" w:rsidRPr="008B100E" w:rsidP="00034756">
      <w:pPr>
        <w:pStyle w:val="BodyText"/>
      </w:pPr>
      <w:r w:rsidRPr="008B100E">
        <w:t>Assessors must verify performance evidence through questioning on skills and knowledge to ensure correct interpretation and application.</w:t>
      </w:r>
    </w:p>
    <w:p w:rsidR="00000000" w:rsidRPr="008B100E" w:rsidP="00034756">
      <w:pPr>
        <w:pStyle w:val="BodyText"/>
      </w:pPr>
      <w:r w:rsidRPr="008B100E">
        <w:t>The following resources must be made available:</w:t>
      </w:r>
    </w:p>
    <w:p w:rsidR="00000000" w:rsidRPr="008B100E" w:rsidP="008B100E">
      <w:pPr>
        <w:pStyle w:val="ListBullet"/>
      </w:pPr>
      <w:r w:rsidRPr="008B100E">
        <w:t>automotive workplace or simulated workplace</w:t>
      </w:r>
    </w:p>
    <w:p w:rsidR="00000000" w:rsidRPr="008B100E" w:rsidP="008B100E">
      <w:pPr>
        <w:pStyle w:val="ListBullet"/>
      </w:pPr>
      <w:r w:rsidRPr="008B100E">
        <w:t>task instructions</w:t>
      </w:r>
    </w:p>
    <w:p w:rsidR="00000000" w:rsidRPr="008B100E" w:rsidP="008B100E">
      <w:pPr>
        <w:pStyle w:val="ListBullet"/>
      </w:pPr>
      <w:r w:rsidRPr="008B100E">
        <w:t>manufacturer motorcycle wheel and tyre assembly specifications</w:t>
      </w:r>
    </w:p>
    <w:p w:rsidR="00000000" w:rsidRPr="008B100E" w:rsidP="008B100E">
      <w:pPr>
        <w:pStyle w:val="ListBullet"/>
      </w:pPr>
      <w:r w:rsidRPr="008B100E">
        <w:t xml:space="preserve">one motorcycle </w:t>
      </w:r>
    </w:p>
    <w:p w:rsidR="00000000" w:rsidRPr="008B100E" w:rsidP="008B100E">
      <w:pPr>
        <w:pStyle w:val="ListBullet"/>
      </w:pPr>
      <w:r w:rsidRPr="008B100E">
        <w:t>tools, equipment and materials appropriate for removing and refitt</w:t>
      </w:r>
      <w:r w:rsidRPr="008B100E">
        <w:t>ing motorcycle wheel and tyre assemblies.</w:t>
      </w:r>
    </w:p>
    <w:p w:rsidR="00000000" w:rsidRPr="008B100E" w:rsidP="008B100E">
      <w:pPr>
        <w:pStyle w:val="AllowPageBreak"/>
      </w:pPr>
    </w:p>
    <w:p w:rsidR="00000000" w:rsidRPr="008B100E" w:rsidP="008B100E">
      <w:pPr>
        <w:pStyle w:val="Heading1"/>
      </w:pPr>
      <w:bookmarkStart w:id="5" w:name="O_775004"/>
      <w:bookmarkEnd w:id="5"/>
      <w:r w:rsidRPr="008B100E">
        <w:t>Links</w:t>
      </w:r>
    </w:p>
    <w:p w:rsidR="00000000" w:rsidRPr="008B100E" w:rsidP="00034756">
      <w:pPr>
        <w:pStyle w:val="BodyText"/>
      </w:pPr>
      <w:r w:rsidRPr="008B10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50AF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B100E" w:rsidP="00034756">
      <w:pPr>
        <w:pStyle w:val="BodyText"/>
      </w:pPr>
      <w:r w:rsidRPr="008B100E">
        <w:t>Companion Volume implementation guides are fo</w:t>
      </w:r>
      <w:r w:rsidRPr="008B100E">
        <w:t xml:space="preserve">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50AF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B100E" w:rsidP="008B100E"/>
    <w:sectPr w:rsidSect="008B10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0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00E" w:rsidRPr="00034756" w:rsidP="000347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0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756" w:rsidP="008B10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4756" w:rsidP="008B10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34756" w:rsidP="008B10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0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7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100E" w:rsidRPr="00034756" w:rsidP="000347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0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756" w:rsidRPr="002D2AF8" w:rsidP="008B10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AURJTJ003 Remove and refit motorcycle wheel and tyre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034756" w:rsidP="008B10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0497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1A3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6AC7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0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10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10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10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10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10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10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10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10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10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10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100E"/>
  </w:style>
  <w:style w:type="character" w:customStyle="1" w:styleId="Heading1Char">
    <w:name w:val="Heading 1 Char"/>
    <w:basedOn w:val="DefaultParagraphFont"/>
    <w:link w:val="Heading1"/>
    <w:rsid w:val="008B10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10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10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10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100E"/>
    <w:rPr>
      <w:b/>
      <w:spacing w:val="0"/>
    </w:rPr>
  </w:style>
  <w:style w:type="paragraph" w:styleId="ListBullet2">
    <w:name w:val="List Bullet 2"/>
    <w:basedOn w:val="List2"/>
    <w:rsid w:val="008B10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10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10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10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10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10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10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10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10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10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10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10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10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10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10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10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10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10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10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10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10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10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10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10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10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10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10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10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10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10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10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10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10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10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10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100E"/>
    <w:rPr>
      <w:i/>
    </w:rPr>
  </w:style>
  <w:style w:type="paragraph" w:styleId="Caption">
    <w:name w:val="caption"/>
    <w:basedOn w:val="BodyText"/>
    <w:next w:val="Normal"/>
    <w:qFormat/>
    <w:rsid w:val="008B10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10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10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100E"/>
  </w:style>
  <w:style w:type="paragraph" w:styleId="TableofFigures">
    <w:name w:val="table of figures"/>
    <w:basedOn w:val="Normal"/>
    <w:next w:val="Normal"/>
    <w:semiHidden/>
    <w:rsid w:val="008B10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10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100E"/>
    <w:rPr>
      <w:rFonts w:ascii="Wingdings" w:hAnsi="Wingdings"/>
    </w:rPr>
  </w:style>
  <w:style w:type="paragraph" w:customStyle="1" w:styleId="TableHeading">
    <w:name w:val="Table Heading"/>
    <w:basedOn w:val="HeadingBase"/>
    <w:rsid w:val="008B10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100E"/>
    <w:rPr>
      <w:color w:val="0033CC"/>
      <w:u w:val="none"/>
    </w:rPr>
  </w:style>
  <w:style w:type="paragraph" w:customStyle="1" w:styleId="BodyTextRight">
    <w:name w:val="Body Text Right"/>
    <w:basedOn w:val="BodyText"/>
    <w:rsid w:val="008B10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10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10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10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10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10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100E"/>
    <w:rPr>
      <w:sz w:val="32"/>
    </w:rPr>
  </w:style>
  <w:style w:type="paragraph" w:customStyle="1" w:styleId="HeadingProcedure">
    <w:name w:val="Heading Procedure"/>
    <w:basedOn w:val="HeadingBase"/>
    <w:next w:val="Normal"/>
    <w:rsid w:val="008B10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100E"/>
    <w:pPr>
      <w:spacing w:before="60" w:after="60"/>
    </w:pPr>
  </w:style>
  <w:style w:type="paragraph" w:styleId="ListContinue">
    <w:name w:val="List Continue"/>
    <w:basedOn w:val="List"/>
    <w:rsid w:val="008B100E"/>
    <w:pPr>
      <w:ind w:firstLine="0"/>
    </w:pPr>
  </w:style>
  <w:style w:type="paragraph" w:customStyle="1" w:styleId="ListNote">
    <w:name w:val="List Note"/>
    <w:basedOn w:val="List"/>
    <w:rsid w:val="008B10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10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10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100E"/>
    <w:rPr>
      <w:rFonts w:ascii="Courier New" w:hAnsi="Courier New"/>
    </w:rPr>
  </w:style>
  <w:style w:type="paragraph" w:customStyle="1" w:styleId="NoteBullet">
    <w:name w:val="Note Bullet"/>
    <w:basedOn w:val="Note"/>
    <w:rsid w:val="008B10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10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10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10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10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10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10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100E"/>
    <w:rPr>
      <w:b/>
      <w:smallCaps/>
    </w:rPr>
  </w:style>
  <w:style w:type="paragraph" w:customStyle="1" w:styleId="TableListNumber">
    <w:name w:val="Table List Number"/>
    <w:basedOn w:val="ListNumber"/>
    <w:rsid w:val="008B10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10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100E"/>
    <w:pPr>
      <w:numPr>
        <w:numId w:val="9"/>
      </w:numPr>
    </w:pPr>
  </w:style>
  <w:style w:type="paragraph" w:customStyle="1" w:styleId="ListAlpha2">
    <w:name w:val="List Alpha 2"/>
    <w:basedOn w:val="List2"/>
    <w:rsid w:val="008B100E"/>
    <w:pPr>
      <w:numPr>
        <w:numId w:val="8"/>
      </w:numPr>
    </w:pPr>
  </w:style>
  <w:style w:type="paragraph" w:styleId="List2">
    <w:name w:val="List 2"/>
    <w:basedOn w:val="BodyText"/>
    <w:rsid w:val="008B10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10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10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10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10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10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100E"/>
    <w:pPr>
      <w:numPr>
        <w:numId w:val="4"/>
      </w:numPr>
    </w:pPr>
  </w:style>
  <w:style w:type="paragraph" w:styleId="ListContinue2">
    <w:name w:val="List Continue 2"/>
    <w:basedOn w:val="List2"/>
    <w:rsid w:val="008B100E"/>
    <w:pPr>
      <w:ind w:firstLine="0"/>
    </w:pPr>
  </w:style>
  <w:style w:type="paragraph" w:styleId="ListContinue3">
    <w:name w:val="List Continue 3"/>
    <w:basedOn w:val="List3"/>
    <w:rsid w:val="008B100E"/>
    <w:pPr>
      <w:ind w:left="1021" w:firstLine="0"/>
    </w:pPr>
  </w:style>
  <w:style w:type="paragraph" w:styleId="ListContinue4">
    <w:name w:val="List Continue 4"/>
    <w:basedOn w:val="List4"/>
    <w:rsid w:val="008B100E"/>
    <w:pPr>
      <w:ind w:firstLine="0"/>
    </w:pPr>
  </w:style>
  <w:style w:type="paragraph" w:styleId="ListContinue5">
    <w:name w:val="List Continue 5"/>
    <w:basedOn w:val="List5"/>
    <w:rsid w:val="008B100E"/>
    <w:pPr>
      <w:ind w:firstLine="0"/>
    </w:pPr>
  </w:style>
  <w:style w:type="paragraph" w:styleId="ListNumber3">
    <w:name w:val="List Number 3"/>
    <w:basedOn w:val="List3"/>
    <w:rsid w:val="008B100E"/>
    <w:pPr>
      <w:numPr>
        <w:numId w:val="5"/>
      </w:numPr>
    </w:pPr>
  </w:style>
  <w:style w:type="paragraph" w:styleId="ListNumber4">
    <w:name w:val="List Number 4"/>
    <w:basedOn w:val="List4"/>
    <w:rsid w:val="008B100E"/>
    <w:pPr>
      <w:numPr>
        <w:numId w:val="6"/>
      </w:numPr>
    </w:pPr>
  </w:style>
  <w:style w:type="paragraph" w:styleId="ListNumber5">
    <w:name w:val="List Number 5"/>
    <w:basedOn w:val="List5"/>
    <w:rsid w:val="008B100E"/>
    <w:pPr>
      <w:numPr>
        <w:numId w:val="7"/>
      </w:numPr>
    </w:pPr>
  </w:style>
  <w:style w:type="paragraph" w:styleId="BlockText">
    <w:name w:val="Block Text"/>
    <w:basedOn w:val="Normal"/>
    <w:rsid w:val="008B10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10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100E"/>
    <w:rPr>
      <w:sz w:val="16"/>
      <w:vertAlign w:val="superscript"/>
    </w:rPr>
  </w:style>
  <w:style w:type="character" w:customStyle="1" w:styleId="Symbols">
    <w:name w:val="Symbols"/>
    <w:basedOn w:val="DefaultParagraphFont"/>
    <w:rsid w:val="008B100E"/>
    <w:rPr>
      <w:rFonts w:ascii="Symbol" w:hAnsi="Symbol"/>
    </w:rPr>
  </w:style>
  <w:style w:type="character" w:customStyle="1" w:styleId="MenuOptions">
    <w:name w:val="Menu Options"/>
    <w:basedOn w:val="DefaultParagraphFont"/>
    <w:rsid w:val="008B10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100E"/>
    <w:rPr>
      <w:b/>
    </w:rPr>
  </w:style>
  <w:style w:type="character" w:customStyle="1" w:styleId="Underlined">
    <w:name w:val="Underlined"/>
    <w:basedOn w:val="DefaultParagraphFont"/>
    <w:rsid w:val="008B100E"/>
    <w:rPr>
      <w:u w:val="single"/>
    </w:rPr>
  </w:style>
  <w:style w:type="paragraph" w:customStyle="1" w:styleId="TableBodyTextRight">
    <w:name w:val="Table Body Text Right"/>
    <w:basedOn w:val="TableBodyText"/>
    <w:rsid w:val="008B10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100E"/>
    <w:rPr>
      <w:sz w:val="18"/>
    </w:rPr>
  </w:style>
  <w:style w:type="paragraph" w:customStyle="1" w:styleId="BodySmallRight">
    <w:name w:val="Body Small Right"/>
    <w:basedOn w:val="BodyTextRight"/>
    <w:rsid w:val="008B100E"/>
    <w:rPr>
      <w:sz w:val="18"/>
      <w:szCs w:val="18"/>
    </w:rPr>
  </w:style>
  <w:style w:type="paragraph" w:customStyle="1" w:styleId="MarginEdition">
    <w:name w:val="Margin Edition"/>
    <w:basedOn w:val="MarginNote"/>
    <w:rsid w:val="008B10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100E"/>
    <w:rPr>
      <w:sz w:val="2"/>
      <w:szCs w:val="2"/>
    </w:rPr>
  </w:style>
  <w:style w:type="character" w:customStyle="1" w:styleId="Small">
    <w:name w:val="Small"/>
    <w:basedOn w:val="DefaultParagraphFont"/>
    <w:rsid w:val="008B100E"/>
    <w:rPr>
      <w:sz w:val="16"/>
    </w:rPr>
  </w:style>
  <w:style w:type="paragraph" w:customStyle="1" w:styleId="WideTable">
    <w:name w:val="Wide Table"/>
    <w:basedOn w:val="Normal"/>
    <w:rsid w:val="008B10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100E"/>
  </w:style>
  <w:style w:type="paragraph" w:styleId="Quote">
    <w:name w:val="Quote"/>
    <w:basedOn w:val="Heading1"/>
    <w:link w:val="QuoteChar"/>
    <w:qFormat/>
    <w:rsid w:val="008B10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10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100E"/>
    <w:pPr>
      <w:pageBreakBefore/>
    </w:pPr>
  </w:style>
  <w:style w:type="paragraph" w:customStyle="1" w:styleId="Border">
    <w:name w:val="Border"/>
    <w:basedOn w:val="Normal"/>
    <w:qFormat/>
    <w:rsid w:val="008B10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10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0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0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10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10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10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10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10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100E"/>
    <w:rPr>
      <w:u w:val="single"/>
    </w:rPr>
  </w:style>
  <w:style w:type="character" w:customStyle="1" w:styleId="BoldandItalics">
    <w:name w:val="Bold and Italics"/>
    <w:qFormat/>
    <w:rsid w:val="008B100E"/>
    <w:rPr>
      <w:b/>
      <w:i/>
      <w:u w:val="none"/>
    </w:rPr>
  </w:style>
  <w:style w:type="paragraph" w:styleId="BalloonText">
    <w:name w:val="Balloon Text"/>
    <w:basedOn w:val="Normal"/>
    <w:link w:val="BalloonTextChar"/>
    <w:rsid w:val="008B10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10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10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10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10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10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100E"/>
    <w:pPr>
      <w:spacing w:before="0" w:after="0"/>
    </w:pPr>
  </w:style>
  <w:style w:type="paragraph" w:customStyle="1" w:styleId="BodyTextBold">
    <w:name w:val="Body Text Bold"/>
    <w:basedOn w:val="BodyText"/>
    <w:qFormat/>
    <w:rsid w:val="008B100E"/>
    <w:rPr>
      <w:b/>
    </w:rPr>
  </w:style>
  <w:style w:type="character" w:styleId="Hyperlink">
    <w:name w:val="Hyperlink"/>
    <w:basedOn w:val="DefaultParagraphFont"/>
    <w:uiPriority w:val="99"/>
    <w:unhideWhenUsed/>
    <w:rsid w:val="000347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2510</Characters>
  <Application>Microsoft Office Word</Application>
  <DocSecurity>0</DocSecurity>
  <Lines>73</Lines>
  <Paragraphs>51</Paragraphs>
  <ScaleCrop>false</ScaleCrop>
  <Company>Author-it Software Corporation Ltd.</Company>
  <LinksUpToDate>false</LinksUpToDate>
  <CharactersWithSpaces>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AURJTJ003 Remove and refit motorcycle wheel and tyre assemblies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2023-12-19T06:45:00Z</dcterms:created>
  <dcterms:modified xsi:type="dcterms:W3CDTF">2023-12-19T06:45:00Z</dcterms:modified>
</cp:coreProperties>
</file>