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DA1" w:rsidP="009A7DA1">
      <w:pPr>
        <w:pStyle w:val="Title"/>
      </w:pPr>
      <w:r>
        <w:fldChar w:fldCharType="begin"/>
      </w:r>
      <w:r>
        <w:instrText xml:space="preserve"> TITLE   \* MERGEFORMAT </w:instrText>
      </w:r>
      <w:r>
        <w:fldChar w:fldCharType="separate"/>
      </w:r>
      <w:r>
        <w:t>AURJTE104 Diagnose and repair motorcycle engine management systems</w:t>
      </w:r>
      <w:r>
        <w:fldChar w:fldCharType="end"/>
      </w:r>
    </w:p>
    <w:p w:rsidR="009A7DA1" w:rsidP="009A7DA1">
      <w:pPr>
        <w:pStyle w:val="Version"/>
        <w:sectPr w:rsidSect="001C3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7EE" w:rsidP="001C37EE">
      <w:pPr>
        <w:pStyle w:val="SuperHeading"/>
      </w:pPr>
      <w:r w:rsidRPr="001C37EE">
        <w:t>AURJTE104 Diagnose and repair motorcycle engine management systems</w:t>
      </w:r>
    </w:p>
    <w:p w:rsidR="00000000" w:rsidRPr="001C37EE" w:rsidP="001C37EE">
      <w:pPr>
        <w:pStyle w:val="Heading1"/>
      </w:pPr>
      <w:bookmarkStart w:id="1" w:name="O_1131039"/>
      <w:bookmarkEnd w:id="1"/>
      <w:r w:rsidRPr="001C37EE">
        <w:t>Modification History</w:t>
      </w:r>
    </w:p>
    <w:tbl>
      <w:tblPr>
        <w:tblW w:w="0" w:type="auto"/>
        <w:tblLayout w:type="fixed"/>
        <w:tblCellMar>
          <w:left w:w="62" w:type="dxa"/>
          <w:right w:w="62" w:type="dxa"/>
        </w:tblCellMar>
        <w:tblLook w:val="0000"/>
      </w:tblPr>
      <w:tblGrid>
        <w:gridCol w:w="2438"/>
        <w:gridCol w:w="6516"/>
      </w:tblGrid>
      <w:tr w:rsidTr="001C37E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BodyText"/>
            </w:pPr>
            <w:r w:rsidRPr="001C37E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rPr>
                <w:rStyle w:val="SpecialBold"/>
              </w:rPr>
              <w:t>Comments</w:t>
            </w:r>
          </w:p>
        </w:tc>
      </w:tr>
      <w:tr w:rsidTr="001C37E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BodyText"/>
            </w:pPr>
            <w:r w:rsidRPr="001C37EE">
              <w:t>This version first released with AUR Automotive Retail, Service and Repair Training Package Version 6.0</w:t>
            </w:r>
          </w:p>
        </w:tc>
      </w:tr>
    </w:tbl>
    <w:p w:rsidR="00000000" w:rsidRPr="001C37EE" w:rsidP="001C37EE">
      <w:pPr>
        <w:pStyle w:val="BodyText"/>
      </w:pPr>
    </w:p>
    <w:p w:rsidR="00000000" w:rsidRPr="001C37EE" w:rsidP="001C37EE">
      <w:pPr>
        <w:pStyle w:val="AllowPageBreak"/>
      </w:pPr>
    </w:p>
    <w:p w:rsidR="00000000" w:rsidRPr="001C37EE" w:rsidP="001C37EE">
      <w:pPr>
        <w:pStyle w:val="Heading1"/>
      </w:pPr>
      <w:bookmarkStart w:id="2" w:name="O_1131046"/>
      <w:bookmarkEnd w:id="2"/>
      <w:r w:rsidRPr="001C37EE">
        <w:t>Application</w:t>
      </w:r>
    </w:p>
    <w:p w:rsidR="00000000" w:rsidRPr="001C37EE" w:rsidP="009A7DA1">
      <w:pPr>
        <w:pStyle w:val="BodyText"/>
      </w:pPr>
      <w:r w:rsidRPr="001C37EE">
        <w:t>This unit describes the skills and knowledge required to diagnose and repair faults in the motorcycle engine management systems of motorcycles. The unit involves preparing for the task, selecting the correct diagnostic procedure, carry</w:t>
      </w:r>
      <w:r w:rsidRPr="001C37EE">
        <w:t>ing out the diagnosis and the repair, performing post-repair testing, and completing workplace processes and documentation.</w:t>
      </w:r>
    </w:p>
    <w:p w:rsidR="00000000" w:rsidRPr="001C37EE" w:rsidP="009A7DA1">
      <w:pPr>
        <w:pStyle w:val="BodyText"/>
      </w:pPr>
      <w:r w:rsidRPr="001C37EE">
        <w:t>The unit applies to those working in the automotive service and repair industry. The electrical and electronic systems include those</w:t>
      </w:r>
      <w:r w:rsidRPr="001C37EE">
        <w:t xml:space="preserve"> in motorcycles or all-terrain vehicles (ATVs).</w:t>
      </w:r>
    </w:p>
    <w:p w:rsidR="00000000" w:rsidRPr="001C37EE" w:rsidP="009A7DA1">
      <w:pPr>
        <w:pStyle w:val="BodyText"/>
      </w:pPr>
      <w:r w:rsidRPr="001C37EE">
        <w:t>No licensing, legislative, regulatory or certification requirements apply to this unit at the time of publication.</w:t>
      </w:r>
    </w:p>
    <w:p w:rsidR="00000000" w:rsidRPr="001C37EE" w:rsidP="001C37EE">
      <w:pPr>
        <w:pStyle w:val="Heading1"/>
      </w:pPr>
      <w:bookmarkStart w:id="3" w:name="O_1131044"/>
      <w:bookmarkEnd w:id="3"/>
      <w:r w:rsidRPr="001C37EE">
        <w:t>Unit Sector</w:t>
      </w:r>
    </w:p>
    <w:p w:rsidR="00000000" w:rsidRPr="001C37EE" w:rsidP="009A7DA1">
      <w:pPr>
        <w:pStyle w:val="BodyText"/>
      </w:pPr>
      <w:r w:rsidRPr="001C37EE">
        <w:t>Mechanical Motorcycle Technical - Electrical and Electronic</w:t>
      </w:r>
    </w:p>
    <w:p w:rsidR="00000000" w:rsidRPr="001C37EE" w:rsidP="001C37EE">
      <w:pPr>
        <w:pStyle w:val="Heading1"/>
      </w:pPr>
      <w:bookmarkStart w:id="4" w:name="O_1131043"/>
      <w:bookmarkEnd w:id="4"/>
      <w:r w:rsidRPr="001C37EE">
        <w:t>Elements and Performance Criteria</w:t>
      </w:r>
    </w:p>
    <w:tbl>
      <w:tblPr>
        <w:tblW w:w="0" w:type="auto"/>
        <w:tblLayout w:type="fixed"/>
        <w:tblCellMar>
          <w:left w:w="62" w:type="dxa"/>
          <w:right w:w="62" w:type="dxa"/>
        </w:tblCellMar>
        <w:tblLook w:val="0000"/>
      </w:tblPr>
      <w:tblGrid>
        <w:gridCol w:w="2545"/>
        <w:gridCol w:w="6363"/>
      </w:tblGrid>
      <w:tr w:rsidTr="001C37EE">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BodyText"/>
            </w:pPr>
            <w:r w:rsidRPr="001C37EE">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rPr>
                <w:rStyle w:val="SpecialBold"/>
              </w:rPr>
              <w:t>PERFORMANCE CRITERIA</w:t>
            </w:r>
          </w:p>
        </w:tc>
      </w:tr>
      <w:tr w:rsidTr="001C37E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BodyText"/>
            </w:pPr>
            <w:r w:rsidRPr="001C37E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rPr>
                <w:rStyle w:val="Emphasis"/>
              </w:rPr>
              <w:t>Performance criteria describe the performance needed to demonstrate achievement of the element.</w:t>
            </w:r>
          </w:p>
        </w:tc>
      </w:tr>
      <w:tr w:rsidTr="001C37E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List"/>
              <w:rPr>
                <w:lang w:val="en-NZ"/>
              </w:rPr>
            </w:pPr>
            <w:r w:rsidRPr="001C37EE">
              <w:t>1. Prepare to diagnose and repair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List"/>
            </w:pPr>
            <w:r w:rsidRPr="001C37EE">
              <w:t xml:space="preserve">1.1 Identify job requirements from workplace instructions </w:t>
            </w:r>
          </w:p>
          <w:p w:rsidR="00000000" w:rsidRPr="001C37EE" w:rsidP="001C37EE">
            <w:pPr>
              <w:pStyle w:val="List"/>
            </w:pPr>
            <w:r w:rsidRPr="001C37EE">
              <w:t xml:space="preserve">1.2 Identify required information for diagnosis activity </w:t>
            </w:r>
          </w:p>
          <w:p w:rsidR="00000000" w:rsidRPr="001C37EE" w:rsidP="001C37EE">
            <w:pPr>
              <w:pStyle w:val="List"/>
            </w:pPr>
            <w:r w:rsidRPr="001C37EE">
              <w:t xml:space="preserve">1.3 Analyse diagnostic options and source testing strategy to identify cause of </w:t>
            </w:r>
            <w:r w:rsidRPr="001C37EE">
              <w:t xml:space="preserve">fault using workplace and manufacturer procedures </w:t>
            </w:r>
          </w:p>
          <w:p w:rsidR="00000000" w:rsidRPr="001C37EE" w:rsidP="001C37EE">
            <w:pPr>
              <w:pStyle w:val="List"/>
            </w:pPr>
            <w:r w:rsidRPr="001C37EE">
              <w:t xml:space="preserve">1.4 Identify hazards and environmental issues associated with diagnose and repair activity, assess potential risks and implement control measures in line with workplace policies and procedures </w:t>
            </w:r>
          </w:p>
          <w:p w:rsidR="00000000" w:rsidP="001C37EE">
            <w:pPr>
              <w:pStyle w:val="List"/>
              <w:rPr>
                <w:lang w:val="en-NZ"/>
              </w:rPr>
            </w:pPr>
            <w:r w:rsidRPr="001C37EE">
              <w:t>1.5 Identif</w:t>
            </w:r>
            <w:r w:rsidRPr="001C37EE">
              <w:t xml:space="preserve">y tools and equipment required for testing strategy and establish serviceability according to workplace procedures </w:t>
            </w:r>
          </w:p>
        </w:tc>
      </w:tr>
      <w:tr w:rsidTr="001C37E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List"/>
              <w:rPr>
                <w:lang w:val="en-NZ"/>
              </w:rPr>
            </w:pPr>
            <w:r w:rsidRPr="001C37EE">
              <w:t>2. Diagnose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List"/>
            </w:pPr>
            <w:r w:rsidRPr="001C37EE">
              <w:t>2.1 Implement diagnostic tests set out in testing strategy according to manufacturer and workplace pro</w:t>
            </w:r>
            <w:r w:rsidRPr="001C37EE">
              <w:t>cedures, and workplace health and safety requirements</w:t>
            </w:r>
          </w:p>
          <w:p w:rsidR="00000000" w:rsidRPr="001C37EE" w:rsidP="001C37EE">
            <w:pPr>
              <w:pStyle w:val="List"/>
            </w:pPr>
            <w:r w:rsidRPr="001C37EE">
              <w:t>2.2 Identify cause of fault through analysis of diagnostic test results</w:t>
            </w:r>
          </w:p>
          <w:p w:rsidR="00000000" w:rsidRPr="001C37EE" w:rsidP="001C37EE">
            <w:pPr>
              <w:pStyle w:val="List"/>
            </w:pPr>
            <w:r w:rsidRPr="001C37EE">
              <w:t>2.3 Confirm and report cause of fault according to workplace procedures</w:t>
            </w:r>
          </w:p>
          <w:p w:rsidR="00000000" w:rsidP="001C37EE">
            <w:pPr>
              <w:pStyle w:val="List"/>
              <w:rPr>
                <w:lang w:val="en-NZ"/>
              </w:rPr>
            </w:pPr>
            <w:r w:rsidRPr="001C37EE">
              <w:t>2.4 Develop and report recommendations for necessary repairs according to workplace procedures</w:t>
            </w:r>
          </w:p>
        </w:tc>
      </w:tr>
      <w:tr w:rsidTr="001C37E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List"/>
              <w:rPr>
                <w:lang w:val="en-NZ"/>
              </w:rPr>
            </w:pPr>
            <w:r w:rsidRPr="001C37EE">
              <w:t>3. Repair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List"/>
            </w:pPr>
            <w:r w:rsidRPr="001C37EE">
              <w:t xml:space="preserve">3.1 Identify required information for repair activity </w:t>
            </w:r>
          </w:p>
          <w:p w:rsidR="00000000" w:rsidRPr="001C37EE" w:rsidP="001C37EE">
            <w:pPr>
              <w:pStyle w:val="List"/>
            </w:pPr>
            <w:r w:rsidRPr="001C37EE">
              <w:t>3.2 Identify tools, equipment and materials required for repair activi</w:t>
            </w:r>
            <w:r w:rsidRPr="001C37EE">
              <w:t xml:space="preserve">ty and establish serviceability according to workplace procedures </w:t>
            </w:r>
          </w:p>
          <w:p w:rsidR="00000000" w:rsidRPr="001C37EE" w:rsidP="001C37EE">
            <w:pPr>
              <w:pStyle w:val="List"/>
            </w:pPr>
            <w:r w:rsidRPr="001C37EE">
              <w:t>3.3 Carry out repairs according to workplace and manufacturer procedures, manufacturer specifications, workplace health and safety and environmental requirements</w:t>
            </w:r>
          </w:p>
          <w:p w:rsidR="00000000" w:rsidP="001C37EE">
            <w:pPr>
              <w:pStyle w:val="List"/>
              <w:rPr>
                <w:lang w:val="en-NZ"/>
              </w:rPr>
            </w:pPr>
            <w:r w:rsidRPr="001C37EE">
              <w:t>3.4 Carry out post-repair t</w:t>
            </w:r>
            <w:r w:rsidRPr="001C37EE">
              <w:t xml:space="preserve">esting according to workplace procedures, workplace health and safety and environmental requirements </w:t>
            </w:r>
          </w:p>
        </w:tc>
      </w:tr>
      <w:tr w:rsidTr="001C37E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List"/>
              <w:rPr>
                <w:lang w:val="en-NZ"/>
              </w:rPr>
            </w:pPr>
            <w:r w:rsidRPr="001C37EE">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List"/>
            </w:pPr>
            <w:r w:rsidRPr="001C37EE">
              <w:t xml:space="preserve">4.1 Conduct final inspection according to workplace procedures and confirm vehicle is ready for use </w:t>
            </w:r>
          </w:p>
          <w:p w:rsidR="00000000" w:rsidRPr="001C37EE" w:rsidP="001C37EE">
            <w:pPr>
              <w:pStyle w:val="List"/>
            </w:pPr>
            <w:r w:rsidRPr="001C37EE">
              <w:t>4.2 Clear work area and d</w:t>
            </w:r>
            <w:r w:rsidRPr="001C37EE">
              <w:t>ispose of or recycle materials according to workplace procedures</w:t>
            </w:r>
          </w:p>
          <w:p w:rsidR="00000000" w:rsidRPr="001C37EE" w:rsidP="001C37EE">
            <w:pPr>
              <w:pStyle w:val="List"/>
            </w:pPr>
            <w:r w:rsidRPr="001C37EE">
              <w:t>4.3 Complete documentation according to workplace procedures</w:t>
            </w:r>
          </w:p>
        </w:tc>
      </w:tr>
    </w:tbl>
    <w:p w:rsidR="00000000" w:rsidRPr="001C37EE" w:rsidP="001C37EE">
      <w:pPr>
        <w:pStyle w:val="BodyText"/>
      </w:pPr>
    </w:p>
    <w:p w:rsidR="00000000" w:rsidRPr="001C37EE" w:rsidP="001C37EE">
      <w:pPr>
        <w:pStyle w:val="AllowPageBreak"/>
      </w:pPr>
    </w:p>
    <w:p w:rsidR="00000000" w:rsidRPr="001C37EE" w:rsidP="001C37EE">
      <w:pPr>
        <w:pStyle w:val="Heading1"/>
      </w:pPr>
      <w:bookmarkStart w:id="5" w:name="O_1131042"/>
      <w:bookmarkEnd w:id="5"/>
      <w:r w:rsidRPr="001C37EE">
        <w:t>Foundation Skills</w:t>
      </w:r>
    </w:p>
    <w:p w:rsidR="00000000" w:rsidRPr="009A7DA1" w:rsidP="009A7DA1">
      <w:pPr>
        <w:pStyle w:val="BodyText"/>
        <w:rPr>
          <w:i/>
        </w:rPr>
      </w:pPr>
      <w:r w:rsidRPr="009A7DA1">
        <w:rPr>
          <w:rStyle w:val="Emphasis"/>
        </w:rPr>
        <w:t>This section describes those language, literacy, numeracy and employment skills that are es</w:t>
      </w:r>
      <w:r w:rsidRPr="009A7DA1">
        <w:rPr>
          <w:rStyle w:val="Emphasis"/>
        </w:rPr>
        <w:t>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1C37E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BodyText"/>
            </w:pPr>
            <w:r w:rsidRPr="001C37E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rPr>
                <w:rStyle w:val="SpecialBold"/>
              </w:rPr>
              <w:t>DESCRIPTION</w:t>
            </w:r>
          </w:p>
        </w:tc>
      </w:tr>
      <w:tr w:rsidTr="001C37E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37EE" w:rsidP="001C37EE">
            <w:pPr>
              <w:pStyle w:val="ListBullet"/>
            </w:pPr>
            <w:r w:rsidRPr="001C37EE">
              <w:t>Locates required sources of information efficiently</w:t>
            </w:r>
          </w:p>
          <w:p w:rsidR="00000000" w:rsidP="001C37EE">
            <w:pPr>
              <w:pStyle w:val="ListBullet"/>
              <w:rPr>
                <w:lang w:val="en-NZ"/>
              </w:rPr>
            </w:pPr>
            <w:r w:rsidRPr="001C37EE">
              <w:t>Develops a sequenced plan for a specific task.</w:t>
            </w:r>
          </w:p>
        </w:tc>
      </w:tr>
      <w:tr w:rsidTr="001C37E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37EE" w:rsidP="001C37EE">
            <w:pPr>
              <w:pStyle w:val="ListBullet"/>
            </w:pPr>
            <w:r w:rsidRPr="001C37EE">
              <w:t>Organises and interprets technical information from workplace procedures, manufacturer procedures and manufacturer specifications</w:t>
            </w:r>
          </w:p>
          <w:p w:rsidR="00000000" w:rsidP="001C37EE">
            <w:pPr>
              <w:pStyle w:val="ListBullet"/>
              <w:rPr>
                <w:lang w:val="en-NZ"/>
              </w:rPr>
            </w:pPr>
            <w:r w:rsidRPr="001C37EE">
              <w:t xml:space="preserve">Interprets text, symbols and wiring diagrams in information </w:t>
            </w:r>
            <w:r w:rsidRPr="001C37EE">
              <w:t>relating to electrical system testing and repair equipment from ma</w:t>
            </w:r>
            <w:r w:rsidRPr="001C37EE">
              <w:t>nufacturer specifications and workplace instructions and procedures.</w:t>
            </w:r>
          </w:p>
        </w:tc>
      </w:tr>
      <w:tr w:rsidTr="001C37E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37EE" w:rsidP="001C37EE">
            <w:pPr>
              <w:pStyle w:val="ListBullet"/>
            </w:pPr>
            <w:r w:rsidRPr="001C37EE">
              <w:t>Clarifies instructions</w:t>
            </w:r>
          </w:p>
          <w:p w:rsidR="00000000" w:rsidP="001C37EE">
            <w:pPr>
              <w:pStyle w:val="ListBullet"/>
              <w:rPr>
                <w:lang w:val="en-NZ"/>
              </w:rPr>
            </w:pPr>
            <w:r w:rsidRPr="001C37EE">
              <w:t>Obtains information from customers and supervisors.</w:t>
            </w:r>
          </w:p>
        </w:tc>
      </w:tr>
      <w:tr w:rsidTr="001C37E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37EE" w:rsidP="001C37EE">
            <w:pPr>
              <w:pStyle w:val="ListBullet"/>
            </w:pPr>
            <w:r w:rsidRPr="001C37EE">
              <w:t>Matches electrical components and part identification numbers to workplace instructions, vehicle, machinery and component part lists, and manufacturer specifications</w:t>
            </w:r>
          </w:p>
          <w:p w:rsidR="00000000" w:rsidRPr="001C37EE" w:rsidP="001C37EE">
            <w:pPr>
              <w:pStyle w:val="ListBullet"/>
            </w:pPr>
            <w:r w:rsidRPr="001C37EE">
              <w:t>Interprets vehicle electrical measurements and readings</w:t>
            </w:r>
          </w:p>
          <w:p w:rsidR="00000000" w:rsidRPr="001C37EE" w:rsidP="001C37EE">
            <w:pPr>
              <w:pStyle w:val="ListBullet"/>
            </w:pPr>
            <w:r w:rsidRPr="001C37EE">
              <w:t>Measures voltage, current and resi</w:t>
            </w:r>
            <w:r w:rsidRPr="001C37EE">
              <w:t>stance and uses mathematical operations</w:t>
            </w:r>
          </w:p>
          <w:p w:rsidR="00000000" w:rsidP="001C37EE">
            <w:pPr>
              <w:pStyle w:val="ListBullet"/>
              <w:rPr>
                <w:lang w:val="en-NZ"/>
              </w:rPr>
            </w:pPr>
            <w:r w:rsidRPr="001C37EE">
              <w:t>Calculates deviations and tolerances from manufacturer specifications.</w:t>
            </w:r>
          </w:p>
        </w:tc>
      </w:tr>
      <w:tr w:rsidTr="001C37E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37EE" w:rsidP="001C37EE">
            <w:pPr>
              <w:pStyle w:val="ListBullet"/>
            </w:pPr>
            <w:r w:rsidRPr="001C37EE">
              <w:t>Plans own work requirements</w:t>
            </w:r>
          </w:p>
          <w:p w:rsidR="00000000" w:rsidRPr="001C37EE" w:rsidP="001C37EE">
            <w:pPr>
              <w:pStyle w:val="ListBullet"/>
            </w:pPr>
            <w:r w:rsidRPr="001C37EE">
              <w:t>Prioritises actions to achieve required outcomes</w:t>
            </w:r>
          </w:p>
          <w:p w:rsidR="00000000" w:rsidP="001C37EE">
            <w:pPr>
              <w:pStyle w:val="ListBullet"/>
              <w:rPr>
                <w:lang w:val="en-NZ"/>
              </w:rPr>
            </w:pPr>
            <w:r w:rsidRPr="001C37EE">
              <w:t>Ensures tasks are completed within workplace timeframes.</w:t>
            </w:r>
          </w:p>
        </w:tc>
      </w:tr>
      <w:tr w:rsidTr="001C37EE">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37EE" w:rsidP="001C37EE">
            <w:pPr>
              <w:pStyle w:val="ListBullet"/>
            </w:pPr>
            <w:r w:rsidRPr="001C37EE">
              <w:t>Uses specialised diagnostic equipment.</w:t>
            </w:r>
          </w:p>
        </w:tc>
      </w:tr>
    </w:tbl>
    <w:p w:rsidR="00000000" w:rsidRPr="001C37EE" w:rsidP="001C37EE">
      <w:pPr>
        <w:pStyle w:val="BodyText"/>
      </w:pPr>
    </w:p>
    <w:p w:rsidR="00000000" w:rsidRPr="001C37EE" w:rsidP="001C37EE">
      <w:pPr>
        <w:pStyle w:val="AllowPageBreak"/>
      </w:pPr>
    </w:p>
    <w:p w:rsidR="00000000" w:rsidRPr="001C37EE" w:rsidP="001C37EE">
      <w:pPr>
        <w:pStyle w:val="Heading1"/>
      </w:pPr>
      <w:bookmarkStart w:id="6" w:name="O_1131040"/>
      <w:bookmarkEnd w:id="6"/>
      <w:r w:rsidRPr="001C37EE">
        <w:t>Unit Mapping Information</w:t>
      </w:r>
    </w:p>
    <w:p w:rsidR="00000000" w:rsidRPr="001C37EE" w:rsidP="009A7DA1">
      <w:pPr>
        <w:pStyle w:val="BodyText"/>
      </w:pPr>
      <w:r w:rsidRPr="001C37EE">
        <w:t>New unit.</w:t>
      </w:r>
    </w:p>
    <w:p w:rsidR="00000000" w:rsidRPr="001C37EE" w:rsidP="001C37EE">
      <w:pPr>
        <w:pStyle w:val="Heading1"/>
      </w:pPr>
      <w:bookmarkStart w:id="7" w:name="O_1131033"/>
      <w:bookmarkEnd w:id="7"/>
      <w:r w:rsidRPr="001C37EE">
        <w:t>Links</w:t>
      </w:r>
    </w:p>
    <w:p w:rsidR="00000000" w:rsidRPr="001C37EE" w:rsidP="009A7DA1">
      <w:pPr>
        <w:pStyle w:val="BodyText"/>
      </w:pPr>
      <w:r w:rsidRPr="001C37E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97617">
        <w:rPr>
          <w:rStyle w:val="Hyperlink"/>
        </w:rPr>
        <w:t>https://vetnet.gov.au/Pages/TrainingDocs.aspx?q=b4278d82-d487-4070-a8c4-78045ec695b1</w:t>
      </w:r>
      <w:r>
        <w:fldChar w:fldCharType="end"/>
      </w:r>
    </w:p>
    <w:p w:rsidR="00000000" w:rsidRPr="001C37EE" w:rsidP="009A7DA1">
      <w:pPr>
        <w:pStyle w:val="BodyText"/>
        <w:sectPr w:rsidSect="001C37EE">
          <w:headerReference w:type="default" r:id="rId10"/>
          <w:footerReference w:type="default" r:id="rId11"/>
          <w:pgSz w:w="11908" w:h="16833"/>
          <w:pgMar w:top="1702" w:right="1418" w:bottom="1702" w:left="1418" w:header="992" w:footer="992" w:gutter="0"/>
          <w:cols w:space="720"/>
          <w:noEndnote/>
          <w:docGrid w:linePitch="299"/>
        </w:sectPr>
      </w:pPr>
    </w:p>
    <w:p w:rsidR="00000000" w:rsidRPr="001C37EE" w:rsidP="001C37EE">
      <w:pPr>
        <w:pStyle w:val="SuperHeading"/>
      </w:pPr>
      <w:r w:rsidRPr="001C37EE">
        <w:t>Assessment Requirements for AURJTE104 Diagnose and repair motorcycle engine management systems</w:t>
      </w:r>
    </w:p>
    <w:p w:rsidR="00000000" w:rsidRPr="001C37EE" w:rsidP="001C37EE">
      <w:pPr>
        <w:pStyle w:val="Heading1"/>
      </w:pPr>
      <w:bookmarkStart w:id="8" w:name="O_1131035"/>
      <w:bookmarkEnd w:id="8"/>
      <w:r w:rsidRPr="001C37EE">
        <w:t>Mod</w:t>
      </w:r>
      <w:r w:rsidRPr="001C37EE">
        <w:t>ification History</w:t>
      </w:r>
    </w:p>
    <w:tbl>
      <w:tblPr>
        <w:tblW w:w="0" w:type="auto"/>
        <w:tblLayout w:type="fixed"/>
        <w:tblCellMar>
          <w:left w:w="62" w:type="dxa"/>
          <w:right w:w="62" w:type="dxa"/>
        </w:tblCellMar>
        <w:tblLook w:val="0000"/>
      </w:tblPr>
      <w:tblGrid>
        <w:gridCol w:w="2438"/>
        <w:gridCol w:w="6516"/>
      </w:tblGrid>
      <w:tr w:rsidTr="001C37E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BodyText"/>
            </w:pPr>
            <w:r w:rsidRPr="001C37E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rPr>
                <w:rStyle w:val="SpecialBold"/>
              </w:rPr>
              <w:t>Comments</w:t>
            </w:r>
          </w:p>
        </w:tc>
      </w:tr>
      <w:tr w:rsidTr="001C37E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37EE">
            <w:pPr>
              <w:pStyle w:val="BodyText"/>
              <w:rPr>
                <w:lang w:val="en-NZ"/>
              </w:rPr>
            </w:pPr>
            <w:r w:rsidRPr="001C37E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37EE" w:rsidP="001C37EE">
            <w:pPr>
              <w:pStyle w:val="BodyText"/>
            </w:pPr>
            <w:r w:rsidRPr="001C37EE">
              <w:t>This version first released with AUR Automotive Retail, Service and Repair Training Package Version 6.0</w:t>
            </w:r>
          </w:p>
        </w:tc>
      </w:tr>
    </w:tbl>
    <w:p w:rsidR="00000000" w:rsidRPr="001C37EE" w:rsidP="001C37EE">
      <w:pPr>
        <w:pStyle w:val="BodyText"/>
      </w:pPr>
    </w:p>
    <w:p w:rsidR="00000000" w:rsidRPr="001C37EE" w:rsidP="001C37EE">
      <w:pPr>
        <w:pStyle w:val="AllowPageBreak"/>
      </w:pPr>
    </w:p>
    <w:p w:rsidR="00000000" w:rsidRPr="001C37EE" w:rsidP="001C37EE">
      <w:pPr>
        <w:pStyle w:val="Heading1"/>
      </w:pPr>
      <w:bookmarkStart w:id="9" w:name="O_1131038"/>
      <w:bookmarkEnd w:id="9"/>
      <w:r w:rsidRPr="001C37EE">
        <w:t>Performance Evidence</w:t>
      </w:r>
    </w:p>
    <w:p w:rsidR="00000000" w:rsidRPr="001C37EE" w:rsidP="009A7DA1">
      <w:pPr>
        <w:pStyle w:val="BodyText"/>
      </w:pPr>
      <w:r w:rsidRPr="001C37EE">
        <w:t xml:space="preserve">The candidate must demonstrate the ability to complete the tasks outlined in the elements, performance criteria and foundation skills of this unit, including evidence of the ability to: </w:t>
      </w:r>
    </w:p>
    <w:p w:rsidR="00000000" w:rsidRPr="001C37EE" w:rsidP="001C37EE">
      <w:pPr>
        <w:pStyle w:val="ListBullet"/>
      </w:pPr>
      <w:r w:rsidRPr="001C37EE">
        <w:t>diagnose and repair a fault in the engine management systems of at l</w:t>
      </w:r>
      <w:r w:rsidRPr="001C37EE">
        <w:t>east three different motorcycles or all-terrain vehicles (ATVs), including:</w:t>
      </w:r>
    </w:p>
    <w:p w:rsidR="00000000" w:rsidRPr="001C37EE" w:rsidP="001C37EE">
      <w:pPr>
        <w:pStyle w:val="ListBullet2"/>
      </w:pPr>
      <w:r w:rsidRPr="001C37EE">
        <w:t xml:space="preserve">faults in at least two system input sensors </w:t>
      </w:r>
    </w:p>
    <w:p w:rsidR="00000000" w:rsidRPr="001C37EE" w:rsidP="001C37EE">
      <w:pPr>
        <w:pStyle w:val="ListBullet2"/>
      </w:pPr>
      <w:r w:rsidRPr="001C37EE">
        <w:t>faults in at least one system output actuator.</w:t>
      </w:r>
    </w:p>
    <w:p w:rsidR="00000000" w:rsidRPr="001C37EE" w:rsidP="001C37EE">
      <w:pPr>
        <w:pStyle w:val="AllowPageBreak"/>
      </w:pPr>
    </w:p>
    <w:p w:rsidR="00000000" w:rsidRPr="001C37EE" w:rsidP="001C37EE">
      <w:pPr>
        <w:pStyle w:val="Heading1"/>
      </w:pPr>
      <w:bookmarkStart w:id="10" w:name="O_1131037"/>
      <w:bookmarkEnd w:id="10"/>
      <w:r w:rsidRPr="001C37EE">
        <w:t>Knowledge Evidence</w:t>
      </w:r>
    </w:p>
    <w:p w:rsidR="00000000" w:rsidRPr="001C37EE" w:rsidP="009A7DA1">
      <w:pPr>
        <w:pStyle w:val="BodyText"/>
      </w:pPr>
      <w:r w:rsidRPr="001C37EE">
        <w:t>The candidate must be able to demonstrate knowledge to complete the tasks outlined in the elements, performance criteria and foundation skills of this unit, including knowledge of:</w:t>
      </w:r>
    </w:p>
    <w:p w:rsidR="00000000" w:rsidRPr="001C37EE" w:rsidP="001C37EE">
      <w:pPr>
        <w:pStyle w:val="ListBullet"/>
      </w:pPr>
      <w:r w:rsidRPr="001C37EE">
        <w:t>methods to locate and interpret information required to diagnose and repai</w:t>
      </w:r>
      <w:r w:rsidRPr="001C37EE">
        <w:t>r motorcycle engine management systems, including:</w:t>
      </w:r>
    </w:p>
    <w:p w:rsidR="00000000" w:rsidRPr="001C37EE" w:rsidP="001C37EE">
      <w:pPr>
        <w:pStyle w:val="ListBullet2"/>
      </w:pPr>
      <w:r w:rsidRPr="001C37EE">
        <w:t>information provided by customer and supervisors</w:t>
      </w:r>
    </w:p>
    <w:p w:rsidR="00000000" w:rsidRPr="001C37EE" w:rsidP="001C37EE">
      <w:pPr>
        <w:pStyle w:val="ListBullet2"/>
      </w:pPr>
      <w:r w:rsidRPr="001C37EE">
        <w:t>manufacturer specifications and procedures or equivalent documentation</w:t>
      </w:r>
    </w:p>
    <w:p w:rsidR="00000000" w:rsidRPr="001C37EE" w:rsidP="001C37EE">
      <w:pPr>
        <w:pStyle w:val="ListBullet"/>
      </w:pPr>
      <w:r w:rsidRPr="001C37EE">
        <w:t>workplace procedures required to diagnose and repair motorcycle engine management s</w:t>
      </w:r>
      <w:r w:rsidRPr="001C37EE">
        <w:t>ystems, including:</w:t>
      </w:r>
    </w:p>
    <w:p w:rsidR="00000000" w:rsidRPr="001C37EE" w:rsidP="001C37EE">
      <w:pPr>
        <w:pStyle w:val="ListBullet2"/>
      </w:pPr>
      <w:r w:rsidRPr="001C37EE">
        <w:t>establishing serviceability of tools and equipment</w:t>
      </w:r>
    </w:p>
    <w:p w:rsidR="00000000" w:rsidRPr="001C37EE" w:rsidP="001C37EE">
      <w:pPr>
        <w:pStyle w:val="ListBullet2"/>
      </w:pPr>
      <w:r w:rsidRPr="001C37EE">
        <w:t>documentation procedures</w:t>
      </w:r>
    </w:p>
    <w:p w:rsidR="00000000" w:rsidRPr="001C37EE" w:rsidP="001C37EE">
      <w:pPr>
        <w:pStyle w:val="ListBullet2"/>
      </w:pPr>
      <w:r w:rsidRPr="001C37EE">
        <w:t>housekeeping procedures, including:</w:t>
      </w:r>
    </w:p>
    <w:p w:rsidR="00000000" w:rsidRPr="001C37EE" w:rsidP="001C37EE">
      <w:pPr>
        <w:pStyle w:val="ListBullet3"/>
      </w:pPr>
      <w:r w:rsidRPr="001C37EE">
        <w:t>examination of tools and equipment</w:t>
      </w:r>
    </w:p>
    <w:p w:rsidR="00000000" w:rsidRPr="001C37EE" w:rsidP="001C37EE">
      <w:pPr>
        <w:pStyle w:val="ListBullet3"/>
      </w:pPr>
      <w:r w:rsidRPr="001C37EE">
        <w:t>storage of equipment</w:t>
      </w:r>
    </w:p>
    <w:p w:rsidR="00000000" w:rsidRPr="001C37EE" w:rsidP="001C37EE">
      <w:pPr>
        <w:pStyle w:val="ListBullet3"/>
      </w:pPr>
      <w:r w:rsidRPr="001C37EE">
        <w:t>identification, tagging and isolation of faulty equipment</w:t>
      </w:r>
    </w:p>
    <w:p w:rsidR="00000000" w:rsidRPr="001C37EE" w:rsidP="001C37EE">
      <w:pPr>
        <w:pStyle w:val="ListBullet3"/>
      </w:pPr>
      <w:r w:rsidRPr="001C37EE">
        <w:t>disposal of excess materials</w:t>
      </w:r>
    </w:p>
    <w:p w:rsidR="00000000" w:rsidRPr="001C37EE" w:rsidP="001C37EE">
      <w:pPr>
        <w:pStyle w:val="ListBullet3"/>
      </w:pPr>
      <w:r w:rsidRPr="001C37EE">
        <w:t>recycling procedures</w:t>
      </w:r>
    </w:p>
    <w:p w:rsidR="00000000" w:rsidRPr="001C37EE" w:rsidP="001C37EE">
      <w:pPr>
        <w:pStyle w:val="ListBullet"/>
      </w:pPr>
      <w:r w:rsidRPr="001C37EE">
        <w:t>workplace health and safety (WHS) relating to diagnosing and repairing motorcycle engine management systems, including procedures for:</w:t>
      </w:r>
    </w:p>
    <w:p w:rsidR="00000000" w:rsidRPr="001C37EE" w:rsidP="001C37EE">
      <w:pPr>
        <w:pStyle w:val="ListBullet2"/>
      </w:pPr>
      <w:r w:rsidRPr="001C37EE">
        <w:t>using specialised tools and equipment</w:t>
      </w:r>
    </w:p>
    <w:p w:rsidR="00000000" w:rsidRPr="001C37EE" w:rsidP="001C37EE">
      <w:pPr>
        <w:pStyle w:val="ListBullet2"/>
      </w:pPr>
      <w:r w:rsidRPr="001C37EE">
        <w:t>using appropriate personal protective equipment (PPE)</w:t>
      </w:r>
    </w:p>
    <w:p w:rsidR="00000000" w:rsidRPr="001C37EE" w:rsidP="001C37EE">
      <w:pPr>
        <w:pStyle w:val="ListBullet2"/>
      </w:pPr>
      <w:r w:rsidRPr="001C37EE">
        <w:t>identifying hazards and controlling risks associated with:</w:t>
      </w:r>
    </w:p>
    <w:p w:rsidR="00000000" w:rsidRPr="001C37EE" w:rsidP="001C37EE">
      <w:pPr>
        <w:pStyle w:val="ListBullet3"/>
      </w:pPr>
      <w:r w:rsidRPr="001C37EE">
        <w:t>working on vehicle high voltage ignition systems</w:t>
      </w:r>
    </w:p>
    <w:p w:rsidR="00000000" w:rsidRPr="001C37EE" w:rsidP="001C37EE">
      <w:pPr>
        <w:pStyle w:val="ListBullet3"/>
      </w:pPr>
      <w:r w:rsidRPr="001C37EE">
        <w:t>wearing jewellery while working around high current wiring systems</w:t>
      </w:r>
    </w:p>
    <w:p w:rsidR="00000000" w:rsidRPr="001C37EE" w:rsidP="001C37EE">
      <w:pPr>
        <w:pStyle w:val="ListBullet3"/>
      </w:pPr>
      <w:r w:rsidRPr="001C37EE">
        <w:t>working with high pressure petrol fuel systems</w:t>
      </w:r>
    </w:p>
    <w:p w:rsidR="00000000" w:rsidRPr="001C37EE" w:rsidP="001C37EE">
      <w:pPr>
        <w:pStyle w:val="ListBullet"/>
      </w:pPr>
      <w:r w:rsidRPr="001C37EE">
        <w:t>environmental requirements relating to diagnosing and repairing motorcycle engine management systems</w:t>
      </w:r>
    </w:p>
    <w:p w:rsidR="00000000" w:rsidRPr="001C37EE" w:rsidP="001C37EE">
      <w:pPr>
        <w:pStyle w:val="ListBullet"/>
      </w:pPr>
      <w:r w:rsidRPr="001C37EE">
        <w:t>operating principles of motorcycle engine management systems and associated components, including:</w:t>
      </w:r>
    </w:p>
    <w:p w:rsidR="00000000" w:rsidRPr="001C37EE" w:rsidP="001C37EE">
      <w:pPr>
        <w:pStyle w:val="ListBullet2"/>
      </w:pPr>
      <w:r w:rsidRPr="001C37EE">
        <w:t>combust</w:t>
      </w:r>
      <w:r w:rsidRPr="001C37EE">
        <w:t>ion, including:</w:t>
      </w:r>
    </w:p>
    <w:p w:rsidR="00000000" w:rsidRPr="001C37EE" w:rsidP="001C37EE">
      <w:pPr>
        <w:pStyle w:val="ListBullet3"/>
      </w:pPr>
      <w:r w:rsidRPr="001C37EE">
        <w:t>air-fuel ratios and chemistry of combustion</w:t>
      </w:r>
    </w:p>
    <w:p w:rsidR="00000000" w:rsidRPr="001C37EE" w:rsidP="001C37EE">
      <w:pPr>
        <w:pStyle w:val="ListBullet3"/>
      </w:pPr>
      <w:r w:rsidRPr="001C37EE">
        <w:t>composition of petrol fuel, including octane rating</w:t>
      </w:r>
    </w:p>
    <w:p w:rsidR="00000000" w:rsidRPr="001C37EE" w:rsidP="001C37EE">
      <w:pPr>
        <w:pStyle w:val="ListBullet3"/>
      </w:pPr>
      <w:r w:rsidRPr="001C37EE">
        <w:t>indirect and direct fuel injection</w:t>
      </w:r>
    </w:p>
    <w:p w:rsidR="00000000" w:rsidRPr="001C37EE" w:rsidP="001C37EE">
      <w:pPr>
        <w:pStyle w:val="ListBullet"/>
      </w:pPr>
      <w:r w:rsidRPr="001C37EE">
        <w:t>purpose and operation of motorcycle engine management systems and components, including:</w:t>
      </w:r>
    </w:p>
    <w:p w:rsidR="00000000" w:rsidRPr="001C37EE" w:rsidP="001C37EE">
      <w:pPr>
        <w:pStyle w:val="ListBullet2"/>
      </w:pPr>
      <w:r w:rsidRPr="001C37EE">
        <w:t>fuel system, including:</w:t>
      </w:r>
    </w:p>
    <w:p w:rsidR="00000000" w:rsidRPr="001C37EE" w:rsidP="001C37EE">
      <w:pPr>
        <w:pStyle w:val="ListBullet3"/>
      </w:pPr>
      <w:r w:rsidRPr="001C37EE">
        <w:t>fuel filters</w:t>
      </w:r>
    </w:p>
    <w:p w:rsidR="00000000" w:rsidRPr="001C37EE" w:rsidP="001C37EE">
      <w:pPr>
        <w:pStyle w:val="ListBullet3"/>
      </w:pPr>
      <w:r w:rsidRPr="001C37EE">
        <w:t>fuel pumps</w:t>
      </w:r>
    </w:p>
    <w:p w:rsidR="00000000" w:rsidRPr="001C37EE" w:rsidP="001C37EE">
      <w:pPr>
        <w:pStyle w:val="ListBullet3"/>
      </w:pPr>
      <w:r w:rsidRPr="001C37EE">
        <w:t>fuel pressure regulators</w:t>
      </w:r>
    </w:p>
    <w:p w:rsidR="00000000" w:rsidRPr="001C37EE" w:rsidP="001C37EE">
      <w:pPr>
        <w:pStyle w:val="ListBullet3"/>
      </w:pPr>
      <w:r w:rsidRPr="001C37EE">
        <w:t>fuel injectors</w:t>
      </w:r>
    </w:p>
    <w:p w:rsidR="00000000" w:rsidRPr="001C37EE" w:rsidP="001C37EE">
      <w:pPr>
        <w:pStyle w:val="ListBullet2"/>
      </w:pPr>
      <w:r w:rsidRPr="001C37EE">
        <w:t>electronic control system, including the following system inputs:</w:t>
      </w:r>
    </w:p>
    <w:p w:rsidR="00000000" w:rsidRPr="001C37EE" w:rsidP="001C37EE">
      <w:pPr>
        <w:pStyle w:val="ListBullet3"/>
      </w:pPr>
      <w:r w:rsidRPr="001C37EE">
        <w:t>throttle position sensors</w:t>
      </w:r>
    </w:p>
    <w:p w:rsidR="00000000" w:rsidRPr="001C37EE" w:rsidP="001C37EE">
      <w:pPr>
        <w:pStyle w:val="ListBullet3"/>
      </w:pPr>
      <w:r w:rsidRPr="001C37EE">
        <w:t>coolant temperature sensors</w:t>
      </w:r>
    </w:p>
    <w:p w:rsidR="00000000" w:rsidRPr="001C37EE" w:rsidP="001C37EE">
      <w:pPr>
        <w:pStyle w:val="ListBullet3"/>
      </w:pPr>
      <w:r w:rsidRPr="001C37EE">
        <w:t>oxygen sensors</w:t>
      </w:r>
    </w:p>
    <w:p w:rsidR="00000000" w:rsidRPr="001C37EE" w:rsidP="001C37EE">
      <w:pPr>
        <w:pStyle w:val="ListBullet3"/>
      </w:pPr>
      <w:r w:rsidRPr="001C37EE">
        <w:t>intake air temperature sensors</w:t>
      </w:r>
    </w:p>
    <w:p w:rsidR="00000000" w:rsidRPr="001C37EE" w:rsidP="001C37EE">
      <w:pPr>
        <w:pStyle w:val="ListBullet3"/>
      </w:pPr>
      <w:r w:rsidRPr="001C37EE">
        <w:t>crankshaft position sensors</w:t>
      </w:r>
    </w:p>
    <w:p w:rsidR="00000000" w:rsidRPr="001C37EE" w:rsidP="001C37EE">
      <w:pPr>
        <w:pStyle w:val="ListBullet3"/>
      </w:pPr>
      <w:r w:rsidRPr="001C37EE">
        <w:t>camshaft position sensors</w:t>
      </w:r>
    </w:p>
    <w:p w:rsidR="00000000" w:rsidRPr="001C37EE" w:rsidP="001C37EE">
      <w:pPr>
        <w:pStyle w:val="ListBullet3"/>
      </w:pPr>
      <w:r w:rsidRPr="001C37EE">
        <w:t>battery voltage</w:t>
      </w:r>
    </w:p>
    <w:p w:rsidR="00000000" w:rsidRPr="001C37EE" w:rsidP="001C37EE">
      <w:pPr>
        <w:pStyle w:val="ListBullet3"/>
      </w:pPr>
      <w:r w:rsidRPr="001C37EE">
        <w:t>knock sensors</w:t>
      </w:r>
    </w:p>
    <w:p w:rsidR="00000000" w:rsidRPr="001C37EE" w:rsidP="001C37EE">
      <w:pPr>
        <w:pStyle w:val="ListBullet2"/>
      </w:pPr>
      <w:r w:rsidRPr="001C37EE">
        <w:t>key features of electronic control units (ECUs), including:</w:t>
      </w:r>
    </w:p>
    <w:p w:rsidR="00000000" w:rsidRPr="001C37EE" w:rsidP="001C37EE">
      <w:pPr>
        <w:pStyle w:val="ListBullet3"/>
      </w:pPr>
      <w:r w:rsidRPr="001C37EE">
        <w:t>long-term fuel trim (LTFT)</w:t>
      </w:r>
    </w:p>
    <w:p w:rsidR="00000000" w:rsidRPr="001C37EE" w:rsidP="001C37EE">
      <w:pPr>
        <w:pStyle w:val="ListBullet3"/>
      </w:pPr>
      <w:r w:rsidRPr="001C37EE">
        <w:t>short-term fuel trim (STFT)</w:t>
      </w:r>
    </w:p>
    <w:p w:rsidR="00000000" w:rsidRPr="001C37EE" w:rsidP="001C37EE">
      <w:pPr>
        <w:pStyle w:val="ListBullet3"/>
      </w:pPr>
      <w:r w:rsidRPr="001C37EE">
        <w:t>sensor reference voltages and sensor grounds</w:t>
      </w:r>
    </w:p>
    <w:p w:rsidR="00000000" w:rsidRPr="001C37EE" w:rsidP="001C37EE">
      <w:pPr>
        <w:pStyle w:val="ListBullet2"/>
      </w:pPr>
      <w:r w:rsidRPr="001C37EE">
        <w:t>system outputs, including:</w:t>
      </w:r>
    </w:p>
    <w:p w:rsidR="00000000" w:rsidRPr="001C37EE" w:rsidP="001C37EE">
      <w:pPr>
        <w:pStyle w:val="ListBullet3"/>
      </w:pPr>
      <w:r w:rsidRPr="001C37EE">
        <w:t>Pulse Air Injection Recirculation (PAIR) solenoid controls</w:t>
      </w:r>
    </w:p>
    <w:p w:rsidR="00000000" w:rsidRPr="001C37EE" w:rsidP="001C37EE">
      <w:pPr>
        <w:pStyle w:val="ListBullet3"/>
      </w:pPr>
      <w:r w:rsidRPr="001C37EE">
        <w:t>injectors</w:t>
      </w:r>
    </w:p>
    <w:p w:rsidR="00000000" w:rsidRPr="001C37EE" w:rsidP="001C37EE">
      <w:pPr>
        <w:pStyle w:val="ListBullet3"/>
      </w:pPr>
      <w:r w:rsidRPr="001C37EE">
        <w:t>fuel pump relays</w:t>
      </w:r>
    </w:p>
    <w:p w:rsidR="00000000" w:rsidRPr="001C37EE" w:rsidP="001C37EE">
      <w:pPr>
        <w:pStyle w:val="ListBullet3"/>
      </w:pPr>
      <w:r w:rsidRPr="001C37EE">
        <w:t>engine cooling fans</w:t>
      </w:r>
    </w:p>
    <w:p w:rsidR="00000000" w:rsidRPr="001C37EE" w:rsidP="001C37EE">
      <w:pPr>
        <w:pStyle w:val="ListBullet3"/>
      </w:pPr>
      <w:r w:rsidRPr="001C37EE">
        <w:t>throttle motor (drive by wire) controls</w:t>
      </w:r>
    </w:p>
    <w:p w:rsidR="00000000" w:rsidRPr="001C37EE" w:rsidP="001C37EE">
      <w:pPr>
        <w:pStyle w:val="ListBullet3"/>
      </w:pPr>
      <w:r w:rsidRPr="001C37EE">
        <w:t>variable valve timing controls</w:t>
      </w:r>
    </w:p>
    <w:p w:rsidR="00000000" w:rsidRPr="001C37EE" w:rsidP="001C37EE">
      <w:pPr>
        <w:pStyle w:val="ListBullet2"/>
      </w:pPr>
      <w:r w:rsidRPr="001C37EE">
        <w:t>ignition systems and components, including:</w:t>
      </w:r>
    </w:p>
    <w:p w:rsidR="00000000" w:rsidRPr="001C37EE" w:rsidP="001C37EE">
      <w:pPr>
        <w:pStyle w:val="ListBullet3"/>
      </w:pPr>
      <w:r w:rsidRPr="001C37EE">
        <w:t>spark</w:t>
      </w:r>
      <w:r w:rsidRPr="001C37EE">
        <w:t xml:space="preserve"> plugs</w:t>
      </w:r>
    </w:p>
    <w:p w:rsidR="00000000" w:rsidRPr="001C37EE" w:rsidP="001C37EE">
      <w:pPr>
        <w:pStyle w:val="ListBullet3"/>
      </w:pPr>
      <w:r w:rsidRPr="001C37EE">
        <w:t>ignition leads</w:t>
      </w:r>
    </w:p>
    <w:p w:rsidR="00000000" w:rsidRPr="001C37EE" w:rsidP="001C37EE">
      <w:pPr>
        <w:pStyle w:val="ListBullet3"/>
      </w:pPr>
      <w:r w:rsidRPr="001C37EE">
        <w:t>ignition coils, including electromagnetic induction</w:t>
      </w:r>
    </w:p>
    <w:p w:rsidR="00000000" w:rsidRPr="001C37EE" w:rsidP="001C37EE">
      <w:pPr>
        <w:pStyle w:val="ListBullet3"/>
      </w:pPr>
      <w:r w:rsidRPr="001C37EE">
        <w:t>ignition timing, including varying ignition timing according to engine load, speed and knock sensor input</w:t>
      </w:r>
    </w:p>
    <w:p w:rsidR="00000000" w:rsidRPr="001C37EE" w:rsidP="001C37EE">
      <w:pPr>
        <w:pStyle w:val="ListBullet3"/>
      </w:pPr>
      <w:r w:rsidRPr="001C37EE">
        <w:t>dwell period</w:t>
      </w:r>
    </w:p>
    <w:p w:rsidR="00000000" w:rsidRPr="001C37EE" w:rsidP="001C37EE">
      <w:pPr>
        <w:pStyle w:val="ListBullet"/>
      </w:pPr>
      <w:r w:rsidRPr="001C37EE">
        <w:t>diagno</w:t>
      </w:r>
      <w:r w:rsidRPr="001C37EE">
        <w:t>stic testing procedures for motorcycle engine management systems, including:</w:t>
      </w:r>
    </w:p>
    <w:p w:rsidR="00000000" w:rsidRPr="001C37EE" w:rsidP="001C37EE">
      <w:pPr>
        <w:pStyle w:val="ListBullet2"/>
      </w:pPr>
      <w:r w:rsidRPr="001C37EE">
        <w:t>diagnostic flow charts</w:t>
      </w:r>
    </w:p>
    <w:p w:rsidR="00000000" w:rsidRPr="001C37EE" w:rsidP="001C37EE">
      <w:pPr>
        <w:pStyle w:val="ListBullet2"/>
      </w:pPr>
      <w:r w:rsidRPr="001C37EE">
        <w:t>fuel system testing, including:</w:t>
      </w:r>
    </w:p>
    <w:p w:rsidR="00000000" w:rsidRPr="001C37EE" w:rsidP="001C37EE">
      <w:pPr>
        <w:pStyle w:val="ListBullet3"/>
      </w:pPr>
      <w:r w:rsidRPr="001C37EE">
        <w:t>low pressure fuel system testing</w:t>
      </w:r>
    </w:p>
    <w:p w:rsidR="00000000" w:rsidRPr="001C37EE" w:rsidP="001C37EE">
      <w:pPr>
        <w:pStyle w:val="ListBullet3"/>
      </w:pPr>
      <w:r w:rsidRPr="001C37EE">
        <w:t>high pressure fuel system testing</w:t>
      </w:r>
    </w:p>
    <w:p w:rsidR="00000000" w:rsidRPr="001C37EE" w:rsidP="001C37EE">
      <w:pPr>
        <w:pStyle w:val="ListBullet2"/>
      </w:pPr>
      <w:r w:rsidRPr="001C37EE">
        <w:t>testing electrical systems, including procedures for:</w:t>
      </w:r>
    </w:p>
    <w:p w:rsidR="00000000" w:rsidRPr="001C37EE" w:rsidP="001C37EE">
      <w:pPr>
        <w:pStyle w:val="ListBullet3"/>
      </w:pPr>
      <w:r w:rsidRPr="001C37EE">
        <w:t>accessing electrical terminals and using test probes without damaging connectors, fuse holders or wiring</w:t>
      </w:r>
    </w:p>
    <w:p w:rsidR="00000000" w:rsidRPr="001C37EE" w:rsidP="001C37EE">
      <w:pPr>
        <w:pStyle w:val="ListBullet3"/>
      </w:pPr>
      <w:r w:rsidRPr="001C37EE">
        <w:t>injector testing</w:t>
      </w:r>
    </w:p>
    <w:p w:rsidR="00000000" w:rsidRPr="001C37EE" w:rsidP="001C37EE">
      <w:pPr>
        <w:pStyle w:val="ListBullet3"/>
      </w:pPr>
      <w:r w:rsidRPr="001C37EE">
        <w:t>sensor testing</w:t>
      </w:r>
    </w:p>
    <w:p w:rsidR="00000000" w:rsidRPr="001C37EE" w:rsidP="001C37EE">
      <w:pPr>
        <w:pStyle w:val="ListBullet3"/>
      </w:pPr>
      <w:r w:rsidRPr="001C37EE">
        <w:t>actuator testing</w:t>
      </w:r>
    </w:p>
    <w:p w:rsidR="00000000" w:rsidRPr="001C37EE" w:rsidP="001C37EE">
      <w:pPr>
        <w:pStyle w:val="ListBullet2"/>
      </w:pPr>
      <w:r w:rsidRPr="001C37EE">
        <w:t>accessing and interpreting industry-relevant test equipment data, including:</w:t>
      </w:r>
    </w:p>
    <w:p w:rsidR="00000000" w:rsidRPr="001C37EE" w:rsidP="001C37EE">
      <w:pPr>
        <w:pStyle w:val="ListBullet3"/>
      </w:pPr>
      <w:r w:rsidRPr="001C37EE">
        <w:t>diagnostic trouble cod</w:t>
      </w:r>
      <w:r w:rsidRPr="001C37EE">
        <w:t>es (DTC)</w:t>
      </w:r>
    </w:p>
    <w:p w:rsidR="00000000" w:rsidRPr="001C37EE" w:rsidP="001C37EE">
      <w:pPr>
        <w:pStyle w:val="ListBullet3"/>
      </w:pPr>
      <w:r w:rsidRPr="001C37EE">
        <w:t>live data</w:t>
      </w:r>
    </w:p>
    <w:p w:rsidR="00000000" w:rsidRPr="001C37EE" w:rsidP="001C37EE">
      <w:pPr>
        <w:pStyle w:val="ListBullet3"/>
      </w:pPr>
      <w:r w:rsidRPr="001C37EE">
        <w:t>freeze frame data</w:t>
      </w:r>
    </w:p>
    <w:p w:rsidR="00000000" w:rsidRPr="001C37EE" w:rsidP="001C37EE">
      <w:pPr>
        <w:pStyle w:val="ListBullet"/>
      </w:pPr>
      <w:r w:rsidRPr="001C37EE">
        <w:t>repair procedures for motorcycle engine management systems, including procedures for:</w:t>
      </w:r>
    </w:p>
    <w:p w:rsidR="00000000" w:rsidRPr="001C37EE" w:rsidP="001C37EE">
      <w:pPr>
        <w:pStyle w:val="ListBullet2"/>
      </w:pPr>
      <w:r w:rsidRPr="001C37EE">
        <w:t>removing and replacing the following electrical or electronic components:</w:t>
      </w:r>
    </w:p>
    <w:p w:rsidR="00000000" w:rsidRPr="001C37EE" w:rsidP="001C37EE">
      <w:pPr>
        <w:pStyle w:val="ListBullet3"/>
      </w:pPr>
      <w:r w:rsidRPr="001C37EE">
        <w:t>sensors</w:t>
      </w:r>
    </w:p>
    <w:p w:rsidR="00000000" w:rsidRPr="001C37EE" w:rsidP="001C37EE">
      <w:pPr>
        <w:pStyle w:val="ListBullet3"/>
      </w:pPr>
      <w:r w:rsidRPr="001C37EE">
        <w:t>actuators, including fuel injectors and fuel pumps</w:t>
      </w:r>
    </w:p>
    <w:p w:rsidR="00000000" w:rsidRPr="001C37EE" w:rsidP="001C37EE">
      <w:pPr>
        <w:pStyle w:val="ListBullet2"/>
      </w:pPr>
      <w:r w:rsidRPr="001C37EE">
        <w:t>adjusting and recalibrating components and associated systems</w:t>
      </w:r>
    </w:p>
    <w:p w:rsidR="00000000" w:rsidRPr="001C37EE" w:rsidP="001C37EE">
      <w:pPr>
        <w:pStyle w:val="ListBullet"/>
      </w:pPr>
      <w:r w:rsidRPr="001C37EE">
        <w:t>post-repair testing procedures, including procedures for:</w:t>
      </w:r>
    </w:p>
    <w:p w:rsidR="00000000" w:rsidRPr="001C37EE" w:rsidP="001C37EE">
      <w:pPr>
        <w:pStyle w:val="ListBullet2"/>
      </w:pPr>
      <w:r w:rsidRPr="001C37EE">
        <w:t>clearing fault codes</w:t>
      </w:r>
    </w:p>
    <w:p w:rsidR="00000000" w:rsidRPr="001C37EE" w:rsidP="001C37EE">
      <w:pPr>
        <w:pStyle w:val="ListBullet2"/>
      </w:pPr>
      <w:r w:rsidRPr="001C37EE">
        <w:t>assessing engine performance</w:t>
      </w:r>
    </w:p>
    <w:p w:rsidR="00000000" w:rsidRPr="001C37EE" w:rsidP="001C37EE">
      <w:pPr>
        <w:pStyle w:val="ListBullet2"/>
      </w:pPr>
      <w:r w:rsidRPr="001C37EE">
        <w:t>checking for electrical connector mating.</w:t>
      </w:r>
    </w:p>
    <w:p w:rsidR="00000000" w:rsidRPr="001C37EE" w:rsidP="001C37EE">
      <w:pPr>
        <w:pStyle w:val="AllowPageBreak"/>
      </w:pPr>
    </w:p>
    <w:p w:rsidR="00000000" w:rsidRPr="001C37EE" w:rsidP="001C37EE">
      <w:pPr>
        <w:pStyle w:val="Heading1"/>
      </w:pPr>
      <w:bookmarkStart w:id="11" w:name="O_1131036"/>
      <w:bookmarkEnd w:id="11"/>
      <w:r w:rsidRPr="001C37EE">
        <w:t>Assessment Conditions</w:t>
      </w:r>
    </w:p>
    <w:p w:rsidR="00000000" w:rsidRPr="001C37EE" w:rsidP="009A7DA1">
      <w:pPr>
        <w:pStyle w:val="BodyText"/>
      </w:pPr>
      <w:r w:rsidRPr="001C37EE">
        <w:t>Competency is to be assessed in the workplace or a simulated environment that accurately reflects performance in a real workplace setting.</w:t>
      </w:r>
    </w:p>
    <w:p w:rsidR="00000000" w:rsidRPr="001C37EE" w:rsidP="009A7DA1">
      <w:pPr>
        <w:pStyle w:val="BodyText"/>
      </w:pPr>
      <w:r w:rsidRPr="001C37EE">
        <w:t>Assessment must include direct obs</w:t>
      </w:r>
      <w:r w:rsidRPr="001C37EE">
        <w:t>ervation of tasks.</w:t>
      </w:r>
    </w:p>
    <w:p w:rsidR="00000000" w:rsidRPr="001C37EE" w:rsidP="009A7DA1">
      <w:pPr>
        <w:pStyle w:val="BodyText"/>
      </w:pPr>
      <w:r w:rsidRPr="001C37EE">
        <w:t>Where assessment of competency includes third-party evidence, individuals must provide evidence that links them to the motorcycle engine management systems that they have worked on, e.g. repair orders.</w:t>
      </w:r>
    </w:p>
    <w:p w:rsidR="00000000" w:rsidRPr="001C37EE" w:rsidP="009A7DA1">
      <w:pPr>
        <w:pStyle w:val="BodyText"/>
      </w:pPr>
      <w:r w:rsidRPr="001C37EE">
        <w:t>Assessors must verify performance e</w:t>
      </w:r>
      <w:r w:rsidRPr="001C37EE">
        <w:t>vidence through questioning on skills and knowledge to ensure correct interpretation and application.</w:t>
      </w:r>
    </w:p>
    <w:p w:rsidR="00000000" w:rsidRPr="001C37EE" w:rsidP="009A7DA1">
      <w:pPr>
        <w:pStyle w:val="BodyText"/>
      </w:pPr>
      <w:r w:rsidRPr="001C37EE">
        <w:t>The following resources must be made available:</w:t>
      </w:r>
    </w:p>
    <w:p w:rsidR="00000000" w:rsidRPr="001C37EE" w:rsidP="001C37EE">
      <w:pPr>
        <w:pStyle w:val="ListBullet"/>
      </w:pPr>
      <w:r w:rsidRPr="001C37EE">
        <w:t>automotive repair workplace or simulated workplace</w:t>
      </w:r>
    </w:p>
    <w:p w:rsidR="00000000" w:rsidRPr="001C37EE" w:rsidP="001C37EE">
      <w:pPr>
        <w:pStyle w:val="ListBullet"/>
      </w:pPr>
      <w:r w:rsidRPr="001C37EE">
        <w:t>workplace instructions</w:t>
      </w:r>
    </w:p>
    <w:p w:rsidR="00000000" w:rsidRPr="001C37EE" w:rsidP="001C37EE">
      <w:pPr>
        <w:pStyle w:val="ListBullet"/>
      </w:pPr>
      <w:r w:rsidRPr="001C37EE">
        <w:t>manufacturer motorcycle engine management system specifications</w:t>
      </w:r>
    </w:p>
    <w:p w:rsidR="00000000" w:rsidRPr="001C37EE" w:rsidP="001C37EE">
      <w:pPr>
        <w:pStyle w:val="ListBullet"/>
      </w:pPr>
      <w:r w:rsidRPr="001C37EE">
        <w:t>three different motorcycles or ATV’s with faults in their engine management systems as specified in the performance evidence</w:t>
      </w:r>
    </w:p>
    <w:p w:rsidR="00000000" w:rsidRPr="001C37EE" w:rsidP="001C37EE">
      <w:pPr>
        <w:pStyle w:val="ListBullet"/>
      </w:pPr>
      <w:r w:rsidRPr="001C37EE">
        <w:t>diagnostic equipment for motorcycle engine management systems</w:t>
      </w:r>
    </w:p>
    <w:p w:rsidR="00000000" w:rsidRPr="001C37EE" w:rsidP="001C37EE">
      <w:pPr>
        <w:pStyle w:val="ListBullet"/>
      </w:pPr>
      <w:r w:rsidRPr="001C37EE">
        <w:t>tools</w:t>
      </w:r>
      <w:r w:rsidRPr="001C37EE">
        <w:t>, equipment and materials appropriate for repairing motorcycle engine management systems.</w:t>
      </w:r>
    </w:p>
    <w:p w:rsidR="00000000" w:rsidRPr="001C37EE" w:rsidP="001C37EE">
      <w:pPr>
        <w:pStyle w:val="List"/>
      </w:pPr>
    </w:p>
    <w:p w:rsidR="00000000" w:rsidRPr="001C37EE" w:rsidP="009A7DA1">
      <w:pPr>
        <w:pStyle w:val="BodyText"/>
      </w:pPr>
      <w:r w:rsidRPr="001C37EE">
        <w:t>Assessors of this unit must satisfy the requirements for assessors in applicable vocational education and training legislation, frameworks and/or standards.</w:t>
      </w:r>
    </w:p>
    <w:p w:rsidR="00000000" w:rsidRPr="001C37EE" w:rsidP="001C37EE">
      <w:pPr>
        <w:pStyle w:val="Heading1"/>
      </w:pPr>
      <w:bookmarkStart w:id="12" w:name="O_1131034"/>
      <w:bookmarkEnd w:id="12"/>
      <w:r w:rsidRPr="001C37EE">
        <w:t>Links</w:t>
      </w:r>
    </w:p>
    <w:p w:rsidR="00000000" w:rsidRPr="001C37EE" w:rsidP="009A7DA1">
      <w:pPr>
        <w:pStyle w:val="BodyText"/>
      </w:pPr>
      <w:r w:rsidRPr="001C37E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97617">
        <w:rPr>
          <w:rStyle w:val="Hyperlink"/>
        </w:rPr>
        <w:t>https://vetnet.gov.au/Pages/TrainingDocs.aspx?q=b4278d82-d487-4070-a8c4-78045ec695b1</w:t>
      </w:r>
      <w:r>
        <w:fldChar w:fldCharType="end"/>
      </w:r>
    </w:p>
    <w:p w:rsidR="00000000" w:rsidRPr="001C37EE" w:rsidP="001C37EE"/>
    <w:sectPr w:rsidSect="001C37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EE" w:rsidRPr="009A7DA1" w:rsidP="009A7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A1" w:rsidP="001C3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7DA1" w:rsidP="001C37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A7DA1" w:rsidP="001C37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EE" w:rsidP="001C37EE">
    <w:pPr>
      <w:pStyle w:val="Footer"/>
      <w:framePr w:wrap="around"/>
    </w:pPr>
    <w:r>
      <w:fldChar w:fldCharType="begin"/>
    </w:r>
    <w:r>
      <w:instrText xml:space="preserve"> DOCPROPERTY  Subject  \* MERGEFORMAT </w:instrText>
    </w:r>
    <w:r>
      <w:fldChar w:fldCharType="separate"/>
    </w:r>
    <w:r w:rsidR="009A7DA1">
      <w:t>Approved</w:t>
    </w:r>
    <w:r w:rsidR="009A7DA1">
      <w:fldChar w:fldCharType="end"/>
    </w:r>
    <w:r>
      <w:tab/>
      <w:t xml:space="preserve">Page </w:t>
    </w:r>
    <w:r>
      <w:fldChar w:fldCharType="begin"/>
    </w:r>
    <w:r>
      <w:instrText xml:space="preserve"> PAGE  \* Arabic  \* MERGEFORMAT </w:instrText>
    </w:r>
    <w:r>
      <w:fldChar w:fldCharType="separate"/>
    </w:r>
    <w:r w:rsidR="009A7D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DA1">
      <w:rPr>
        <w:noProof/>
      </w:rPr>
      <w:t>5</w:t>
    </w:r>
    <w:r>
      <w:rPr>
        <w:noProof/>
      </w:rPr>
      <w:fldChar w:fldCharType="end"/>
    </w:r>
  </w:p>
  <w:p w:rsidR="001C37EE" w:rsidP="001C37EE">
    <w:pPr>
      <w:pStyle w:val="Footer"/>
      <w:framePr w:wrap="around"/>
    </w:pPr>
    <w:r>
      <w:t xml:space="preserve">© Commonwealth of Australia, </w:t>
    </w:r>
    <w:r>
      <w:fldChar w:fldCharType="begin"/>
    </w:r>
    <w:r>
      <w:instrText xml:space="preserve"> DATE  \@ "yyyy"  \* MERGEFORMAT </w:instrText>
    </w:r>
    <w:r>
      <w:fldChar w:fldCharType="separate"/>
    </w:r>
    <w:r w:rsidR="009A7DA1">
      <w:rPr>
        <w:noProof/>
      </w:rPr>
      <w:t>2025</w:t>
    </w:r>
    <w:r>
      <w:fldChar w:fldCharType="end"/>
    </w:r>
    <w:r>
      <w:tab/>
    </w:r>
    <w:r>
      <w:fldChar w:fldCharType="begin"/>
    </w:r>
    <w:r>
      <w:instrText xml:space="preserve"> DOCPROPERTY  Author  \* MERGEFORMAT </w:instrText>
    </w:r>
    <w:r>
      <w:fldChar w:fldCharType="separate"/>
    </w:r>
    <w:r w:rsidR="009A7DA1">
      <w:t>Mining and Automotive Skills Alliance</w:t>
    </w:r>
    <w:r w:rsidR="009A7DA1">
      <w:fldChar w:fldCharType="end"/>
    </w:r>
  </w:p>
  <w:p w:rsidR="001C37EE" w:rsidP="001C3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7EE" w:rsidRPr="009A7DA1" w:rsidP="009A7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A1" w:rsidRPr="002D2AF8" w:rsidP="001C37EE">
    <w:pPr>
      <w:pStyle w:val="Header"/>
      <w:framePr w:wrap="around"/>
    </w:pPr>
    <w:r>
      <w:fldChar w:fldCharType="begin"/>
    </w:r>
    <w:r>
      <w:instrText xml:space="preserve"> TITLE   \* MERGEFORMAT </w:instrText>
    </w:r>
    <w:r>
      <w:fldChar w:fldCharType="separate"/>
    </w:r>
    <w:r>
      <w:t>AURJTE104 Diagnose and repair motorcycle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7DA1" w:rsidP="001C37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EE" w:rsidRPr="002D2AF8" w:rsidP="001C37EE">
    <w:pPr>
      <w:pStyle w:val="Header"/>
      <w:framePr w:wrap="around"/>
    </w:pPr>
    <w:r>
      <w:fldChar w:fldCharType="begin"/>
    </w:r>
    <w:r>
      <w:instrText xml:space="preserve"> TITLE   \* MERGEFORMAT </w:instrText>
    </w:r>
    <w:r>
      <w:fldChar w:fldCharType="separate"/>
    </w:r>
    <w:r w:rsidR="009A7DA1">
      <w:t>AURJTE104 Diagnose and repair motorcycle engine management systems</w:t>
    </w:r>
    <w:r w:rsidR="009A7DA1">
      <w:fldChar w:fldCharType="end"/>
    </w:r>
    <w:r>
      <w:tab/>
      <w:t xml:space="preserve">Date this document was generated: </w:t>
    </w:r>
    <w:r>
      <w:fldChar w:fldCharType="begin"/>
    </w:r>
    <w:r>
      <w:instrText xml:space="preserve"> CREATEDATE  \@ "d MMMM yyyy"  \* MERGEFORMAT </w:instrText>
    </w:r>
    <w:r>
      <w:fldChar w:fldCharType="separate"/>
    </w:r>
    <w:r w:rsidR="009A7DA1">
      <w:rPr>
        <w:noProof/>
      </w:rPr>
      <w:t>2 March 2025</w:t>
    </w:r>
    <w:r>
      <w:fldChar w:fldCharType="end"/>
    </w:r>
  </w:p>
  <w:p w:rsidR="001C37EE" w:rsidP="001C3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00C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F04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A8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7EE"/>
    <w:pPr>
      <w:spacing w:before="360" w:after="60"/>
      <w:outlineLvl w:val="0"/>
    </w:pPr>
    <w:rPr>
      <w:sz w:val="32"/>
    </w:rPr>
  </w:style>
  <w:style w:type="paragraph" w:styleId="Heading2">
    <w:name w:val="heading 2"/>
    <w:basedOn w:val="HeadingBase"/>
    <w:next w:val="BodyText"/>
    <w:link w:val="Heading2Char"/>
    <w:qFormat/>
    <w:rsid w:val="001C37EE"/>
    <w:pPr>
      <w:keepLines/>
      <w:spacing w:before="240" w:after="120"/>
      <w:outlineLvl w:val="1"/>
    </w:pPr>
    <w:rPr>
      <w:sz w:val="28"/>
      <w:szCs w:val="40"/>
    </w:rPr>
  </w:style>
  <w:style w:type="paragraph" w:styleId="Heading3">
    <w:name w:val="heading 3"/>
    <w:basedOn w:val="HeadingBase"/>
    <w:next w:val="BodyText"/>
    <w:link w:val="Heading3Char"/>
    <w:qFormat/>
    <w:rsid w:val="001C37EE"/>
    <w:pPr>
      <w:spacing w:before="180" w:after="120"/>
      <w:outlineLvl w:val="2"/>
    </w:pPr>
    <w:rPr>
      <w:spacing w:val="-10"/>
      <w:kern w:val="32"/>
    </w:rPr>
  </w:style>
  <w:style w:type="paragraph" w:styleId="Heading4">
    <w:name w:val="heading 4"/>
    <w:basedOn w:val="HeadingBase"/>
    <w:next w:val="BodyText"/>
    <w:link w:val="Heading4Char"/>
    <w:qFormat/>
    <w:rsid w:val="001C37EE"/>
    <w:pPr>
      <w:spacing w:before="160" w:after="120"/>
      <w:outlineLvl w:val="3"/>
    </w:pPr>
    <w:rPr>
      <w:sz w:val="22"/>
    </w:rPr>
  </w:style>
  <w:style w:type="paragraph" w:styleId="Heading5">
    <w:name w:val="heading 5"/>
    <w:basedOn w:val="HeadingBase"/>
    <w:next w:val="Normal"/>
    <w:link w:val="Heading5Char"/>
    <w:qFormat/>
    <w:rsid w:val="001C37EE"/>
    <w:pPr>
      <w:spacing w:before="80"/>
      <w:outlineLvl w:val="4"/>
    </w:pPr>
    <w:rPr>
      <w:color w:val="918585"/>
      <w:sz w:val="20"/>
    </w:rPr>
  </w:style>
  <w:style w:type="paragraph" w:styleId="Heading6">
    <w:name w:val="heading 6"/>
    <w:basedOn w:val="HeadingBase"/>
    <w:next w:val="Normal"/>
    <w:link w:val="Heading6Char"/>
    <w:qFormat/>
    <w:rsid w:val="001C37EE"/>
    <w:pPr>
      <w:spacing w:before="60"/>
      <w:outlineLvl w:val="5"/>
    </w:pPr>
    <w:rPr>
      <w:color w:val="918585"/>
      <w:sz w:val="20"/>
    </w:rPr>
  </w:style>
  <w:style w:type="paragraph" w:styleId="Heading7">
    <w:name w:val="heading 7"/>
    <w:basedOn w:val="Normal"/>
    <w:next w:val="Normal"/>
    <w:link w:val="Heading7Char"/>
    <w:qFormat/>
    <w:rsid w:val="001C37EE"/>
    <w:pPr>
      <w:ind w:left="720"/>
      <w:outlineLvl w:val="6"/>
    </w:pPr>
    <w:rPr>
      <w:i/>
    </w:rPr>
  </w:style>
  <w:style w:type="paragraph" w:styleId="Heading8">
    <w:name w:val="heading 8"/>
    <w:basedOn w:val="Normal"/>
    <w:next w:val="Normal"/>
    <w:link w:val="Heading8Char"/>
    <w:qFormat/>
    <w:rsid w:val="001C37EE"/>
    <w:pPr>
      <w:ind w:left="720"/>
      <w:outlineLvl w:val="7"/>
    </w:pPr>
    <w:rPr>
      <w:i/>
    </w:rPr>
  </w:style>
  <w:style w:type="paragraph" w:styleId="Heading9">
    <w:name w:val="heading 9"/>
    <w:basedOn w:val="Normal"/>
    <w:next w:val="Normal"/>
    <w:link w:val="Heading9Char"/>
    <w:qFormat/>
    <w:rsid w:val="001C37EE"/>
    <w:pPr>
      <w:ind w:left="720"/>
      <w:outlineLvl w:val="8"/>
    </w:pPr>
    <w:rPr>
      <w:i/>
    </w:rPr>
  </w:style>
  <w:style w:type="character" w:default="1" w:styleId="DefaultParagraphFont">
    <w:name w:val="Default Paragraph Font"/>
    <w:uiPriority w:val="1"/>
    <w:unhideWhenUsed/>
    <w:rsid w:val="001C3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7EE"/>
  </w:style>
  <w:style w:type="character" w:customStyle="1" w:styleId="Heading1Char">
    <w:name w:val="Heading 1 Char"/>
    <w:basedOn w:val="DefaultParagraphFont"/>
    <w:link w:val="Heading1"/>
    <w:rsid w:val="001C37EE"/>
    <w:rPr>
      <w:rFonts w:ascii="Times New Roman" w:eastAsia="Times New Roman" w:hAnsi="Times New Roman" w:cs="Times New Roman"/>
      <w:b/>
      <w:sz w:val="32"/>
      <w:szCs w:val="20"/>
      <w:lang w:eastAsia="en-US"/>
    </w:rPr>
  </w:style>
  <w:style w:type="paragraph" w:styleId="BodyText">
    <w:name w:val="Body Text"/>
    <w:basedOn w:val="Normal"/>
    <w:link w:val="BodyTextChar"/>
    <w:rsid w:val="001C3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7EE"/>
    <w:rPr>
      <w:rFonts w:ascii="Times New Roman" w:eastAsia="Times New Roman" w:hAnsi="Times New Roman" w:cs="Times New Roman"/>
      <w:sz w:val="24"/>
      <w:lang w:eastAsia="en-US"/>
    </w:rPr>
  </w:style>
  <w:style w:type="paragraph" w:styleId="List">
    <w:name w:val="List"/>
    <w:basedOn w:val="BodyText"/>
    <w:next w:val="BodyText"/>
    <w:rsid w:val="001C37EE"/>
    <w:pPr>
      <w:tabs>
        <w:tab w:val="left" w:pos="340"/>
      </w:tabs>
      <w:spacing w:before="60" w:after="60"/>
      <w:ind w:left="340" w:hanging="340"/>
    </w:pPr>
  </w:style>
  <w:style w:type="paragraph" w:styleId="ListBullet">
    <w:name w:val="List Bullet"/>
    <w:basedOn w:val="List"/>
    <w:rsid w:val="001C37EE"/>
    <w:pPr>
      <w:numPr>
        <w:numId w:val="13"/>
      </w:numPr>
      <w:tabs>
        <w:tab w:val="clear" w:pos="340"/>
      </w:tabs>
      <w:spacing w:before="40" w:after="40"/>
    </w:pPr>
  </w:style>
  <w:style w:type="character" w:customStyle="1" w:styleId="SpecialBold">
    <w:name w:val="Special Bold"/>
    <w:basedOn w:val="DefaultParagraphFont"/>
    <w:rsid w:val="001C37EE"/>
    <w:rPr>
      <w:b/>
      <w:spacing w:val="0"/>
    </w:rPr>
  </w:style>
  <w:style w:type="paragraph" w:styleId="ListBullet2">
    <w:name w:val="List Bullet 2"/>
    <w:basedOn w:val="List2"/>
    <w:rsid w:val="001C37EE"/>
    <w:pPr>
      <w:numPr>
        <w:numId w:val="14"/>
      </w:numPr>
      <w:tabs>
        <w:tab w:val="clear" w:pos="680"/>
      </w:tabs>
    </w:pPr>
  </w:style>
  <w:style w:type="character" w:styleId="Emphasis">
    <w:name w:val="Emphasis"/>
    <w:basedOn w:val="DefaultParagraphFont"/>
    <w:qFormat/>
    <w:rsid w:val="001C37EE"/>
    <w:rPr>
      <w:i/>
    </w:rPr>
  </w:style>
  <w:style w:type="paragraph" w:customStyle="1" w:styleId="SuperHeading">
    <w:name w:val="SuperHeading"/>
    <w:basedOn w:val="Normal"/>
    <w:rsid w:val="001C37EE"/>
    <w:pPr>
      <w:spacing w:before="240" w:after="120"/>
      <w:outlineLvl w:val="0"/>
    </w:pPr>
    <w:rPr>
      <w:rFonts w:ascii="Times New Roman" w:hAnsi="Times New Roman"/>
      <w:b/>
      <w:sz w:val="32"/>
    </w:rPr>
  </w:style>
  <w:style w:type="paragraph" w:customStyle="1" w:styleId="AllowPageBreak">
    <w:name w:val="AllowPageBreak"/>
    <w:rsid w:val="001C37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37EE"/>
    <w:pPr>
      <w:numPr>
        <w:numId w:val="3"/>
      </w:numPr>
      <w:tabs>
        <w:tab w:val="clear" w:pos="1021"/>
      </w:tabs>
      <w:ind w:left="1037" w:hanging="357"/>
    </w:pPr>
  </w:style>
  <w:style w:type="character" w:customStyle="1" w:styleId="Heading2Char">
    <w:name w:val="Heading 2 Char"/>
    <w:basedOn w:val="DefaultParagraphFont"/>
    <w:link w:val="Heading2"/>
    <w:rsid w:val="001C3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7EE"/>
    <w:rPr>
      <w:rFonts w:ascii="Courier New" w:eastAsia="Times New Roman" w:hAnsi="Courier New" w:cs="Times New Roman"/>
      <w:i/>
      <w:szCs w:val="20"/>
      <w:lang w:eastAsia="en-US"/>
    </w:rPr>
  </w:style>
  <w:style w:type="paragraph" w:customStyle="1" w:styleId="HeadingBase">
    <w:name w:val="Heading Base"/>
    <w:rsid w:val="001C3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7EE"/>
    <w:pPr>
      <w:tabs>
        <w:tab w:val="right" w:leader="dot" w:pos="9072"/>
      </w:tabs>
      <w:ind w:left="567"/>
    </w:pPr>
    <w:rPr>
      <w:szCs w:val="22"/>
    </w:rPr>
  </w:style>
  <w:style w:type="paragraph" w:customStyle="1" w:styleId="TOCBase">
    <w:name w:val="TOC Base"/>
    <w:rsid w:val="001C3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7EE"/>
    <w:pPr>
      <w:tabs>
        <w:tab w:val="right" w:leader="dot" w:pos="9072"/>
      </w:tabs>
      <w:spacing w:before="40" w:after="40"/>
      <w:ind w:left="284"/>
    </w:pPr>
    <w:rPr>
      <w:rFonts w:ascii="Times New Roman" w:hAnsi="Times New Roman"/>
    </w:rPr>
  </w:style>
  <w:style w:type="paragraph" w:styleId="TOC1">
    <w:name w:val="toc 1"/>
    <w:basedOn w:val="TOCBase"/>
    <w:next w:val="Normal"/>
    <w:rsid w:val="001C3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7EE"/>
    <w:rPr>
      <w:rFonts w:ascii="Times New Roman" w:eastAsia="Times New Roman" w:hAnsi="Times New Roman" w:cs="Times New Roman"/>
      <w:sz w:val="16"/>
      <w:lang w:eastAsia="en-US"/>
    </w:rPr>
  </w:style>
  <w:style w:type="paragraph" w:styleId="Title">
    <w:name w:val="Title"/>
    <w:basedOn w:val="HeadingBase"/>
    <w:link w:val="TitleChar"/>
    <w:qFormat/>
    <w:rsid w:val="001C37EE"/>
    <w:pPr>
      <w:spacing w:before="5040"/>
      <w:jc w:val="center"/>
    </w:pPr>
    <w:rPr>
      <w:sz w:val="48"/>
      <w:szCs w:val="72"/>
      <w:lang w:val="en-US"/>
    </w:rPr>
  </w:style>
  <w:style w:type="character" w:customStyle="1" w:styleId="TitleChar">
    <w:name w:val="Title Char"/>
    <w:basedOn w:val="DefaultParagraphFont"/>
    <w:link w:val="Title"/>
    <w:rsid w:val="001C3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7EE"/>
    <w:pPr>
      <w:tabs>
        <w:tab w:val="left" w:pos="3600"/>
        <w:tab w:val="left" w:pos="3958"/>
      </w:tabs>
    </w:pPr>
  </w:style>
  <w:style w:type="paragraph" w:customStyle="1" w:styleId="Note">
    <w:name w:val="Note"/>
    <w:basedOn w:val="BodyText"/>
    <w:rsid w:val="001C3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7EE"/>
    <w:pPr>
      <w:framePr w:wrap="auto" w:hAnchor="text" w:y="6049"/>
    </w:pPr>
    <w:rPr>
      <w:color w:val="000000"/>
      <w:sz w:val="40"/>
    </w:rPr>
  </w:style>
  <w:style w:type="paragraph" w:customStyle="1" w:styleId="TOCTitle">
    <w:name w:val="TOCTitle"/>
    <w:basedOn w:val="Heading1"/>
    <w:rsid w:val="001C37EE"/>
    <w:pPr>
      <w:spacing w:after="240"/>
      <w:jc w:val="center"/>
      <w:outlineLvl w:val="9"/>
    </w:pPr>
    <w:rPr>
      <w:caps/>
    </w:rPr>
  </w:style>
  <w:style w:type="paragraph" w:customStyle="1" w:styleId="Version">
    <w:name w:val="Version"/>
    <w:rsid w:val="001C3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7EE"/>
    <w:pPr>
      <w:keepNext w:val="0"/>
      <w:tabs>
        <w:tab w:val="right" w:pos="4176"/>
      </w:tabs>
      <w:ind w:left="198" w:hanging="198"/>
    </w:pPr>
    <w:rPr>
      <w:rFonts w:ascii="Garamond" w:hAnsi="Garamond"/>
    </w:rPr>
  </w:style>
  <w:style w:type="paragraph" w:styleId="IndexHeading">
    <w:name w:val="index heading"/>
    <w:basedOn w:val="Normal"/>
    <w:next w:val="Index1"/>
    <w:semiHidden/>
    <w:rsid w:val="001C37EE"/>
    <w:pPr>
      <w:spacing w:before="120" w:after="120"/>
    </w:pPr>
    <w:rPr>
      <w:rFonts w:ascii="Arial" w:hAnsi="Arial"/>
      <w:b/>
      <w:color w:val="918585"/>
      <w:sz w:val="24"/>
    </w:rPr>
  </w:style>
  <w:style w:type="paragraph" w:styleId="Header">
    <w:name w:val="header"/>
    <w:basedOn w:val="Normal"/>
    <w:link w:val="HeaderChar"/>
    <w:rsid w:val="001C3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7EE"/>
    <w:rPr>
      <w:rFonts w:ascii="Times New Roman" w:eastAsia="Times New Roman" w:hAnsi="Times New Roman" w:cs="Times New Roman"/>
      <w:sz w:val="16"/>
      <w:szCs w:val="20"/>
      <w:lang w:val="en-GB" w:eastAsia="en-US"/>
    </w:rPr>
  </w:style>
  <w:style w:type="paragraph" w:customStyle="1" w:styleId="Chapter">
    <w:name w:val="Chapter"/>
    <w:basedOn w:val="Normal"/>
    <w:rsid w:val="001C37EE"/>
    <w:pPr>
      <w:spacing w:before="240"/>
    </w:pPr>
    <w:rPr>
      <w:rFonts w:ascii="Times New Roman" w:hAnsi="Times New Roman"/>
      <w:smallCaps/>
      <w:spacing w:val="80"/>
      <w:sz w:val="28"/>
    </w:rPr>
  </w:style>
  <w:style w:type="paragraph" w:customStyle="1" w:styleId="InChapter">
    <w:name w:val="InChapter"/>
    <w:basedOn w:val="Heading3"/>
    <w:rsid w:val="001C37EE"/>
    <w:pPr>
      <w:spacing w:after="240"/>
      <w:outlineLvl w:val="9"/>
    </w:pPr>
    <w:rPr>
      <w:noProof/>
    </w:rPr>
  </w:style>
  <w:style w:type="paragraph" w:styleId="Index2">
    <w:name w:val="index 2"/>
    <w:basedOn w:val="Normal"/>
    <w:next w:val="Normal"/>
    <w:semiHidden/>
    <w:rsid w:val="001C37EE"/>
    <w:pPr>
      <w:tabs>
        <w:tab w:val="right" w:pos="4176"/>
      </w:tabs>
      <w:ind w:left="568" w:hanging="284"/>
    </w:pPr>
    <w:rPr>
      <w:rFonts w:ascii="Garamond" w:hAnsi="Garamond"/>
    </w:rPr>
  </w:style>
  <w:style w:type="paragraph" w:customStyle="1" w:styleId="Byline">
    <w:name w:val="Byline"/>
    <w:rsid w:val="001C3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7EE"/>
    <w:pPr>
      <w:tabs>
        <w:tab w:val="clear" w:pos="3600"/>
        <w:tab w:val="clear" w:pos="3958"/>
      </w:tabs>
      <w:jc w:val="right"/>
    </w:pPr>
  </w:style>
  <w:style w:type="paragraph" w:styleId="Caption">
    <w:name w:val="caption"/>
    <w:basedOn w:val="BodyText"/>
    <w:next w:val="Normal"/>
    <w:qFormat/>
    <w:rsid w:val="001C37EE"/>
    <w:pPr>
      <w:framePr w:w="2268" w:hSpace="181" w:vSpace="181" w:wrap="around" w:vAnchor="text" w:hAnchor="page" w:x="1135" w:y="285" w:anchorLock="1"/>
    </w:pPr>
    <w:rPr>
      <w:i/>
    </w:rPr>
  </w:style>
  <w:style w:type="paragraph" w:customStyle="1" w:styleId="MiniTOCTitle">
    <w:name w:val="MiniTOCTitle"/>
    <w:basedOn w:val="Heading4"/>
    <w:rsid w:val="001C37EE"/>
    <w:pPr>
      <w:spacing w:before="240"/>
      <w:outlineLvl w:val="9"/>
    </w:pPr>
    <w:rPr>
      <w:noProof/>
      <w:sz w:val="24"/>
    </w:rPr>
  </w:style>
  <w:style w:type="paragraph" w:customStyle="1" w:styleId="MiniTOCItem">
    <w:name w:val="MiniTOCItem"/>
    <w:basedOn w:val="ListBullet"/>
    <w:rsid w:val="001C37EE"/>
    <w:pPr>
      <w:numPr>
        <w:numId w:val="0"/>
      </w:numPr>
      <w:tabs>
        <w:tab w:val="right" w:leader="dot" w:pos="6521"/>
      </w:tabs>
      <w:spacing w:before="0" w:after="0"/>
    </w:pPr>
  </w:style>
  <w:style w:type="paragraph" w:customStyle="1" w:styleId="TOFTitle">
    <w:name w:val="TOFTitle"/>
    <w:basedOn w:val="TOCTitle"/>
    <w:rsid w:val="001C37EE"/>
  </w:style>
  <w:style w:type="paragraph" w:styleId="TableofFigures">
    <w:name w:val="table of figures"/>
    <w:basedOn w:val="Normal"/>
    <w:next w:val="Normal"/>
    <w:semiHidden/>
    <w:rsid w:val="001C37EE"/>
    <w:pPr>
      <w:tabs>
        <w:tab w:val="right" w:leader="dot" w:pos="9072"/>
      </w:tabs>
      <w:ind w:left="970" w:hanging="403"/>
    </w:pPr>
    <w:rPr>
      <w:rFonts w:ascii="Times New Roman" w:hAnsi="Times New Roman"/>
      <w:b/>
    </w:rPr>
  </w:style>
  <w:style w:type="paragraph" w:styleId="ListNumber">
    <w:name w:val="List Number"/>
    <w:basedOn w:val="List"/>
    <w:rsid w:val="001C37EE"/>
    <w:pPr>
      <w:numPr>
        <w:numId w:val="16"/>
      </w:numPr>
      <w:tabs>
        <w:tab w:val="clear" w:pos="340"/>
      </w:tabs>
    </w:pPr>
  </w:style>
  <w:style w:type="character" w:customStyle="1" w:styleId="WingdingSymbols">
    <w:name w:val="Wingding Symbols"/>
    <w:rsid w:val="001C37EE"/>
    <w:rPr>
      <w:rFonts w:ascii="Wingdings" w:hAnsi="Wingdings"/>
    </w:rPr>
  </w:style>
  <w:style w:type="paragraph" w:customStyle="1" w:styleId="TableHeading">
    <w:name w:val="Table Heading"/>
    <w:basedOn w:val="HeadingBase"/>
    <w:rsid w:val="001C37EE"/>
    <w:pPr>
      <w:keepLines/>
      <w:pBdr>
        <w:bottom w:val="single" w:sz="6" w:space="1" w:color="918585"/>
      </w:pBdr>
      <w:spacing w:before="240"/>
    </w:pPr>
  </w:style>
  <w:style w:type="character" w:customStyle="1" w:styleId="HotSpot">
    <w:name w:val="HotSpot"/>
    <w:rsid w:val="001C37EE"/>
    <w:rPr>
      <w:color w:val="0033CC"/>
      <w:u w:val="none"/>
    </w:rPr>
  </w:style>
  <w:style w:type="paragraph" w:customStyle="1" w:styleId="BodyTextRight">
    <w:name w:val="Body Text Right"/>
    <w:basedOn w:val="BodyText"/>
    <w:rsid w:val="001C37EE"/>
    <w:pPr>
      <w:spacing w:before="0" w:after="0"/>
      <w:jc w:val="right"/>
    </w:pPr>
  </w:style>
  <w:style w:type="paragraph" w:styleId="Index3">
    <w:name w:val="index 3"/>
    <w:basedOn w:val="ListNumber2"/>
    <w:next w:val="Normal"/>
    <w:semiHidden/>
    <w:rsid w:val="001C37EE"/>
    <w:pPr>
      <w:numPr>
        <w:numId w:val="0"/>
      </w:numPr>
      <w:tabs>
        <w:tab w:val="right" w:leader="dot" w:pos="4176"/>
      </w:tabs>
    </w:pPr>
  </w:style>
  <w:style w:type="paragraph" w:styleId="ListNumber2">
    <w:name w:val="List Number 2"/>
    <w:basedOn w:val="List2"/>
    <w:rsid w:val="001C37EE"/>
    <w:pPr>
      <w:numPr>
        <w:numId w:val="11"/>
      </w:numPr>
      <w:tabs>
        <w:tab w:val="clear" w:pos="1060"/>
      </w:tabs>
    </w:pPr>
  </w:style>
  <w:style w:type="paragraph" w:customStyle="1" w:styleId="MarginNote">
    <w:name w:val="Margin Note"/>
    <w:basedOn w:val="BodyText"/>
    <w:rsid w:val="001C3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7EE"/>
    <w:rPr>
      <w:sz w:val="32"/>
    </w:rPr>
  </w:style>
  <w:style w:type="paragraph" w:customStyle="1" w:styleId="HeadingProcedure">
    <w:name w:val="Heading Procedure"/>
    <w:basedOn w:val="HeadingBase"/>
    <w:next w:val="Normal"/>
    <w:rsid w:val="001C37EE"/>
    <w:pPr>
      <w:tabs>
        <w:tab w:val="left" w:pos="0"/>
      </w:tabs>
      <w:spacing w:before="120" w:after="60"/>
    </w:pPr>
    <w:rPr>
      <w:i/>
      <w:color w:val="918585"/>
      <w:sz w:val="22"/>
    </w:rPr>
  </w:style>
  <w:style w:type="paragraph" w:customStyle="1" w:styleId="TableBodyText">
    <w:name w:val="Table Body Text"/>
    <w:basedOn w:val="BodyText"/>
    <w:rsid w:val="001C37EE"/>
    <w:pPr>
      <w:spacing w:before="60" w:after="60"/>
    </w:pPr>
  </w:style>
  <w:style w:type="paragraph" w:styleId="ListContinue">
    <w:name w:val="List Continue"/>
    <w:basedOn w:val="List"/>
    <w:rsid w:val="001C37EE"/>
    <w:pPr>
      <w:ind w:firstLine="0"/>
    </w:pPr>
  </w:style>
  <w:style w:type="paragraph" w:customStyle="1" w:styleId="ListNote">
    <w:name w:val="List Note"/>
    <w:basedOn w:val="List"/>
    <w:rsid w:val="001C37EE"/>
    <w:pPr>
      <w:pBdr>
        <w:top w:val="single" w:sz="6" w:space="2" w:color="918585"/>
        <w:bottom w:val="single" w:sz="6" w:space="2" w:color="918585"/>
      </w:pBdr>
      <w:tabs>
        <w:tab w:val="left" w:pos="1021"/>
      </w:tabs>
      <w:ind w:firstLine="0"/>
    </w:pPr>
  </w:style>
  <w:style w:type="paragraph" w:customStyle="1" w:styleId="Warning">
    <w:name w:val="Warning"/>
    <w:basedOn w:val="BodyText"/>
    <w:rsid w:val="001C37EE"/>
    <w:pPr>
      <w:shd w:val="clear" w:color="auto" w:fill="D9D9D9"/>
      <w:tabs>
        <w:tab w:val="left" w:pos="992"/>
      </w:tabs>
      <w:ind w:left="119" w:right="119"/>
    </w:pPr>
    <w:rPr>
      <w:sz w:val="20"/>
    </w:rPr>
  </w:style>
  <w:style w:type="paragraph" w:customStyle="1" w:styleId="MarginIcons">
    <w:name w:val="Margin Icons"/>
    <w:basedOn w:val="BodyText"/>
    <w:rsid w:val="001C3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7EE"/>
    <w:rPr>
      <w:rFonts w:ascii="Courier New" w:hAnsi="Courier New"/>
    </w:rPr>
  </w:style>
  <w:style w:type="paragraph" w:customStyle="1" w:styleId="NoteBullet">
    <w:name w:val="Note Bullet"/>
    <w:basedOn w:val="Note"/>
    <w:rsid w:val="001C37EE"/>
    <w:pPr>
      <w:tabs>
        <w:tab w:val="clear" w:pos="680"/>
      </w:tabs>
      <w:spacing w:before="60" w:after="60"/>
    </w:pPr>
  </w:style>
  <w:style w:type="paragraph" w:customStyle="1" w:styleId="SubHeading2">
    <w:name w:val="SubHeading2"/>
    <w:basedOn w:val="HeadingBase"/>
    <w:rsid w:val="001C37EE"/>
    <w:pPr>
      <w:spacing w:before="240" w:after="60"/>
    </w:pPr>
    <w:rPr>
      <w:sz w:val="20"/>
    </w:rPr>
  </w:style>
  <w:style w:type="paragraph" w:customStyle="1" w:styleId="SubHeading1">
    <w:name w:val="SubHeading1"/>
    <w:basedOn w:val="HeadingBase"/>
    <w:rsid w:val="001C37EE"/>
    <w:pPr>
      <w:spacing w:before="240" w:after="60"/>
    </w:pPr>
    <w:rPr>
      <w:color w:val="918585"/>
      <w:sz w:val="22"/>
    </w:rPr>
  </w:style>
  <w:style w:type="paragraph" w:customStyle="1" w:styleId="SideHeading">
    <w:name w:val="Side Heading"/>
    <w:basedOn w:val="HeadingBase"/>
    <w:rsid w:val="001C3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7EE"/>
    <w:pPr>
      <w:numPr>
        <w:numId w:val="12"/>
      </w:numPr>
    </w:pPr>
  </w:style>
  <w:style w:type="paragraph" w:styleId="PlainText">
    <w:name w:val="Plain Text"/>
    <w:basedOn w:val="Normal"/>
    <w:link w:val="PlainTextChar"/>
    <w:rsid w:val="001C37EE"/>
    <w:rPr>
      <w:sz w:val="20"/>
    </w:rPr>
  </w:style>
  <w:style w:type="character" w:customStyle="1" w:styleId="PlainTextChar">
    <w:name w:val="Plain Text Char"/>
    <w:basedOn w:val="DefaultParagraphFont"/>
    <w:link w:val="PlainText"/>
    <w:rsid w:val="001C37EE"/>
    <w:rPr>
      <w:rFonts w:ascii="Courier New" w:eastAsia="Times New Roman" w:hAnsi="Courier New" w:cs="Times New Roman"/>
      <w:sz w:val="20"/>
      <w:szCs w:val="20"/>
      <w:lang w:eastAsia="en-US"/>
    </w:rPr>
  </w:style>
  <w:style w:type="character" w:customStyle="1" w:styleId="MenuOption">
    <w:name w:val="Menu Option"/>
    <w:basedOn w:val="DefaultParagraphFont"/>
    <w:rsid w:val="001C37EE"/>
    <w:rPr>
      <w:b/>
      <w:smallCaps/>
    </w:rPr>
  </w:style>
  <w:style w:type="paragraph" w:customStyle="1" w:styleId="TableListNumber">
    <w:name w:val="Table List Number"/>
    <w:basedOn w:val="ListNumber"/>
    <w:rsid w:val="001C37EE"/>
    <w:pPr>
      <w:numPr>
        <w:numId w:val="0"/>
      </w:numPr>
    </w:pPr>
  </w:style>
  <w:style w:type="paragraph" w:styleId="TOC4">
    <w:name w:val="toc 4"/>
    <w:basedOn w:val="TOCBase"/>
    <w:next w:val="Normal"/>
    <w:semiHidden/>
    <w:rsid w:val="001C37EE"/>
    <w:pPr>
      <w:tabs>
        <w:tab w:val="right" w:leader="dot" w:pos="9071"/>
      </w:tabs>
      <w:ind w:left="1701"/>
    </w:pPr>
  </w:style>
  <w:style w:type="paragraph" w:customStyle="1" w:styleId="ListAlpha">
    <w:name w:val="List Alpha"/>
    <w:basedOn w:val="List"/>
    <w:rsid w:val="001C37EE"/>
    <w:pPr>
      <w:numPr>
        <w:numId w:val="10"/>
      </w:numPr>
    </w:pPr>
  </w:style>
  <w:style w:type="paragraph" w:customStyle="1" w:styleId="ListAlpha2">
    <w:name w:val="List Alpha 2"/>
    <w:basedOn w:val="List2"/>
    <w:rsid w:val="001C37EE"/>
    <w:pPr>
      <w:numPr>
        <w:numId w:val="9"/>
      </w:numPr>
    </w:pPr>
  </w:style>
  <w:style w:type="paragraph" w:styleId="List2">
    <w:name w:val="List 2"/>
    <w:basedOn w:val="BodyText"/>
    <w:rsid w:val="001C37EE"/>
    <w:pPr>
      <w:tabs>
        <w:tab w:val="left" w:pos="680"/>
      </w:tabs>
      <w:spacing w:before="60" w:after="60"/>
      <w:ind w:left="680" w:hanging="340"/>
    </w:pPr>
  </w:style>
  <w:style w:type="paragraph" w:styleId="List3">
    <w:name w:val="List 3"/>
    <w:basedOn w:val="BodyText"/>
    <w:rsid w:val="001C37EE"/>
    <w:pPr>
      <w:tabs>
        <w:tab w:val="left" w:pos="1021"/>
      </w:tabs>
      <w:spacing w:before="60" w:after="60"/>
      <w:ind w:left="1020" w:hanging="340"/>
    </w:pPr>
  </w:style>
  <w:style w:type="paragraph" w:styleId="List4">
    <w:name w:val="List 4"/>
    <w:basedOn w:val="BodyText"/>
    <w:rsid w:val="001C37EE"/>
    <w:pPr>
      <w:tabs>
        <w:tab w:val="left" w:pos="1361"/>
      </w:tabs>
      <w:spacing w:before="60" w:after="60"/>
      <w:ind w:left="1361" w:hanging="340"/>
    </w:pPr>
  </w:style>
  <w:style w:type="paragraph" w:styleId="List5">
    <w:name w:val="List 5"/>
    <w:basedOn w:val="BodyText"/>
    <w:rsid w:val="001C37EE"/>
    <w:pPr>
      <w:tabs>
        <w:tab w:val="left" w:pos="1701"/>
      </w:tabs>
      <w:spacing w:before="60" w:after="60"/>
      <w:ind w:left="1701" w:hanging="340"/>
    </w:pPr>
  </w:style>
  <w:style w:type="paragraph" w:styleId="ListBullet4">
    <w:name w:val="List Bullet 4"/>
    <w:basedOn w:val="List4"/>
    <w:rsid w:val="001C37EE"/>
    <w:pPr>
      <w:numPr>
        <w:numId w:val="4"/>
      </w:numPr>
      <w:tabs>
        <w:tab w:val="clear" w:pos="1361"/>
      </w:tabs>
    </w:pPr>
  </w:style>
  <w:style w:type="paragraph" w:styleId="ListBullet5">
    <w:name w:val="List Bullet 5"/>
    <w:basedOn w:val="List5"/>
    <w:rsid w:val="001C37EE"/>
    <w:pPr>
      <w:numPr>
        <w:numId w:val="5"/>
      </w:numPr>
    </w:pPr>
  </w:style>
  <w:style w:type="paragraph" w:styleId="ListContinue2">
    <w:name w:val="List Continue 2"/>
    <w:basedOn w:val="List2"/>
    <w:rsid w:val="001C37EE"/>
    <w:pPr>
      <w:ind w:firstLine="0"/>
    </w:pPr>
  </w:style>
  <w:style w:type="paragraph" w:styleId="ListContinue3">
    <w:name w:val="List Continue 3"/>
    <w:basedOn w:val="List3"/>
    <w:rsid w:val="001C37EE"/>
    <w:pPr>
      <w:ind w:left="1021" w:firstLine="0"/>
    </w:pPr>
  </w:style>
  <w:style w:type="paragraph" w:styleId="ListContinue4">
    <w:name w:val="List Continue 4"/>
    <w:basedOn w:val="List4"/>
    <w:rsid w:val="001C37EE"/>
    <w:pPr>
      <w:ind w:firstLine="0"/>
    </w:pPr>
  </w:style>
  <w:style w:type="paragraph" w:styleId="ListContinue5">
    <w:name w:val="List Continue 5"/>
    <w:basedOn w:val="List5"/>
    <w:rsid w:val="001C37EE"/>
    <w:pPr>
      <w:ind w:firstLine="0"/>
    </w:pPr>
  </w:style>
  <w:style w:type="paragraph" w:styleId="ListNumber3">
    <w:name w:val="List Number 3"/>
    <w:basedOn w:val="List3"/>
    <w:rsid w:val="001C37EE"/>
    <w:pPr>
      <w:numPr>
        <w:numId w:val="6"/>
      </w:numPr>
    </w:pPr>
  </w:style>
  <w:style w:type="paragraph" w:styleId="ListNumber4">
    <w:name w:val="List Number 4"/>
    <w:basedOn w:val="List4"/>
    <w:rsid w:val="001C37EE"/>
    <w:pPr>
      <w:numPr>
        <w:numId w:val="7"/>
      </w:numPr>
    </w:pPr>
  </w:style>
  <w:style w:type="paragraph" w:styleId="ListNumber5">
    <w:name w:val="List Number 5"/>
    <w:basedOn w:val="List5"/>
    <w:rsid w:val="001C37EE"/>
    <w:pPr>
      <w:numPr>
        <w:numId w:val="8"/>
      </w:numPr>
    </w:pPr>
  </w:style>
  <w:style w:type="paragraph" w:styleId="BlockText">
    <w:name w:val="Block Text"/>
    <w:basedOn w:val="Normal"/>
    <w:rsid w:val="001C37EE"/>
    <w:pPr>
      <w:spacing w:after="120"/>
      <w:ind w:left="1440" w:right="1440"/>
    </w:pPr>
  </w:style>
  <w:style w:type="character" w:customStyle="1" w:styleId="Subscript">
    <w:name w:val="Subscript"/>
    <w:basedOn w:val="DefaultParagraphFont"/>
    <w:rsid w:val="001C37EE"/>
    <w:rPr>
      <w:sz w:val="16"/>
      <w:vertAlign w:val="subscript"/>
    </w:rPr>
  </w:style>
  <w:style w:type="character" w:customStyle="1" w:styleId="Superscript">
    <w:name w:val="Superscript"/>
    <w:basedOn w:val="DefaultParagraphFont"/>
    <w:rsid w:val="001C37EE"/>
    <w:rPr>
      <w:sz w:val="16"/>
      <w:vertAlign w:val="superscript"/>
    </w:rPr>
  </w:style>
  <w:style w:type="character" w:customStyle="1" w:styleId="Symbols">
    <w:name w:val="Symbols"/>
    <w:basedOn w:val="DefaultParagraphFont"/>
    <w:rsid w:val="001C37EE"/>
    <w:rPr>
      <w:rFonts w:ascii="Symbol" w:hAnsi="Symbol"/>
    </w:rPr>
  </w:style>
  <w:style w:type="character" w:customStyle="1" w:styleId="MenuOptions">
    <w:name w:val="Menu Options"/>
    <w:basedOn w:val="DefaultParagraphFont"/>
    <w:rsid w:val="001C37EE"/>
    <w:rPr>
      <w:rFonts w:ascii="Arial Narrow" w:hAnsi="Arial Narrow"/>
      <w:smallCaps/>
    </w:rPr>
  </w:style>
  <w:style w:type="character" w:customStyle="1" w:styleId="Buttons">
    <w:name w:val="Buttons"/>
    <w:basedOn w:val="DefaultParagraphFont"/>
    <w:rsid w:val="001C37EE"/>
    <w:rPr>
      <w:b/>
    </w:rPr>
  </w:style>
  <w:style w:type="character" w:customStyle="1" w:styleId="Underlined">
    <w:name w:val="Underlined"/>
    <w:basedOn w:val="DefaultParagraphFont"/>
    <w:rsid w:val="001C37EE"/>
    <w:rPr>
      <w:u w:val="single"/>
    </w:rPr>
  </w:style>
  <w:style w:type="paragraph" w:customStyle="1" w:styleId="TableBodyTextRight">
    <w:name w:val="Table Body Text Right"/>
    <w:basedOn w:val="TableBodyText"/>
    <w:rsid w:val="001C37EE"/>
    <w:pPr>
      <w:widowControl w:val="0"/>
      <w:autoSpaceDE w:val="0"/>
      <w:autoSpaceDN w:val="0"/>
      <w:adjustRightInd w:val="0"/>
      <w:jc w:val="right"/>
    </w:pPr>
    <w:rPr>
      <w:rFonts w:cs="Arial"/>
      <w:szCs w:val="18"/>
    </w:rPr>
  </w:style>
  <w:style w:type="paragraph" w:customStyle="1" w:styleId="CopyrightText">
    <w:name w:val="Copyright Text"/>
    <w:basedOn w:val="BodyText"/>
    <w:rsid w:val="001C37EE"/>
    <w:rPr>
      <w:sz w:val="18"/>
    </w:rPr>
  </w:style>
  <w:style w:type="paragraph" w:customStyle="1" w:styleId="BodySmallRight">
    <w:name w:val="Body Small Right"/>
    <w:basedOn w:val="BodyTextRight"/>
    <w:rsid w:val="001C37EE"/>
    <w:rPr>
      <w:sz w:val="18"/>
      <w:szCs w:val="18"/>
    </w:rPr>
  </w:style>
  <w:style w:type="paragraph" w:customStyle="1" w:styleId="MarginEdition">
    <w:name w:val="Margin Edition"/>
    <w:basedOn w:val="MarginNote"/>
    <w:rsid w:val="001C37EE"/>
    <w:pPr>
      <w:spacing w:before="0" w:after="0"/>
    </w:pPr>
    <w:rPr>
      <w:rFonts w:ascii="Times New Roman" w:hAnsi="Times New Roman"/>
      <w:color w:val="999999"/>
    </w:rPr>
  </w:style>
  <w:style w:type="paragraph" w:customStyle="1" w:styleId="Spacer">
    <w:name w:val="Spacer"/>
    <w:basedOn w:val="Normal"/>
    <w:rsid w:val="001C37EE"/>
    <w:rPr>
      <w:sz w:val="2"/>
      <w:szCs w:val="2"/>
    </w:rPr>
  </w:style>
  <w:style w:type="character" w:customStyle="1" w:styleId="Small">
    <w:name w:val="Small"/>
    <w:basedOn w:val="DefaultParagraphFont"/>
    <w:rsid w:val="001C37EE"/>
    <w:rPr>
      <w:sz w:val="16"/>
    </w:rPr>
  </w:style>
  <w:style w:type="paragraph" w:customStyle="1" w:styleId="WideTable">
    <w:name w:val="Wide Table"/>
    <w:basedOn w:val="Normal"/>
    <w:rsid w:val="001C37EE"/>
    <w:pPr>
      <w:ind w:left="-1418"/>
    </w:pPr>
    <w:rPr>
      <w:sz w:val="2"/>
      <w:szCs w:val="2"/>
    </w:rPr>
  </w:style>
  <w:style w:type="character" w:styleId="PageNumber">
    <w:name w:val="page number"/>
    <w:basedOn w:val="DefaultParagraphFont"/>
    <w:rsid w:val="001C37EE"/>
  </w:style>
  <w:style w:type="paragraph" w:styleId="Quote">
    <w:name w:val="Quote"/>
    <w:basedOn w:val="Heading1"/>
    <w:link w:val="QuoteChar"/>
    <w:qFormat/>
    <w:rsid w:val="001C37EE"/>
    <w:rPr>
      <w:b w:val="0"/>
      <w:sz w:val="72"/>
      <w:szCs w:val="72"/>
      <w:lang w:val="en-NZ"/>
    </w:rPr>
  </w:style>
  <w:style w:type="character" w:customStyle="1" w:styleId="QuoteChar">
    <w:name w:val="Quote Char"/>
    <w:basedOn w:val="DefaultParagraphFont"/>
    <w:link w:val="Quote"/>
    <w:rsid w:val="001C3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7EE"/>
    <w:pPr>
      <w:pageBreakBefore/>
    </w:pPr>
  </w:style>
  <w:style w:type="paragraph" w:customStyle="1" w:styleId="Border">
    <w:name w:val="Border"/>
    <w:basedOn w:val="Normal"/>
    <w:qFormat/>
    <w:rsid w:val="001C3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7EE"/>
    <w:rPr>
      <w:b/>
      <w:bCs/>
      <w:i/>
      <w:iCs/>
      <w:color w:val="auto"/>
    </w:rPr>
  </w:style>
  <w:style w:type="paragraph" w:styleId="IntenseQuote">
    <w:name w:val="Intense Quote"/>
    <w:basedOn w:val="Normal"/>
    <w:next w:val="Normal"/>
    <w:link w:val="IntenseQuoteChar"/>
    <w:uiPriority w:val="30"/>
    <w:qFormat/>
    <w:rsid w:val="001C3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7EE"/>
    <w:rPr>
      <w:smallCaps/>
      <w:color w:val="auto"/>
      <w:u w:val="single"/>
    </w:rPr>
  </w:style>
  <w:style w:type="character" w:styleId="IntenseReference">
    <w:name w:val="Intense Reference"/>
    <w:basedOn w:val="DefaultParagraphFont"/>
    <w:uiPriority w:val="32"/>
    <w:qFormat/>
    <w:rsid w:val="001C37EE"/>
    <w:rPr>
      <w:b/>
      <w:bCs/>
      <w:smallCaps/>
      <w:color w:val="auto"/>
      <w:spacing w:val="5"/>
      <w:u w:val="single"/>
    </w:rPr>
  </w:style>
  <w:style w:type="paragraph" w:customStyle="1" w:styleId="2ColumnHeading">
    <w:name w:val="2Column Heading"/>
    <w:basedOn w:val="BodyText"/>
    <w:qFormat/>
    <w:rsid w:val="001C37EE"/>
    <w:pPr>
      <w:spacing w:after="60"/>
      <w:ind w:left="-2268"/>
    </w:pPr>
    <w:rPr>
      <w:b/>
    </w:rPr>
  </w:style>
  <w:style w:type="paragraph" w:customStyle="1" w:styleId="Heading1TOC">
    <w:name w:val="Heading1 TOC"/>
    <w:basedOn w:val="Normal"/>
    <w:qFormat/>
    <w:rsid w:val="001C37EE"/>
    <w:pPr>
      <w:spacing w:before="240" w:after="120"/>
    </w:pPr>
    <w:rPr>
      <w:rFonts w:ascii="Times New Roman" w:hAnsi="Times New Roman"/>
      <w:b/>
      <w:sz w:val="32"/>
    </w:rPr>
  </w:style>
  <w:style w:type="paragraph" w:customStyle="1" w:styleId="Heading2TOC">
    <w:name w:val="Heading2 TOC"/>
    <w:basedOn w:val="Normal"/>
    <w:qFormat/>
    <w:rsid w:val="001C37EE"/>
    <w:pPr>
      <w:spacing w:before="240" w:after="60"/>
    </w:pPr>
    <w:rPr>
      <w:rFonts w:ascii="Times New Roman" w:hAnsi="Times New Roman"/>
      <w:b/>
      <w:sz w:val="28"/>
    </w:rPr>
  </w:style>
  <w:style w:type="character" w:customStyle="1" w:styleId="Underline">
    <w:name w:val="Underline"/>
    <w:basedOn w:val="DefaultParagraphFont"/>
    <w:qFormat/>
    <w:rsid w:val="001C37EE"/>
    <w:rPr>
      <w:u w:val="single"/>
    </w:rPr>
  </w:style>
  <w:style w:type="character" w:customStyle="1" w:styleId="BoldandItalics">
    <w:name w:val="Bold and Italics"/>
    <w:qFormat/>
    <w:rsid w:val="001C37EE"/>
    <w:rPr>
      <w:b/>
      <w:i/>
      <w:u w:val="none"/>
    </w:rPr>
  </w:style>
  <w:style w:type="paragraph" w:styleId="BalloonText">
    <w:name w:val="Balloon Text"/>
    <w:basedOn w:val="Normal"/>
    <w:link w:val="BalloonTextChar"/>
    <w:rsid w:val="001C37EE"/>
    <w:rPr>
      <w:rFonts w:ascii="Tahoma" w:hAnsi="Tahoma" w:cs="Tahoma"/>
      <w:sz w:val="16"/>
      <w:szCs w:val="16"/>
    </w:rPr>
  </w:style>
  <w:style w:type="character" w:customStyle="1" w:styleId="BalloonTextChar">
    <w:name w:val="Balloon Text Char"/>
    <w:basedOn w:val="DefaultParagraphFont"/>
    <w:link w:val="BalloonText"/>
    <w:rsid w:val="001C3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7EE"/>
    <w:rPr>
      <w:b/>
      <w:color w:val="660033"/>
      <w:spacing w:val="0"/>
    </w:rPr>
  </w:style>
  <w:style w:type="paragraph" w:customStyle="1" w:styleId="Nameditemlist">
    <w:name w:val="Named item list"/>
    <w:basedOn w:val="BodyText"/>
    <w:qFormat/>
    <w:rsid w:val="001C37EE"/>
    <w:pPr>
      <w:tabs>
        <w:tab w:val="left" w:pos="2835"/>
      </w:tabs>
      <w:ind w:left="2835" w:hanging="2835"/>
    </w:pPr>
  </w:style>
  <w:style w:type="paragraph" w:customStyle="1" w:styleId="BodyTextnopadding">
    <w:name w:val="Body Text no padding"/>
    <w:basedOn w:val="BodyText"/>
    <w:qFormat/>
    <w:rsid w:val="001C37EE"/>
    <w:pPr>
      <w:spacing w:before="0" w:after="0"/>
    </w:pPr>
  </w:style>
  <w:style w:type="paragraph" w:customStyle="1" w:styleId="BodyTextBold">
    <w:name w:val="Body Text Bold"/>
    <w:basedOn w:val="BodyText"/>
    <w:qFormat/>
    <w:rsid w:val="001C37EE"/>
    <w:rPr>
      <w:b/>
    </w:rPr>
  </w:style>
  <w:style w:type="character" w:styleId="Hyperlink">
    <w:name w:val="Hyperlink"/>
    <w:basedOn w:val="DefaultParagraphFont"/>
    <w:uiPriority w:val="99"/>
    <w:unhideWhenUsed/>
    <w:rsid w:val="009A7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9230</Characters>
  <Application>Microsoft Office Word</Application>
  <DocSecurity>0</DocSecurity>
  <Lines>271</Lines>
  <Paragraphs>203</Paragraphs>
  <ScaleCrop>false</ScaleCrop>
  <Company>Author-it Software Corporation Ltd.</Company>
  <LinksUpToDate>false</LinksUpToDate>
  <CharactersWithSpaces>10354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AURJTE104 Diagnose and repair motorcycle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2025-03-01T16:44:00Z</dcterms:created>
  <dcterms:modified xsi:type="dcterms:W3CDTF">2025-03-01T16:44:00Z</dcterms:modified>
</cp:coreProperties>
</file>