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371" w:rsidP="004D1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AURJTE002 Diagnose complex faults in motorcycle engine and transmission systems</w:t>
      </w:r>
      <w:r>
        <w:fldChar w:fldCharType="end"/>
      </w:r>
    </w:p>
    <w:p w:rsidR="004D1371" w:rsidP="004D1371">
      <w:pPr>
        <w:pStyle w:val="Version"/>
        <w:sectPr w:rsidSect="00033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C69" w:rsidP="00033C69">
      <w:pPr>
        <w:pStyle w:val="SuperHeading"/>
      </w:pPr>
      <w:r w:rsidRPr="00033C69">
        <w:t>Assessment Requirements for AURJTE002 Diagnose complex faults in motorcycle engine and transmission systems</w:t>
      </w:r>
    </w:p>
    <w:p w:rsidR="00000000" w:rsidRPr="00033C69" w:rsidP="00033C69">
      <w:pPr>
        <w:pStyle w:val="Heading1"/>
      </w:pPr>
      <w:bookmarkStart w:id="1" w:name="O_772982"/>
      <w:bookmarkEnd w:id="1"/>
      <w:r w:rsidRPr="00033C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13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C69" w:rsidP="00033C69">
            <w:pPr>
              <w:pStyle w:val="BodyText"/>
            </w:pPr>
            <w:r w:rsidRPr="00033C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C69">
            <w:pPr>
              <w:pStyle w:val="BodyText"/>
              <w:rPr>
                <w:lang w:val="en-NZ"/>
              </w:rPr>
            </w:pPr>
            <w:r w:rsidRPr="00033C69">
              <w:rPr>
                <w:rStyle w:val="SpecialBold"/>
              </w:rPr>
              <w:t>Comment</w:t>
            </w:r>
          </w:p>
        </w:tc>
      </w:tr>
      <w:tr w:rsidTr="004D13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C69">
            <w:pPr>
              <w:pStyle w:val="BodyText"/>
              <w:rPr>
                <w:lang w:val="en-NZ"/>
              </w:rPr>
            </w:pPr>
            <w:r w:rsidRPr="00033C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C69" w:rsidP="00033C69">
            <w:pPr>
              <w:pStyle w:val="BodyText"/>
            </w:pPr>
            <w:r w:rsidRPr="00033C69">
              <w:t>New unit of competency.</w:t>
            </w:r>
          </w:p>
        </w:tc>
      </w:tr>
    </w:tbl>
    <w:p w:rsidR="00000000" w:rsidRPr="00033C69" w:rsidP="00033C69">
      <w:pPr>
        <w:pStyle w:val="BodyText"/>
      </w:pPr>
    </w:p>
    <w:p w:rsidR="00000000" w:rsidRPr="00033C69" w:rsidP="00033C69">
      <w:pPr>
        <w:pStyle w:val="AllowPageBreak"/>
      </w:pPr>
    </w:p>
    <w:p w:rsidR="00000000" w:rsidRPr="00033C69" w:rsidP="00033C69">
      <w:pPr>
        <w:pStyle w:val="Heading1"/>
      </w:pPr>
      <w:bookmarkStart w:id="2" w:name="O_772983"/>
      <w:bookmarkEnd w:id="2"/>
      <w:r w:rsidRPr="00033C69">
        <w:t>Performance Evidence</w:t>
      </w:r>
    </w:p>
    <w:p w:rsidR="00000000" w:rsidRPr="00033C69" w:rsidP="004D1371">
      <w:pPr>
        <w:pStyle w:val="BodyText"/>
      </w:pPr>
      <w:r w:rsidRPr="00033C6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33C69" w:rsidP="00033C69">
      <w:pPr>
        <w:pStyle w:val="ListBullet"/>
      </w:pPr>
      <w:r w:rsidRPr="00033C69">
        <w:t>diagnose a complex fault in the:</w:t>
      </w:r>
    </w:p>
    <w:p w:rsidR="00000000" w:rsidRPr="00033C69" w:rsidP="00033C69">
      <w:pPr>
        <w:pStyle w:val="ListBullet2"/>
      </w:pPr>
      <w:r w:rsidRPr="00033C69">
        <w:t>engine system of a motorcycle</w:t>
      </w:r>
    </w:p>
    <w:p w:rsidR="00000000" w:rsidRPr="00033C69" w:rsidP="00033C69">
      <w:pPr>
        <w:pStyle w:val="ListBullet2"/>
      </w:pPr>
      <w:r w:rsidRPr="00033C69">
        <w:t>manual transmission of a different motorcycle</w:t>
      </w:r>
    </w:p>
    <w:p w:rsidR="00000000" w:rsidRPr="00033C69" w:rsidP="00033C69">
      <w:pPr>
        <w:pStyle w:val="ListBullet2"/>
      </w:pPr>
      <w:r w:rsidRPr="00033C69">
        <w:t>automatic transmission or continuously variable transmission (CVT) of a third motorcycle</w:t>
      </w:r>
    </w:p>
    <w:p w:rsidR="00000000" w:rsidRPr="00033C69" w:rsidP="00033C69">
      <w:pPr>
        <w:pStyle w:val="ListBullet"/>
      </w:pPr>
      <w:r w:rsidRPr="00033C69">
        <w:t>the above diagnosis must involve two of the following types of complex faults:</w:t>
      </w:r>
    </w:p>
    <w:p w:rsidR="00000000" w:rsidRPr="00033C69" w:rsidP="00033C69">
      <w:pPr>
        <w:pStyle w:val="ListBullet2"/>
      </w:pPr>
      <w:r w:rsidRPr="00033C69">
        <w:t>an interm</w:t>
      </w:r>
      <w:r w:rsidRPr="00033C69">
        <w:t>ittent fault</w:t>
      </w:r>
    </w:p>
    <w:p w:rsidR="00000000" w:rsidRPr="00033C69" w:rsidP="00033C69">
      <w:pPr>
        <w:pStyle w:val="ListBullet2"/>
      </w:pPr>
      <w:r w:rsidRPr="00033C69">
        <w:t>a fault that affects more than one system</w:t>
      </w:r>
    </w:p>
    <w:p w:rsidR="00000000" w:rsidRPr="00033C69" w:rsidP="00033C69">
      <w:pPr>
        <w:pStyle w:val="ListBullet2"/>
      </w:pPr>
      <w:r w:rsidRPr="00033C69">
        <w:t xml:space="preserve">a fault introduced as a result of a system repair </w:t>
      </w:r>
    </w:p>
    <w:p w:rsidR="00000000" w:rsidRPr="00033C69" w:rsidP="00033C69">
      <w:pPr>
        <w:pStyle w:val="ListBullet2"/>
      </w:pPr>
      <w:r w:rsidRPr="00033C69">
        <w:t>an indirect fault caused by the influence of external systems.</w:t>
      </w:r>
    </w:p>
    <w:p w:rsidR="00000000" w:rsidRPr="00033C69" w:rsidP="00033C69">
      <w:pPr>
        <w:pStyle w:val="AllowPageBreak"/>
      </w:pPr>
    </w:p>
    <w:p w:rsidR="00000000" w:rsidRPr="00033C69" w:rsidP="00033C69">
      <w:pPr>
        <w:pStyle w:val="Heading1"/>
      </w:pPr>
      <w:bookmarkStart w:id="3" w:name="O_772984"/>
      <w:bookmarkEnd w:id="3"/>
      <w:r w:rsidRPr="00033C69">
        <w:t>Knowledge Evidence</w:t>
      </w:r>
    </w:p>
    <w:p w:rsidR="00000000" w:rsidRPr="00033C69" w:rsidP="004D1371">
      <w:pPr>
        <w:pStyle w:val="BodyText"/>
      </w:pPr>
      <w:r w:rsidRPr="00033C69">
        <w:t>Individuals must be able to demonstrate knowledge o</w:t>
      </w:r>
      <w:r w:rsidRPr="00033C69">
        <w:t>f:</w:t>
      </w:r>
    </w:p>
    <w:p w:rsidR="00000000" w:rsidRPr="00033C69" w:rsidP="00033C69">
      <w:pPr>
        <w:pStyle w:val="ListBullet"/>
      </w:pPr>
      <w:r w:rsidRPr="00033C69">
        <w:t>work health and safety (WHS) and occupational health and safety (OHS) requirements relating to diagnosing complex faults in motorcycle engine and transmission systems, including procedures for lifting and supporting motorcycles</w:t>
      </w:r>
    </w:p>
    <w:p w:rsidR="00000000" w:rsidRPr="00033C69" w:rsidP="00033C69">
      <w:pPr>
        <w:pStyle w:val="ListBullet"/>
      </w:pPr>
      <w:r w:rsidRPr="00033C69">
        <w:t>environmental requiremen</w:t>
      </w:r>
      <w:r w:rsidRPr="00033C69">
        <w:t>ts, including procedures for trapping, storing and disposing of fluids released from engine and transmission systems</w:t>
      </w:r>
    </w:p>
    <w:p w:rsidR="00000000" w:rsidRPr="00033C69" w:rsidP="00033C69">
      <w:pPr>
        <w:pStyle w:val="ListBullet"/>
      </w:pPr>
      <w:r w:rsidRPr="00033C69">
        <w:t>types of complex faults relating to motorcycle engine and transmission systems, including:</w:t>
      </w:r>
    </w:p>
    <w:p w:rsidR="00000000" w:rsidRPr="00033C69" w:rsidP="00033C69">
      <w:pPr>
        <w:pStyle w:val="ListBullet2"/>
      </w:pPr>
      <w:r w:rsidRPr="00033C69">
        <w:t>intermittent</w:t>
      </w:r>
    </w:p>
    <w:p w:rsidR="00000000" w:rsidRPr="00033C69" w:rsidP="00033C69">
      <w:pPr>
        <w:pStyle w:val="ListBullet2"/>
      </w:pPr>
      <w:r w:rsidRPr="00033C69">
        <w:t>multi-system</w:t>
      </w:r>
    </w:p>
    <w:p w:rsidR="00000000" w:rsidRPr="00033C69" w:rsidP="00033C69">
      <w:pPr>
        <w:pStyle w:val="ListBullet2"/>
      </w:pPr>
      <w:r w:rsidRPr="00033C69">
        <w:t>introduced as a result of system repair</w:t>
      </w:r>
    </w:p>
    <w:p w:rsidR="00000000" w:rsidRPr="00033C69" w:rsidP="00033C69">
      <w:pPr>
        <w:pStyle w:val="ListBullet2"/>
      </w:pPr>
      <w:r w:rsidRPr="00033C69">
        <w:t>indirect, caused by the influence of external systems</w:t>
      </w:r>
    </w:p>
    <w:p w:rsidR="00000000" w:rsidRPr="00033C69" w:rsidP="00033C69">
      <w:pPr>
        <w:pStyle w:val="ListBullet"/>
      </w:pPr>
      <w:r w:rsidRPr="00033C69">
        <w:t>types, function and operation of motorcycle engine and transmission systems, including:</w:t>
      </w:r>
    </w:p>
    <w:p w:rsidR="00000000" w:rsidRPr="00033C69" w:rsidP="00033C69">
      <w:pPr>
        <w:pStyle w:val="ListBullet2"/>
      </w:pPr>
      <w:r w:rsidRPr="00033C69">
        <w:t>two and four-stroke air and liquid-cooled engines</w:t>
      </w:r>
    </w:p>
    <w:p w:rsidR="00000000" w:rsidRPr="00033C69" w:rsidP="00033C69">
      <w:pPr>
        <w:pStyle w:val="ListBullet2"/>
      </w:pPr>
      <w:r w:rsidRPr="00033C69">
        <w:t>manual transmissions</w:t>
      </w:r>
    </w:p>
    <w:p w:rsidR="00000000" w:rsidRPr="00033C69" w:rsidP="00033C69">
      <w:pPr>
        <w:pStyle w:val="ListBullet2"/>
      </w:pPr>
      <w:r w:rsidRPr="00033C69">
        <w:t>a</w:t>
      </w:r>
      <w:r w:rsidRPr="00033C69">
        <w:t>utomatic transmissions</w:t>
      </w:r>
    </w:p>
    <w:p w:rsidR="00000000" w:rsidRPr="00033C69" w:rsidP="00033C69">
      <w:pPr>
        <w:pStyle w:val="ListBullet2"/>
      </w:pPr>
      <w:r w:rsidRPr="00033C69">
        <w:t>CVT</w:t>
      </w:r>
    </w:p>
    <w:p w:rsidR="00000000" w:rsidRPr="00033C69" w:rsidP="00033C69">
      <w:pPr>
        <w:pStyle w:val="ListBullet"/>
      </w:pPr>
      <w:r w:rsidRPr="00033C69">
        <w:t>testing procedures for motorcycle engine and transmission systems, including procedures for:</w:t>
      </w:r>
    </w:p>
    <w:p w:rsidR="00000000" w:rsidRPr="00033C69" w:rsidP="00033C69">
      <w:pPr>
        <w:pStyle w:val="ListBullet2"/>
      </w:pPr>
      <w:r w:rsidRPr="00033C69">
        <w:t>vehicle dynamic and static testing</w:t>
      </w:r>
    </w:p>
    <w:p w:rsidR="00000000" w:rsidRPr="00033C69" w:rsidP="00033C69">
      <w:pPr>
        <w:pStyle w:val="ListBullet2"/>
      </w:pPr>
      <w:r w:rsidRPr="00033C69">
        <w:t>abnormal noise analysis</w:t>
      </w:r>
    </w:p>
    <w:p w:rsidR="00000000" w:rsidRPr="00033C69" w:rsidP="00033C69">
      <w:pPr>
        <w:pStyle w:val="ListBullet2"/>
      </w:pPr>
      <w:r w:rsidRPr="00033C69">
        <w:t>component failure analysis</w:t>
      </w:r>
    </w:p>
    <w:p w:rsidR="00000000" w:rsidRPr="00033C69" w:rsidP="00033C69">
      <w:pPr>
        <w:pStyle w:val="ListBullet"/>
      </w:pPr>
      <w:r w:rsidRPr="00033C69">
        <w:t xml:space="preserve">types, functions, operation and limitations of </w:t>
      </w:r>
      <w:r w:rsidRPr="00033C69">
        <w:t>diagnostic testing equipment required to diagnose complex faults in motorcycle engine and transmission systems</w:t>
      </w:r>
    </w:p>
    <w:p w:rsidR="00000000" w:rsidRPr="00033C69" w:rsidP="00033C69">
      <w:pPr>
        <w:pStyle w:val="ListBullet"/>
      </w:pPr>
      <w:r w:rsidRPr="00033C69">
        <w:t>procedures for accessing and interpreting scan tool system data, including:</w:t>
      </w:r>
    </w:p>
    <w:p w:rsidR="00000000" w:rsidRPr="00033C69" w:rsidP="00033C69">
      <w:pPr>
        <w:pStyle w:val="ListBullet2"/>
      </w:pPr>
      <w:r w:rsidRPr="00033C69">
        <w:t>diagnostic trouble codes (DTCs), including:</w:t>
      </w:r>
    </w:p>
    <w:p w:rsidR="00000000" w:rsidRPr="00033C69" w:rsidP="00033C69">
      <w:pPr>
        <w:pStyle w:val="ListBullet3"/>
      </w:pPr>
      <w:r w:rsidRPr="00033C69">
        <w:t>conditions that set the DTCs</w:t>
      </w:r>
    </w:p>
    <w:p w:rsidR="00000000" w:rsidRPr="00033C69" w:rsidP="00033C69">
      <w:pPr>
        <w:pStyle w:val="ListBullet3"/>
      </w:pPr>
      <w:r w:rsidRPr="00033C69">
        <w:t>conditions for running DTCs</w:t>
      </w:r>
    </w:p>
    <w:p w:rsidR="00000000" w:rsidRPr="00033C69" w:rsidP="00033C69">
      <w:pPr>
        <w:pStyle w:val="ListBullet2"/>
      </w:pPr>
      <w:r w:rsidRPr="00033C69">
        <w:t>live data</w:t>
      </w:r>
    </w:p>
    <w:p w:rsidR="00000000" w:rsidRPr="00033C69" w:rsidP="00033C69">
      <w:pPr>
        <w:pStyle w:val="ListBullet2"/>
      </w:pPr>
      <w:r w:rsidRPr="00033C69">
        <w:t>freeze frame data</w:t>
      </w:r>
    </w:p>
    <w:p w:rsidR="00000000" w:rsidRPr="00033C69" w:rsidP="00033C69">
      <w:pPr>
        <w:pStyle w:val="ListBullet2"/>
      </w:pPr>
      <w:r w:rsidRPr="00033C69">
        <w:t>waveforms</w:t>
      </w:r>
    </w:p>
    <w:p w:rsidR="00000000" w:rsidRPr="00033C69" w:rsidP="00033C69">
      <w:pPr>
        <w:pStyle w:val="ListBullet2"/>
      </w:pPr>
      <w:r w:rsidRPr="00033C69">
        <w:t>motorcycle continuous and non-continuous monitored systems</w:t>
      </w:r>
    </w:p>
    <w:p w:rsidR="00000000" w:rsidRPr="00033C69" w:rsidP="00033C69">
      <w:pPr>
        <w:pStyle w:val="ListBullet"/>
      </w:pPr>
      <w:r w:rsidRPr="00033C69">
        <w:t>methods and processes for documenting and reporting diagnostic findings and recommendations.</w:t>
      </w:r>
    </w:p>
    <w:p w:rsidR="00000000" w:rsidRPr="00033C69" w:rsidP="00033C69">
      <w:pPr>
        <w:pStyle w:val="AllowPageBreak"/>
      </w:pPr>
    </w:p>
    <w:p w:rsidR="00000000" w:rsidRPr="00033C69" w:rsidP="00033C69">
      <w:pPr>
        <w:pStyle w:val="Heading1"/>
      </w:pPr>
      <w:bookmarkStart w:id="4" w:name="O_772985"/>
      <w:bookmarkEnd w:id="4"/>
      <w:r w:rsidRPr="00033C69">
        <w:t>Assessment Conditions</w:t>
      </w:r>
    </w:p>
    <w:p w:rsidR="00000000" w:rsidRPr="00033C69" w:rsidP="004D1371">
      <w:pPr>
        <w:pStyle w:val="BodyText"/>
      </w:pPr>
      <w:r w:rsidRPr="00033C69">
        <w:t>Assessors must satisfy NVR/AQTF assessor requirements.</w:t>
      </w:r>
    </w:p>
    <w:p w:rsidR="00000000" w:rsidRPr="00033C69" w:rsidP="004D1371">
      <w:pPr>
        <w:pStyle w:val="BodyText"/>
      </w:pPr>
      <w:r w:rsidRPr="00033C69">
        <w:t>Competency is to be assessed in the workplace or a simulated environment that accurately reflects performance in a real workplace setting.</w:t>
      </w:r>
    </w:p>
    <w:p w:rsidR="00000000" w:rsidRPr="00033C69" w:rsidP="004D1371">
      <w:pPr>
        <w:pStyle w:val="BodyText"/>
      </w:pPr>
      <w:r w:rsidRPr="00033C69">
        <w:t>Assessment must includ</w:t>
      </w:r>
      <w:r w:rsidRPr="00033C69">
        <w:t>e direct observation of tasks.</w:t>
      </w:r>
    </w:p>
    <w:p w:rsidR="00000000" w:rsidRPr="00033C69" w:rsidP="004D1371">
      <w:pPr>
        <w:pStyle w:val="BodyText"/>
      </w:pPr>
      <w:r w:rsidRPr="00033C69">
        <w:t>Where assessment of competency includes third-party evidence, individuals must provide evidence that links them to the motorcycle engine and transmission systems that they have worked on, e.g. repair orders.</w:t>
      </w:r>
    </w:p>
    <w:p w:rsidR="00000000" w:rsidRPr="00033C69" w:rsidP="004D1371">
      <w:pPr>
        <w:pStyle w:val="BodyText"/>
      </w:pPr>
      <w:r w:rsidRPr="00033C69">
        <w:t xml:space="preserve">Assessors must </w:t>
      </w:r>
      <w:r w:rsidRPr="00033C69">
        <w:t>verify performance evidence through questioning on skills and knowledge to ensure correct interpretation and application.</w:t>
      </w:r>
    </w:p>
    <w:p w:rsidR="00000000" w:rsidRPr="00033C69" w:rsidP="004D1371">
      <w:pPr>
        <w:pStyle w:val="BodyText"/>
      </w:pPr>
      <w:r w:rsidRPr="00033C69">
        <w:t>The following resources must be made available:</w:t>
      </w:r>
    </w:p>
    <w:p w:rsidR="00000000" w:rsidRPr="00033C69" w:rsidP="00033C69">
      <w:pPr>
        <w:pStyle w:val="ListBullet"/>
      </w:pPr>
      <w:r w:rsidRPr="00033C69">
        <w:t>automotive repair workplace or simulated workplace</w:t>
      </w:r>
    </w:p>
    <w:p w:rsidR="00000000" w:rsidRPr="00033C69" w:rsidP="00033C69">
      <w:pPr>
        <w:pStyle w:val="ListBullet"/>
      </w:pPr>
      <w:r w:rsidRPr="00033C69">
        <w:t>workplace instructions</w:t>
      </w:r>
    </w:p>
    <w:p w:rsidR="00000000" w:rsidRPr="00033C69" w:rsidP="00033C69">
      <w:pPr>
        <w:pStyle w:val="ListBullet"/>
      </w:pPr>
      <w:r w:rsidRPr="00033C69">
        <w:t>manufacturer motorcycle engine and transmission system specifications</w:t>
      </w:r>
    </w:p>
    <w:p w:rsidR="00000000" w:rsidRPr="00033C69" w:rsidP="00033C69">
      <w:pPr>
        <w:pStyle w:val="ListBullet"/>
      </w:pPr>
      <w:r w:rsidRPr="00033C69">
        <w:t>three different motorcycles with complex faults in their engine and transmission systems</w:t>
      </w:r>
    </w:p>
    <w:p w:rsidR="00000000" w:rsidRPr="00033C69" w:rsidP="00033C69">
      <w:pPr>
        <w:pStyle w:val="ListBullet"/>
      </w:pPr>
      <w:r w:rsidRPr="00033C69">
        <w:t>motorcycle engine and transmission system diagnostic equipment</w:t>
      </w:r>
    </w:p>
    <w:p w:rsidR="00000000" w:rsidRPr="00033C69" w:rsidP="00033C69">
      <w:pPr>
        <w:pStyle w:val="ListBullet"/>
      </w:pPr>
      <w:r w:rsidRPr="00033C69">
        <w:t>tools, equipment and materials app</w:t>
      </w:r>
      <w:r w:rsidRPr="00033C69">
        <w:t>ropriate for diagnosing complex faults in motorcycle engine and transmission systems.</w:t>
      </w:r>
    </w:p>
    <w:p w:rsidR="00000000" w:rsidRPr="00033C69" w:rsidP="00033C69">
      <w:pPr>
        <w:pStyle w:val="AllowPageBreak"/>
      </w:pPr>
    </w:p>
    <w:p w:rsidR="00000000" w:rsidRPr="00033C69" w:rsidP="00033C69">
      <w:pPr>
        <w:pStyle w:val="Heading1"/>
      </w:pPr>
      <w:bookmarkStart w:id="5" w:name="O_772988"/>
      <w:bookmarkEnd w:id="5"/>
      <w:r w:rsidRPr="00033C69">
        <w:t>Links</w:t>
      </w:r>
    </w:p>
    <w:p w:rsidR="00000000" w:rsidRPr="00033C69" w:rsidP="004D1371">
      <w:pPr>
        <w:pStyle w:val="BodyText"/>
      </w:pPr>
      <w:r w:rsidRPr="00033C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D672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33C69" w:rsidP="004D1371">
      <w:pPr>
        <w:pStyle w:val="BodyText"/>
      </w:pPr>
      <w:r w:rsidRPr="00033C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D672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33C69" w:rsidP="00033C69"/>
    <w:sectPr w:rsidSect="00033C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9" w:rsidRPr="004D1371" w:rsidP="004D1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71" w:rsidP="00033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371" w:rsidP="00033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371" w:rsidP="00033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C69" w:rsidRPr="004D1371" w:rsidP="004D1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371" w:rsidRPr="002D2AF8" w:rsidP="00033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AURJTE002 Diagnose complex faults in motorcycle engine and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D1371" w:rsidP="00033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8D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48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EC0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C69"/>
  </w:style>
  <w:style w:type="character" w:customStyle="1" w:styleId="Heading1Char">
    <w:name w:val="Heading 1 Char"/>
    <w:basedOn w:val="DefaultParagraphFont"/>
    <w:link w:val="Heading1"/>
    <w:rsid w:val="00033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C6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C69"/>
    <w:rPr>
      <w:b/>
      <w:spacing w:val="0"/>
    </w:rPr>
  </w:style>
  <w:style w:type="paragraph" w:styleId="ListBullet2">
    <w:name w:val="List Bullet 2"/>
    <w:basedOn w:val="List2"/>
    <w:rsid w:val="00033C6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3C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3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C69"/>
    <w:rPr>
      <w:i/>
    </w:rPr>
  </w:style>
  <w:style w:type="paragraph" w:styleId="Caption">
    <w:name w:val="caption"/>
    <w:basedOn w:val="BodyText"/>
    <w:next w:val="Normal"/>
    <w:qFormat/>
    <w:rsid w:val="00033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C69"/>
  </w:style>
  <w:style w:type="paragraph" w:styleId="TableofFigures">
    <w:name w:val="table of figures"/>
    <w:basedOn w:val="Normal"/>
    <w:next w:val="Normal"/>
    <w:semiHidden/>
    <w:rsid w:val="00033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C69"/>
    <w:pPr>
      <w:numPr>
        <w:numId w:val="12"/>
      </w:numPr>
    </w:pPr>
  </w:style>
  <w:style w:type="character" w:customStyle="1" w:styleId="WingdingSymbols">
    <w:name w:val="Wingding Symbols"/>
    <w:rsid w:val="00033C69"/>
    <w:rPr>
      <w:rFonts w:ascii="Wingdings" w:hAnsi="Wingdings"/>
    </w:rPr>
  </w:style>
  <w:style w:type="paragraph" w:customStyle="1" w:styleId="TableHeading">
    <w:name w:val="Table Heading"/>
    <w:basedOn w:val="HeadingBase"/>
    <w:rsid w:val="00033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C69"/>
    <w:rPr>
      <w:color w:val="0033CC"/>
      <w:u w:val="none"/>
    </w:rPr>
  </w:style>
  <w:style w:type="paragraph" w:customStyle="1" w:styleId="BodyTextRight">
    <w:name w:val="Body Text Right"/>
    <w:basedOn w:val="BodyText"/>
    <w:rsid w:val="00033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C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C69"/>
    <w:rPr>
      <w:sz w:val="32"/>
    </w:rPr>
  </w:style>
  <w:style w:type="paragraph" w:customStyle="1" w:styleId="HeadingProcedure">
    <w:name w:val="Heading Procedure"/>
    <w:basedOn w:val="HeadingBase"/>
    <w:next w:val="Normal"/>
    <w:rsid w:val="00033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C69"/>
    <w:pPr>
      <w:spacing w:before="60" w:after="60"/>
    </w:pPr>
  </w:style>
  <w:style w:type="paragraph" w:styleId="ListContinue">
    <w:name w:val="List Continue"/>
    <w:basedOn w:val="List"/>
    <w:rsid w:val="00033C69"/>
    <w:pPr>
      <w:ind w:firstLine="0"/>
    </w:pPr>
  </w:style>
  <w:style w:type="paragraph" w:customStyle="1" w:styleId="ListNote">
    <w:name w:val="List Note"/>
    <w:basedOn w:val="List"/>
    <w:rsid w:val="00033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C69"/>
    <w:rPr>
      <w:rFonts w:ascii="Courier New" w:hAnsi="Courier New"/>
    </w:rPr>
  </w:style>
  <w:style w:type="paragraph" w:customStyle="1" w:styleId="NoteBullet">
    <w:name w:val="Note Bullet"/>
    <w:basedOn w:val="Note"/>
    <w:rsid w:val="00033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C6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33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C69"/>
    <w:rPr>
      <w:b/>
      <w:smallCaps/>
    </w:rPr>
  </w:style>
  <w:style w:type="paragraph" w:customStyle="1" w:styleId="TableListNumber">
    <w:name w:val="Table List Number"/>
    <w:basedOn w:val="ListNumber"/>
    <w:rsid w:val="00033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C69"/>
    <w:pPr>
      <w:numPr>
        <w:numId w:val="10"/>
      </w:numPr>
    </w:pPr>
  </w:style>
  <w:style w:type="paragraph" w:customStyle="1" w:styleId="ListAlpha2">
    <w:name w:val="List Alpha 2"/>
    <w:basedOn w:val="List2"/>
    <w:rsid w:val="00033C69"/>
    <w:pPr>
      <w:numPr>
        <w:numId w:val="9"/>
      </w:numPr>
    </w:pPr>
  </w:style>
  <w:style w:type="paragraph" w:styleId="List2">
    <w:name w:val="List 2"/>
    <w:basedOn w:val="BodyText"/>
    <w:rsid w:val="00033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C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3C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3C69"/>
    <w:pPr>
      <w:numPr>
        <w:numId w:val="5"/>
      </w:numPr>
    </w:pPr>
  </w:style>
  <w:style w:type="paragraph" w:styleId="ListContinue2">
    <w:name w:val="List Continue 2"/>
    <w:basedOn w:val="List2"/>
    <w:rsid w:val="00033C69"/>
    <w:pPr>
      <w:ind w:firstLine="0"/>
    </w:pPr>
  </w:style>
  <w:style w:type="paragraph" w:styleId="ListContinue3">
    <w:name w:val="List Continue 3"/>
    <w:basedOn w:val="List3"/>
    <w:rsid w:val="00033C69"/>
    <w:pPr>
      <w:ind w:left="1021" w:firstLine="0"/>
    </w:pPr>
  </w:style>
  <w:style w:type="paragraph" w:styleId="ListContinue4">
    <w:name w:val="List Continue 4"/>
    <w:basedOn w:val="List4"/>
    <w:rsid w:val="00033C69"/>
    <w:pPr>
      <w:ind w:firstLine="0"/>
    </w:pPr>
  </w:style>
  <w:style w:type="paragraph" w:styleId="ListContinue5">
    <w:name w:val="List Continue 5"/>
    <w:basedOn w:val="List5"/>
    <w:rsid w:val="00033C69"/>
    <w:pPr>
      <w:ind w:firstLine="0"/>
    </w:pPr>
  </w:style>
  <w:style w:type="paragraph" w:styleId="ListNumber3">
    <w:name w:val="List Number 3"/>
    <w:basedOn w:val="List3"/>
    <w:rsid w:val="00033C69"/>
    <w:pPr>
      <w:numPr>
        <w:numId w:val="6"/>
      </w:numPr>
    </w:pPr>
  </w:style>
  <w:style w:type="paragraph" w:styleId="ListNumber4">
    <w:name w:val="List Number 4"/>
    <w:basedOn w:val="List4"/>
    <w:rsid w:val="00033C69"/>
    <w:pPr>
      <w:numPr>
        <w:numId w:val="7"/>
      </w:numPr>
    </w:pPr>
  </w:style>
  <w:style w:type="paragraph" w:styleId="ListNumber5">
    <w:name w:val="List Number 5"/>
    <w:basedOn w:val="List5"/>
    <w:rsid w:val="00033C69"/>
    <w:pPr>
      <w:numPr>
        <w:numId w:val="8"/>
      </w:numPr>
    </w:pPr>
  </w:style>
  <w:style w:type="paragraph" w:styleId="BlockText">
    <w:name w:val="Block Text"/>
    <w:basedOn w:val="Normal"/>
    <w:rsid w:val="00033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C69"/>
    <w:rPr>
      <w:sz w:val="16"/>
      <w:vertAlign w:val="superscript"/>
    </w:rPr>
  </w:style>
  <w:style w:type="character" w:customStyle="1" w:styleId="Symbols">
    <w:name w:val="Symbols"/>
    <w:basedOn w:val="DefaultParagraphFont"/>
    <w:rsid w:val="00033C69"/>
    <w:rPr>
      <w:rFonts w:ascii="Symbol" w:hAnsi="Symbol"/>
    </w:rPr>
  </w:style>
  <w:style w:type="character" w:customStyle="1" w:styleId="MenuOptions">
    <w:name w:val="Menu Options"/>
    <w:basedOn w:val="DefaultParagraphFont"/>
    <w:rsid w:val="00033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C69"/>
    <w:rPr>
      <w:b/>
    </w:rPr>
  </w:style>
  <w:style w:type="character" w:customStyle="1" w:styleId="Underlined">
    <w:name w:val="Underlined"/>
    <w:basedOn w:val="DefaultParagraphFont"/>
    <w:rsid w:val="00033C69"/>
    <w:rPr>
      <w:u w:val="single"/>
    </w:rPr>
  </w:style>
  <w:style w:type="paragraph" w:customStyle="1" w:styleId="TableBodyTextRight">
    <w:name w:val="Table Body Text Right"/>
    <w:basedOn w:val="TableBodyText"/>
    <w:rsid w:val="00033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C69"/>
    <w:rPr>
      <w:sz w:val="18"/>
    </w:rPr>
  </w:style>
  <w:style w:type="paragraph" w:customStyle="1" w:styleId="BodySmallRight">
    <w:name w:val="Body Small Right"/>
    <w:basedOn w:val="BodyTextRight"/>
    <w:rsid w:val="00033C69"/>
    <w:rPr>
      <w:sz w:val="18"/>
      <w:szCs w:val="18"/>
    </w:rPr>
  </w:style>
  <w:style w:type="paragraph" w:customStyle="1" w:styleId="MarginEdition">
    <w:name w:val="Margin Edition"/>
    <w:basedOn w:val="MarginNote"/>
    <w:rsid w:val="00033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C69"/>
    <w:rPr>
      <w:sz w:val="2"/>
      <w:szCs w:val="2"/>
    </w:rPr>
  </w:style>
  <w:style w:type="character" w:customStyle="1" w:styleId="Small">
    <w:name w:val="Small"/>
    <w:basedOn w:val="DefaultParagraphFont"/>
    <w:rsid w:val="00033C69"/>
    <w:rPr>
      <w:sz w:val="16"/>
    </w:rPr>
  </w:style>
  <w:style w:type="paragraph" w:customStyle="1" w:styleId="WideTable">
    <w:name w:val="Wide Table"/>
    <w:basedOn w:val="Normal"/>
    <w:rsid w:val="00033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C69"/>
  </w:style>
  <w:style w:type="paragraph" w:styleId="Quote">
    <w:name w:val="Quote"/>
    <w:basedOn w:val="Heading1"/>
    <w:link w:val="QuoteChar"/>
    <w:qFormat/>
    <w:rsid w:val="00033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C69"/>
    <w:pPr>
      <w:pageBreakBefore/>
    </w:pPr>
  </w:style>
  <w:style w:type="paragraph" w:customStyle="1" w:styleId="Border">
    <w:name w:val="Border"/>
    <w:basedOn w:val="Normal"/>
    <w:qFormat/>
    <w:rsid w:val="00033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C69"/>
    <w:rPr>
      <w:u w:val="single"/>
    </w:rPr>
  </w:style>
  <w:style w:type="character" w:customStyle="1" w:styleId="BoldandItalics">
    <w:name w:val="Bold and Italics"/>
    <w:qFormat/>
    <w:rsid w:val="00033C69"/>
    <w:rPr>
      <w:b/>
      <w:i/>
      <w:u w:val="none"/>
    </w:rPr>
  </w:style>
  <w:style w:type="paragraph" w:styleId="BalloonText">
    <w:name w:val="Balloon Text"/>
    <w:basedOn w:val="Normal"/>
    <w:link w:val="BalloonTextChar"/>
    <w:rsid w:val="00033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C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1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3703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AURJTE002 Diagnose complex faults in motorcycle engine and transmission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2018-12-07T01:31:00Z</dcterms:created>
  <dcterms:modified xsi:type="dcterms:W3CDTF">2018-12-07T01:31:00Z</dcterms:modified>
</cp:coreProperties>
</file>