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3CDD" w:rsidP="000D3C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AURJTD105 Diagnose complex faults in motorcycle steering and suspension systems</w:t>
      </w:r>
      <w:r>
        <w:fldChar w:fldCharType="end"/>
      </w:r>
    </w:p>
    <w:p w:rsidR="000D3CDD" w:rsidP="000D3CDD">
      <w:pPr>
        <w:pStyle w:val="Version"/>
        <w:sectPr w:rsidSect="00542F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2F88" w:rsidP="00542F88">
      <w:pPr>
        <w:pStyle w:val="SuperHeading"/>
      </w:pPr>
      <w:r w:rsidRPr="00542F88">
        <w:t>Assessment Requirements for AURJTD105 Diagnose complex faults in motorcycle steering and suspension systems</w:t>
      </w:r>
    </w:p>
    <w:p w:rsidR="00000000" w:rsidRPr="00542F88" w:rsidP="00542F88">
      <w:pPr>
        <w:pStyle w:val="Heading1"/>
      </w:pPr>
      <w:bookmarkStart w:id="1" w:name="O_1121892"/>
      <w:bookmarkEnd w:id="1"/>
      <w:r w:rsidRPr="00542F8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542F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F88" w:rsidP="00542F88">
            <w:pPr>
              <w:pStyle w:val="BodyText"/>
            </w:pPr>
            <w:r w:rsidRPr="00542F88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F88">
            <w:pPr>
              <w:pStyle w:val="BodyText"/>
              <w:rPr>
                <w:lang w:val="en-NZ"/>
              </w:rPr>
            </w:pPr>
            <w:r w:rsidRPr="00542F88">
              <w:rPr>
                <w:rStyle w:val="SpecialBold"/>
              </w:rPr>
              <w:t>Comments</w:t>
            </w:r>
          </w:p>
        </w:tc>
      </w:tr>
      <w:tr w:rsidTr="00542F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F88">
            <w:pPr>
              <w:pStyle w:val="BodyText"/>
              <w:rPr>
                <w:lang w:val="en-NZ"/>
              </w:rPr>
            </w:pPr>
            <w:r w:rsidRPr="00542F88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F88" w:rsidP="00542F88">
            <w:pPr>
              <w:pStyle w:val="BodyText"/>
            </w:pPr>
            <w:r w:rsidRPr="00542F88">
              <w:t>This version first released with AUR Auto</w:t>
            </w:r>
            <w:r w:rsidRPr="00542F88">
              <w:t>motive Retail, Service and Repair Training Package Version 6.0</w:t>
            </w:r>
          </w:p>
        </w:tc>
      </w:tr>
    </w:tbl>
    <w:p w:rsidR="00000000" w:rsidRPr="00542F88" w:rsidP="00542F88">
      <w:pPr>
        <w:pStyle w:val="BodyText"/>
      </w:pPr>
    </w:p>
    <w:p w:rsidR="00000000" w:rsidRPr="00542F88" w:rsidP="00542F88">
      <w:pPr>
        <w:pStyle w:val="AllowPageBreak"/>
      </w:pPr>
    </w:p>
    <w:p w:rsidR="00000000" w:rsidRPr="00542F88" w:rsidP="00542F88">
      <w:pPr>
        <w:pStyle w:val="Heading1"/>
      </w:pPr>
      <w:bookmarkStart w:id="2" w:name="O_1121895"/>
      <w:bookmarkEnd w:id="2"/>
      <w:r w:rsidRPr="00542F88">
        <w:t>Performance Evidence</w:t>
      </w:r>
    </w:p>
    <w:p w:rsidR="00000000" w:rsidRPr="00542F88" w:rsidP="000D3CDD">
      <w:pPr>
        <w:pStyle w:val="BodyText"/>
      </w:pPr>
      <w:r w:rsidRPr="00542F88">
        <w:t>The candidate must demonstrate the ability to complete the tasks outlined in the elements, performance criteria and foundation skills of this unit, inc</w:t>
      </w:r>
      <w:r w:rsidRPr="00542F88">
        <w:t>luding evidence of the ability to:</w:t>
      </w:r>
    </w:p>
    <w:p w:rsidR="00000000" w:rsidRPr="00542F88" w:rsidP="00542F88">
      <w:pPr>
        <w:pStyle w:val="ListBullet"/>
      </w:pPr>
      <w:r w:rsidRPr="00542F88">
        <w:t>diagnose complex steering and suspension system faults in at least three different motorcycles, including:</w:t>
      </w:r>
    </w:p>
    <w:p w:rsidR="00000000" w:rsidRPr="00542F88" w:rsidP="00542F88">
      <w:pPr>
        <w:pStyle w:val="ListBullet2"/>
      </w:pPr>
      <w:r w:rsidRPr="00542F88">
        <w:t>at least one steering system fault</w:t>
      </w:r>
    </w:p>
    <w:p w:rsidR="00000000" w:rsidRPr="00542F88" w:rsidP="00542F88">
      <w:pPr>
        <w:pStyle w:val="ListBullet2"/>
      </w:pPr>
      <w:r w:rsidRPr="00542F88">
        <w:t xml:space="preserve">at least one suspension system fault </w:t>
      </w:r>
    </w:p>
    <w:p w:rsidR="00000000" w:rsidRPr="00542F88" w:rsidP="00542F88">
      <w:pPr>
        <w:pStyle w:val="ListBullet"/>
      </w:pPr>
      <w:r w:rsidRPr="00542F88">
        <w:t>develop a testing strategy in the course of the above work to diagnose the cause of at least two of the following types of complex faults:</w:t>
      </w:r>
    </w:p>
    <w:p w:rsidR="00000000" w:rsidRPr="00542F88" w:rsidP="00542F88">
      <w:pPr>
        <w:pStyle w:val="ListBullet2"/>
      </w:pPr>
      <w:r w:rsidRPr="00542F88">
        <w:t>an intermittent fault</w:t>
      </w:r>
    </w:p>
    <w:p w:rsidR="00000000" w:rsidRPr="00542F88" w:rsidP="00542F88">
      <w:pPr>
        <w:pStyle w:val="ListBullet2"/>
      </w:pPr>
      <w:r w:rsidRPr="00542F88">
        <w:t>a fault that affects more than one system</w:t>
      </w:r>
    </w:p>
    <w:p w:rsidR="00000000" w:rsidRPr="00542F88" w:rsidP="00542F88">
      <w:pPr>
        <w:pStyle w:val="ListBullet2"/>
      </w:pPr>
      <w:r w:rsidRPr="00542F88">
        <w:t>a fault introduced as a result of a system repair</w:t>
      </w:r>
    </w:p>
    <w:p w:rsidR="00000000" w:rsidRPr="00542F88" w:rsidP="00542F88">
      <w:pPr>
        <w:pStyle w:val="ListBullet2"/>
      </w:pPr>
      <w:r w:rsidRPr="00542F88">
        <w:t>an</w:t>
      </w:r>
      <w:r w:rsidRPr="00542F88">
        <w:t xml:space="preserve"> indirect fault caused by the influence of external systems.</w:t>
      </w:r>
    </w:p>
    <w:p w:rsidR="00000000" w:rsidRPr="00542F88" w:rsidP="00542F88">
      <w:pPr>
        <w:pStyle w:val="AllowPageBreak"/>
      </w:pPr>
    </w:p>
    <w:p w:rsidR="00000000" w:rsidRPr="00542F88" w:rsidP="00542F88">
      <w:pPr>
        <w:pStyle w:val="Heading1"/>
      </w:pPr>
      <w:bookmarkStart w:id="3" w:name="O_1121894"/>
      <w:bookmarkEnd w:id="3"/>
      <w:r w:rsidRPr="00542F88">
        <w:t>Knowledge Evidence</w:t>
      </w:r>
    </w:p>
    <w:p w:rsidR="00000000" w:rsidRPr="00542F88" w:rsidP="000D3CDD">
      <w:pPr>
        <w:pStyle w:val="BodyText"/>
      </w:pPr>
      <w:r w:rsidRPr="00542F88">
        <w:t xml:space="preserve">The candidate must be able to demonstrate knowledge to complete the tasks outlined in the elements, performance criteria and foundation skills of this unit, </w:t>
      </w:r>
      <w:r w:rsidRPr="00542F88">
        <w:t>including knowledge of:</w:t>
      </w:r>
    </w:p>
    <w:p w:rsidR="00000000" w:rsidRPr="00542F88" w:rsidP="00542F88">
      <w:pPr>
        <w:pStyle w:val="ListBullet"/>
      </w:pPr>
      <w:r w:rsidRPr="00542F88">
        <w:t>methods to locate and interpret information required to diagnose complex faults in motorcycle or ATV steering and suspension system, including:</w:t>
      </w:r>
    </w:p>
    <w:p w:rsidR="00000000" w:rsidRPr="00542F88" w:rsidP="00542F88">
      <w:pPr>
        <w:pStyle w:val="ListBullet2"/>
      </w:pPr>
      <w:r w:rsidRPr="00542F88">
        <w:t>motorcycle or ATV steering and suspension system manufacturer specifications</w:t>
      </w:r>
    </w:p>
    <w:p w:rsidR="00000000" w:rsidRPr="00542F88" w:rsidP="00542F88">
      <w:pPr>
        <w:pStyle w:val="ListBullet"/>
      </w:pPr>
      <w:r w:rsidRPr="00542F88">
        <w:t>workplac</w:t>
      </w:r>
      <w:r w:rsidRPr="00542F88">
        <w:t>e procedures required to diagnose complex faults in motorcycle or ATV steering and suspension systems, including:</w:t>
      </w:r>
    </w:p>
    <w:p w:rsidR="00000000" w:rsidRPr="00542F88" w:rsidP="00542F88">
      <w:pPr>
        <w:pStyle w:val="ListBullet2"/>
      </w:pPr>
      <w:r w:rsidRPr="00542F88">
        <w:t xml:space="preserve">establishing the serviceability of tools and equipment </w:t>
      </w:r>
    </w:p>
    <w:p w:rsidR="00000000" w:rsidRPr="00542F88" w:rsidP="00542F88">
      <w:pPr>
        <w:pStyle w:val="ListBullet2"/>
      </w:pPr>
      <w:r w:rsidRPr="00542F88">
        <w:t>documentation procedures</w:t>
      </w:r>
    </w:p>
    <w:p w:rsidR="00000000" w:rsidRPr="00542F88" w:rsidP="00542F88">
      <w:pPr>
        <w:pStyle w:val="ListBullet2"/>
      </w:pPr>
      <w:r w:rsidRPr="00542F88">
        <w:t>housekeeping procedures, including:</w:t>
      </w:r>
    </w:p>
    <w:p w:rsidR="00000000" w:rsidRPr="00542F88" w:rsidP="00542F88">
      <w:pPr>
        <w:pStyle w:val="ListBullet3"/>
      </w:pPr>
      <w:r w:rsidRPr="00542F88">
        <w:t>examination of tools and equipment</w:t>
      </w:r>
    </w:p>
    <w:p w:rsidR="00000000" w:rsidRPr="00542F88" w:rsidP="00542F88">
      <w:pPr>
        <w:pStyle w:val="ListBullet3"/>
      </w:pPr>
      <w:r w:rsidRPr="00542F88">
        <w:t>storage of equipment</w:t>
      </w:r>
    </w:p>
    <w:p w:rsidR="00000000" w:rsidRPr="00542F88" w:rsidP="00542F88">
      <w:pPr>
        <w:pStyle w:val="ListBullet3"/>
      </w:pPr>
      <w:r w:rsidRPr="00542F88">
        <w:t>identification, tagging and isolation of faulty equipment</w:t>
      </w:r>
    </w:p>
    <w:p w:rsidR="00000000" w:rsidRPr="00542F88" w:rsidP="00542F88">
      <w:pPr>
        <w:pStyle w:val="ListBullet3"/>
      </w:pPr>
      <w:r w:rsidRPr="00542F88">
        <w:t>safe disposal of materials</w:t>
      </w:r>
    </w:p>
    <w:p w:rsidR="00000000" w:rsidRPr="00542F88" w:rsidP="00542F88">
      <w:pPr>
        <w:pStyle w:val="ListBullet3"/>
      </w:pPr>
      <w:r w:rsidRPr="00542F88">
        <w:t xml:space="preserve">recycling procedures </w:t>
      </w:r>
    </w:p>
    <w:p w:rsidR="00000000" w:rsidRPr="00542F88" w:rsidP="00542F88">
      <w:pPr>
        <w:pStyle w:val="ListBullet"/>
      </w:pPr>
      <w:r w:rsidRPr="00542F88">
        <w:t>workplace health and safety (WHS) requirements relating to diagnosing complex faults in moto</w:t>
      </w:r>
      <w:r w:rsidRPr="00542F88">
        <w:t>rcycle steering and suspension systems, including procedures for:</w:t>
      </w:r>
    </w:p>
    <w:p w:rsidR="00000000" w:rsidRPr="00542F88" w:rsidP="00542F88">
      <w:pPr>
        <w:pStyle w:val="ListBullet2"/>
      </w:pPr>
      <w:r w:rsidRPr="00542F88">
        <w:t>lifting and supporting motorcycles</w:t>
      </w:r>
    </w:p>
    <w:p w:rsidR="00000000" w:rsidRPr="00542F88" w:rsidP="00542F88">
      <w:pPr>
        <w:pStyle w:val="ListBullet2"/>
      </w:pPr>
      <w:r w:rsidRPr="00542F88">
        <w:t>working with stored energy in springs</w:t>
      </w:r>
    </w:p>
    <w:p w:rsidR="00000000" w:rsidRPr="00542F88" w:rsidP="00542F88">
      <w:pPr>
        <w:pStyle w:val="ListBullet2"/>
      </w:pPr>
      <w:r w:rsidRPr="00542F88">
        <w:t>handling steering system bearing grease</w:t>
      </w:r>
    </w:p>
    <w:p w:rsidR="00000000" w:rsidRPr="00542F88" w:rsidP="00542F88">
      <w:pPr>
        <w:pStyle w:val="ListBullet"/>
      </w:pPr>
      <w:r w:rsidRPr="00542F88">
        <w:t>environmental requirements relating to motorcycle steering and suspension systems</w:t>
      </w:r>
    </w:p>
    <w:p w:rsidR="00000000" w:rsidRPr="00542F88" w:rsidP="00542F88">
      <w:pPr>
        <w:pStyle w:val="ListBullet"/>
      </w:pPr>
      <w:r w:rsidRPr="00542F88">
        <w:t>types of complex faults relating to motorcycle steering and suspension systems, including:</w:t>
      </w:r>
    </w:p>
    <w:p w:rsidR="00000000" w:rsidRPr="00542F88" w:rsidP="00542F88">
      <w:pPr>
        <w:pStyle w:val="ListBullet2"/>
      </w:pPr>
      <w:r w:rsidRPr="00542F88">
        <w:t>intermittent</w:t>
      </w:r>
    </w:p>
    <w:p w:rsidR="00000000" w:rsidRPr="00542F88" w:rsidP="00542F88">
      <w:pPr>
        <w:pStyle w:val="ListBullet2"/>
      </w:pPr>
      <w:r w:rsidRPr="00542F88">
        <w:t>multi-system</w:t>
      </w:r>
    </w:p>
    <w:p w:rsidR="00000000" w:rsidRPr="00542F88" w:rsidP="00542F88">
      <w:pPr>
        <w:pStyle w:val="ListBullet2"/>
      </w:pPr>
      <w:r w:rsidRPr="00542F88">
        <w:t>introduced as a result of system repair</w:t>
      </w:r>
    </w:p>
    <w:p w:rsidR="00000000" w:rsidRPr="00542F88" w:rsidP="00542F88">
      <w:pPr>
        <w:pStyle w:val="ListBullet2"/>
      </w:pPr>
      <w:r w:rsidRPr="00542F88">
        <w:t>indirect, caused</w:t>
      </w:r>
      <w:r w:rsidRPr="00542F88">
        <w:t xml:space="preserve"> by the influence of external systems</w:t>
      </w:r>
    </w:p>
    <w:p w:rsidR="00000000" w:rsidRPr="00542F88" w:rsidP="00542F88">
      <w:pPr>
        <w:pStyle w:val="ListBullet"/>
      </w:pPr>
      <w:r w:rsidRPr="00542F88">
        <w:t>testing procedures for motorcycle steering and suspension systems, including:</w:t>
      </w:r>
    </w:p>
    <w:p w:rsidR="00000000" w:rsidRPr="00542F88" w:rsidP="00542F88">
      <w:pPr>
        <w:pStyle w:val="ListBullet2"/>
      </w:pPr>
      <w:r w:rsidRPr="00542F88">
        <w:t>abnormal noise analysis</w:t>
      </w:r>
    </w:p>
    <w:p w:rsidR="00000000" w:rsidRPr="00542F88" w:rsidP="00542F88">
      <w:pPr>
        <w:pStyle w:val="ListBullet2"/>
      </w:pPr>
      <w:r w:rsidRPr="00542F88">
        <w:t>component failure analysis</w:t>
      </w:r>
    </w:p>
    <w:p w:rsidR="00000000" w:rsidRPr="00542F88" w:rsidP="00542F88">
      <w:pPr>
        <w:pStyle w:val="ListBullet"/>
      </w:pPr>
      <w:r w:rsidRPr="00542F88">
        <w:t>types and key features of motorcycle steering and suspension systems, including:</w:t>
      </w:r>
    </w:p>
    <w:p w:rsidR="00000000" w:rsidRPr="00542F88" w:rsidP="00542F88">
      <w:pPr>
        <w:pStyle w:val="ListBullet2"/>
      </w:pPr>
      <w:r w:rsidRPr="00542F88">
        <w:t>tele</w:t>
      </w:r>
      <w:r w:rsidRPr="00542F88">
        <w:t>scopic forks, including:</w:t>
      </w:r>
    </w:p>
    <w:p w:rsidR="00000000" w:rsidRPr="00542F88" w:rsidP="00542F88">
      <w:pPr>
        <w:pStyle w:val="ListBullet3"/>
      </w:pPr>
      <w:r w:rsidRPr="00542F88">
        <w:t>fork tubes</w:t>
      </w:r>
    </w:p>
    <w:p w:rsidR="00000000" w:rsidRPr="00542F88" w:rsidP="00542F88">
      <w:pPr>
        <w:pStyle w:val="ListBullet3"/>
      </w:pPr>
      <w:r w:rsidRPr="00542F88">
        <w:t>gaiters</w:t>
      </w:r>
    </w:p>
    <w:p w:rsidR="00000000" w:rsidRPr="00542F88" w:rsidP="00542F88">
      <w:pPr>
        <w:pStyle w:val="ListBullet3"/>
      </w:pPr>
      <w:r w:rsidRPr="00542F88">
        <w:t>stanchions</w:t>
      </w:r>
    </w:p>
    <w:p w:rsidR="00000000" w:rsidRPr="00542F88" w:rsidP="00542F88">
      <w:pPr>
        <w:pStyle w:val="ListBullet3"/>
      </w:pPr>
      <w:r w:rsidRPr="00542F88">
        <w:t>triple clamps</w:t>
      </w:r>
    </w:p>
    <w:p w:rsidR="00000000" w:rsidRPr="00542F88" w:rsidP="00542F88">
      <w:pPr>
        <w:pStyle w:val="ListBullet3"/>
      </w:pPr>
      <w:r w:rsidRPr="00542F88">
        <w:t>steering dampers</w:t>
      </w:r>
    </w:p>
    <w:p w:rsidR="00000000" w:rsidRPr="00542F88" w:rsidP="00542F88">
      <w:pPr>
        <w:pStyle w:val="ListBullet3"/>
      </w:pPr>
      <w:r w:rsidRPr="00542F88">
        <w:t>upside down forks</w:t>
      </w:r>
    </w:p>
    <w:p w:rsidR="00000000" w:rsidRPr="00542F88" w:rsidP="00542F88">
      <w:pPr>
        <w:pStyle w:val="ListBullet3"/>
      </w:pPr>
      <w:r w:rsidRPr="00542F88">
        <w:t>anti-dive fork systems</w:t>
      </w:r>
    </w:p>
    <w:p w:rsidR="00000000" w:rsidRPr="00542F88" w:rsidP="00542F88">
      <w:pPr>
        <w:pStyle w:val="ListBullet2"/>
      </w:pPr>
      <w:r w:rsidRPr="00542F88">
        <w:t>trailing link fork suspension</w:t>
      </w:r>
    </w:p>
    <w:p w:rsidR="00000000" w:rsidRPr="00542F88" w:rsidP="00542F88">
      <w:pPr>
        <w:pStyle w:val="ListBullet2"/>
      </w:pPr>
      <w:r w:rsidRPr="00542F88">
        <w:t>leading link fork suspension, including:</w:t>
      </w:r>
    </w:p>
    <w:p w:rsidR="00000000" w:rsidRPr="00542F88" w:rsidP="00542F88">
      <w:pPr>
        <w:pStyle w:val="ListBullet3"/>
      </w:pPr>
      <w:r w:rsidRPr="00542F88">
        <w:t>springer fork</w:t>
      </w:r>
    </w:p>
    <w:p w:rsidR="00000000" w:rsidRPr="00542F88" w:rsidP="00542F88">
      <w:pPr>
        <w:pStyle w:val="ListBullet3"/>
      </w:pPr>
      <w:r w:rsidRPr="00542F88">
        <w:t>Earles fork</w:t>
      </w:r>
    </w:p>
    <w:p w:rsidR="00000000" w:rsidRPr="00542F88" w:rsidP="00542F88">
      <w:pPr>
        <w:pStyle w:val="ListBullet3"/>
      </w:pPr>
      <w:r w:rsidRPr="00542F88">
        <w:t>girder fork</w:t>
      </w:r>
    </w:p>
    <w:p w:rsidR="00000000" w:rsidRPr="00542F88" w:rsidP="00542F88">
      <w:pPr>
        <w:pStyle w:val="ListBullet3"/>
      </w:pPr>
      <w:r w:rsidRPr="00542F88">
        <w:t>Saxon-Motodd (telelever) fork</w:t>
      </w:r>
    </w:p>
    <w:p w:rsidR="00000000" w:rsidRPr="00542F88" w:rsidP="00542F88">
      <w:pPr>
        <w:pStyle w:val="ListBullet3"/>
      </w:pPr>
      <w:r w:rsidRPr="00542F88">
        <w:t>duolever front suspension (Hossack or Fior)</w:t>
      </w:r>
    </w:p>
    <w:p w:rsidR="00000000" w:rsidRPr="00542F88" w:rsidP="00542F88">
      <w:pPr>
        <w:pStyle w:val="ListBullet3"/>
      </w:pPr>
      <w:r w:rsidRPr="00542F88">
        <w:t>coaxial steering front suspension</w:t>
      </w:r>
    </w:p>
    <w:p w:rsidR="00000000" w:rsidRPr="00542F88" w:rsidP="00542F88">
      <w:pPr>
        <w:pStyle w:val="ListBullet2"/>
      </w:pPr>
      <w:r w:rsidRPr="00542F88">
        <w:t>non-fork front suspension, including hub centre steering</w:t>
      </w:r>
    </w:p>
    <w:p w:rsidR="00000000" w:rsidRPr="00542F88" w:rsidP="00542F88">
      <w:pPr>
        <w:pStyle w:val="ListBullet2"/>
      </w:pPr>
      <w:r w:rsidRPr="00542F88">
        <w:t>rear suspension, including:</w:t>
      </w:r>
    </w:p>
    <w:p w:rsidR="00000000" w:rsidRPr="00542F88" w:rsidP="00542F88">
      <w:pPr>
        <w:pStyle w:val="ListBullet3"/>
      </w:pPr>
      <w:r w:rsidRPr="00542F88">
        <w:t>twin shock swingarm</w:t>
      </w:r>
    </w:p>
    <w:p w:rsidR="00000000" w:rsidRPr="00542F88" w:rsidP="00542F88">
      <w:pPr>
        <w:pStyle w:val="ListBullet3"/>
      </w:pPr>
      <w:r w:rsidRPr="00542F88">
        <w:t>monoshock swingarm</w:t>
      </w:r>
    </w:p>
    <w:p w:rsidR="00000000" w:rsidRPr="00542F88" w:rsidP="00542F88">
      <w:pPr>
        <w:pStyle w:val="ListBullet3"/>
      </w:pPr>
      <w:r w:rsidRPr="00542F88">
        <w:t>monoshock single sided swingarm</w:t>
      </w:r>
    </w:p>
    <w:p w:rsidR="00000000" w:rsidRPr="00542F88" w:rsidP="00542F88">
      <w:pPr>
        <w:pStyle w:val="ListBullet3"/>
      </w:pPr>
      <w:r w:rsidRPr="00542F88">
        <w:t>rear monolever</w:t>
      </w:r>
    </w:p>
    <w:p w:rsidR="00000000" w:rsidRPr="00542F88" w:rsidP="00542F88">
      <w:pPr>
        <w:pStyle w:val="ListBullet3"/>
      </w:pPr>
      <w:r w:rsidRPr="00542F88">
        <w:t>rear paralever</w:t>
      </w:r>
    </w:p>
    <w:p w:rsidR="00000000" w:rsidRPr="00542F88" w:rsidP="00542F88">
      <w:pPr>
        <w:pStyle w:val="ListBullet2"/>
      </w:pPr>
      <w:r w:rsidRPr="00542F88">
        <w:t>steering angles, including:</w:t>
      </w:r>
    </w:p>
    <w:p w:rsidR="00000000" w:rsidRPr="00542F88" w:rsidP="00542F88">
      <w:pPr>
        <w:pStyle w:val="ListBullet3"/>
      </w:pPr>
      <w:r w:rsidRPr="00542F88">
        <w:t>wheelbase</w:t>
      </w:r>
    </w:p>
    <w:p w:rsidR="00000000" w:rsidRPr="00542F88" w:rsidP="00542F88">
      <w:pPr>
        <w:pStyle w:val="ListBullet3"/>
      </w:pPr>
      <w:r w:rsidRPr="00542F88">
        <w:t>trail</w:t>
      </w:r>
    </w:p>
    <w:p w:rsidR="00000000" w:rsidRPr="00542F88" w:rsidP="00542F88">
      <w:pPr>
        <w:pStyle w:val="ListBullet3"/>
      </w:pPr>
      <w:r w:rsidRPr="00542F88">
        <w:t>offset</w:t>
      </w:r>
    </w:p>
    <w:p w:rsidR="00000000" w:rsidRPr="00542F88" w:rsidP="00542F88">
      <w:pPr>
        <w:pStyle w:val="ListBullet3"/>
      </w:pPr>
      <w:r w:rsidRPr="00542F88">
        <w:t>rake angle.</w:t>
      </w:r>
    </w:p>
    <w:p w:rsidR="00000000" w:rsidRPr="00542F88" w:rsidP="00542F88">
      <w:pPr>
        <w:pStyle w:val="AllowPageBreak"/>
      </w:pPr>
    </w:p>
    <w:p w:rsidR="00000000" w:rsidRPr="00542F88" w:rsidP="00542F88">
      <w:pPr>
        <w:pStyle w:val="Heading1"/>
      </w:pPr>
      <w:bookmarkStart w:id="4" w:name="O_1121893"/>
      <w:bookmarkEnd w:id="4"/>
      <w:r w:rsidRPr="00542F88">
        <w:t>Assessment Conditions</w:t>
      </w:r>
    </w:p>
    <w:p w:rsidR="00000000" w:rsidRPr="00542F88" w:rsidP="000D3CDD">
      <w:pPr>
        <w:pStyle w:val="BodyText"/>
      </w:pPr>
      <w:r w:rsidRPr="00542F88">
        <w:t>Competency is to be assessed in the workplace or a simulated environment that accurately reflects performance in a real workplace setting.</w:t>
      </w:r>
    </w:p>
    <w:p w:rsidR="00000000" w:rsidRPr="00542F88" w:rsidP="000D3CDD">
      <w:pPr>
        <w:pStyle w:val="BodyText"/>
      </w:pPr>
      <w:r w:rsidRPr="00542F88">
        <w:t>Assessment must include direct observation of tasks.</w:t>
      </w:r>
    </w:p>
    <w:p w:rsidR="00000000" w:rsidRPr="00542F88" w:rsidP="000D3CDD">
      <w:pPr>
        <w:pStyle w:val="BodyText"/>
      </w:pPr>
      <w:r w:rsidRPr="00542F88">
        <w:t>Where assessment of competency includes third-party evidence, in</w:t>
      </w:r>
      <w:r w:rsidRPr="00542F88">
        <w:t>dividuals must provide evidence that links them to the motorcycle steering and suspension systems that they have worked on, e.g. repair orders.</w:t>
      </w:r>
    </w:p>
    <w:p w:rsidR="00000000" w:rsidRPr="00542F88" w:rsidP="000D3CDD">
      <w:pPr>
        <w:pStyle w:val="BodyText"/>
      </w:pPr>
      <w:r w:rsidRPr="00542F88">
        <w:t>Assessors must verify performance evidence through questioning on skills and knowledge to ensure correct interpr</w:t>
      </w:r>
      <w:r w:rsidRPr="00542F88">
        <w:t>etation and application.</w:t>
      </w:r>
    </w:p>
    <w:p w:rsidR="00000000" w:rsidRPr="00542F88" w:rsidP="000D3CDD">
      <w:pPr>
        <w:pStyle w:val="BodyText"/>
      </w:pPr>
      <w:r w:rsidRPr="00542F88">
        <w:t>The following resources must be made available:</w:t>
      </w:r>
    </w:p>
    <w:p w:rsidR="00000000" w:rsidRPr="00542F88" w:rsidP="00542F88">
      <w:pPr>
        <w:pStyle w:val="ListBullet"/>
      </w:pPr>
      <w:r w:rsidRPr="00542F88">
        <w:t>automotive repair workplace or simulated workplace</w:t>
      </w:r>
    </w:p>
    <w:p w:rsidR="00000000" w:rsidRPr="00542F88" w:rsidP="00542F88">
      <w:pPr>
        <w:pStyle w:val="ListBullet"/>
      </w:pPr>
      <w:r w:rsidRPr="00542F88">
        <w:t>workplace instructions</w:t>
      </w:r>
    </w:p>
    <w:p w:rsidR="00000000" w:rsidRPr="00542F88" w:rsidP="00542F88">
      <w:pPr>
        <w:pStyle w:val="ListBullet"/>
      </w:pPr>
      <w:r w:rsidRPr="00542F88">
        <w:t>manufacturer motorcycle steering and suspension specifications</w:t>
      </w:r>
    </w:p>
    <w:p w:rsidR="00000000" w:rsidRPr="00542F88" w:rsidP="00542F88">
      <w:pPr>
        <w:pStyle w:val="ListBullet"/>
      </w:pPr>
      <w:r w:rsidRPr="00542F88">
        <w:t>three different motorcycles with complex faul</w:t>
      </w:r>
      <w:r w:rsidRPr="00542F88">
        <w:t>ts in their steering and suspension systems</w:t>
      </w:r>
    </w:p>
    <w:p w:rsidR="00000000" w:rsidRPr="00542F88" w:rsidP="00542F88">
      <w:pPr>
        <w:pStyle w:val="ListBullet"/>
      </w:pPr>
      <w:r w:rsidRPr="00542F88">
        <w:t>diagnostic equipment for motorcycle steering and suspension systems</w:t>
      </w:r>
    </w:p>
    <w:p w:rsidR="00000000" w:rsidRPr="00542F88" w:rsidP="00542F88">
      <w:pPr>
        <w:pStyle w:val="ListBullet"/>
      </w:pPr>
      <w:r w:rsidRPr="00542F88">
        <w:t>tools, equipment and materials appropriate for diagnosing complex faults in motorcycle steering and suspension systems.</w:t>
      </w:r>
    </w:p>
    <w:p w:rsidR="00000000" w:rsidRPr="00542F88" w:rsidP="00542F88">
      <w:pPr>
        <w:pStyle w:val="List"/>
      </w:pPr>
    </w:p>
    <w:p w:rsidR="00000000" w:rsidRPr="00542F88" w:rsidP="000D3CDD">
      <w:pPr>
        <w:pStyle w:val="BodyText"/>
      </w:pPr>
      <w:r w:rsidRPr="00542F88">
        <w:t xml:space="preserve">Assessors of this unit </w:t>
      </w:r>
      <w:r w:rsidRPr="00542F88">
        <w:t>must satisfy the requirements for assessors in applicable vocational education and training legislation, frameworks and/or standards.</w:t>
      </w:r>
    </w:p>
    <w:p w:rsidR="00000000" w:rsidRPr="00542F88" w:rsidP="00542F88">
      <w:pPr>
        <w:pStyle w:val="Heading1"/>
      </w:pPr>
      <w:bookmarkStart w:id="5" w:name="O_1121891"/>
      <w:bookmarkEnd w:id="5"/>
      <w:r w:rsidRPr="00542F88">
        <w:t>Links</w:t>
      </w:r>
    </w:p>
    <w:p w:rsidR="00000000" w:rsidRPr="00542F88" w:rsidP="000D3CDD">
      <w:pPr>
        <w:pStyle w:val="BodyText"/>
      </w:pPr>
      <w:r w:rsidRPr="00542F8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4C21F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42F88" w:rsidP="00542F88"/>
    <w:sectPr w:rsidSect="00542F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F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F88" w:rsidRPr="000D3CDD" w:rsidP="000D3C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F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CDD" w:rsidP="00542F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3CDD" w:rsidP="00542F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0D3CDD" w:rsidP="00542F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F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C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2F88" w:rsidRPr="000D3CDD" w:rsidP="000D3C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F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CDD" w:rsidRPr="002D2AF8" w:rsidP="00542F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AURJTD105 Diagnose complex faults in motorcycle steering and suspension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0D3CDD" w:rsidP="00542F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7D8DE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76C7F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0F46A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2F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2F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2F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2F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2F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2F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2F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2F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2F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2F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2F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2F88"/>
  </w:style>
  <w:style w:type="character" w:customStyle="1" w:styleId="Heading1Char">
    <w:name w:val="Heading 1 Char"/>
    <w:basedOn w:val="DefaultParagraphFont"/>
    <w:link w:val="Heading1"/>
    <w:rsid w:val="00542F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2F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2F8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42F8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42F8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42F88"/>
    <w:rPr>
      <w:b/>
      <w:spacing w:val="0"/>
    </w:rPr>
  </w:style>
  <w:style w:type="paragraph" w:styleId="ListBullet2">
    <w:name w:val="List Bullet 2"/>
    <w:basedOn w:val="List2"/>
    <w:rsid w:val="00542F8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42F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2F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42F8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42F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2F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2F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2F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2F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2F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2F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2F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2F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2F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2F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2F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2F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2F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2F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2F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2F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2F8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42F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2F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2F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2F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42F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2F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2F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2F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2F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2F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2F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2F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2F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2F88"/>
    <w:rPr>
      <w:i/>
    </w:rPr>
  </w:style>
  <w:style w:type="paragraph" w:styleId="Caption">
    <w:name w:val="caption"/>
    <w:basedOn w:val="BodyText"/>
    <w:next w:val="Normal"/>
    <w:qFormat/>
    <w:rsid w:val="00542F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2F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2F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2F88"/>
  </w:style>
  <w:style w:type="paragraph" w:styleId="TableofFigures">
    <w:name w:val="table of figures"/>
    <w:basedOn w:val="Normal"/>
    <w:next w:val="Normal"/>
    <w:semiHidden/>
    <w:rsid w:val="00542F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2F8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42F88"/>
    <w:rPr>
      <w:rFonts w:ascii="Wingdings" w:hAnsi="Wingdings"/>
    </w:rPr>
  </w:style>
  <w:style w:type="paragraph" w:customStyle="1" w:styleId="TableHeading">
    <w:name w:val="Table Heading"/>
    <w:basedOn w:val="HeadingBase"/>
    <w:rsid w:val="00542F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2F88"/>
    <w:rPr>
      <w:color w:val="0033CC"/>
      <w:u w:val="none"/>
    </w:rPr>
  </w:style>
  <w:style w:type="paragraph" w:customStyle="1" w:styleId="BodyTextRight">
    <w:name w:val="Body Text Right"/>
    <w:basedOn w:val="BodyText"/>
    <w:rsid w:val="00542F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2F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2F8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2F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2F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2F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2F88"/>
    <w:rPr>
      <w:sz w:val="32"/>
    </w:rPr>
  </w:style>
  <w:style w:type="paragraph" w:customStyle="1" w:styleId="HeadingProcedure">
    <w:name w:val="Heading Procedure"/>
    <w:basedOn w:val="HeadingBase"/>
    <w:next w:val="Normal"/>
    <w:rsid w:val="00542F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2F88"/>
    <w:pPr>
      <w:spacing w:before="60" w:after="60"/>
    </w:pPr>
  </w:style>
  <w:style w:type="paragraph" w:styleId="ListContinue">
    <w:name w:val="List Continue"/>
    <w:basedOn w:val="List"/>
    <w:rsid w:val="00542F88"/>
    <w:pPr>
      <w:ind w:firstLine="0"/>
    </w:pPr>
  </w:style>
  <w:style w:type="paragraph" w:customStyle="1" w:styleId="ListNote">
    <w:name w:val="List Note"/>
    <w:basedOn w:val="List"/>
    <w:rsid w:val="00542F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2F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2F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2F88"/>
    <w:rPr>
      <w:rFonts w:ascii="Courier New" w:hAnsi="Courier New"/>
    </w:rPr>
  </w:style>
  <w:style w:type="paragraph" w:customStyle="1" w:styleId="NoteBullet">
    <w:name w:val="Note Bullet"/>
    <w:basedOn w:val="Note"/>
    <w:rsid w:val="00542F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2F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2F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2F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2F8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42F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2F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2F88"/>
    <w:rPr>
      <w:b/>
      <w:smallCaps/>
    </w:rPr>
  </w:style>
  <w:style w:type="paragraph" w:customStyle="1" w:styleId="TableListNumber">
    <w:name w:val="Table List Number"/>
    <w:basedOn w:val="ListNumber"/>
    <w:rsid w:val="00542F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2F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2F88"/>
    <w:pPr>
      <w:numPr>
        <w:numId w:val="10"/>
      </w:numPr>
    </w:pPr>
  </w:style>
  <w:style w:type="paragraph" w:customStyle="1" w:styleId="ListAlpha2">
    <w:name w:val="List Alpha 2"/>
    <w:basedOn w:val="List2"/>
    <w:rsid w:val="00542F88"/>
    <w:pPr>
      <w:numPr>
        <w:numId w:val="9"/>
      </w:numPr>
    </w:pPr>
  </w:style>
  <w:style w:type="paragraph" w:styleId="List2">
    <w:name w:val="List 2"/>
    <w:basedOn w:val="BodyText"/>
    <w:rsid w:val="00542F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2F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2F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2F8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42F8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42F88"/>
    <w:pPr>
      <w:numPr>
        <w:numId w:val="5"/>
      </w:numPr>
    </w:pPr>
  </w:style>
  <w:style w:type="paragraph" w:styleId="ListContinue2">
    <w:name w:val="List Continue 2"/>
    <w:basedOn w:val="List2"/>
    <w:rsid w:val="00542F88"/>
    <w:pPr>
      <w:ind w:firstLine="0"/>
    </w:pPr>
  </w:style>
  <w:style w:type="paragraph" w:styleId="ListContinue3">
    <w:name w:val="List Continue 3"/>
    <w:basedOn w:val="List3"/>
    <w:rsid w:val="00542F88"/>
    <w:pPr>
      <w:ind w:left="1021" w:firstLine="0"/>
    </w:pPr>
  </w:style>
  <w:style w:type="paragraph" w:styleId="ListContinue4">
    <w:name w:val="List Continue 4"/>
    <w:basedOn w:val="List4"/>
    <w:rsid w:val="00542F88"/>
    <w:pPr>
      <w:ind w:firstLine="0"/>
    </w:pPr>
  </w:style>
  <w:style w:type="paragraph" w:styleId="ListContinue5">
    <w:name w:val="List Continue 5"/>
    <w:basedOn w:val="List5"/>
    <w:rsid w:val="00542F88"/>
    <w:pPr>
      <w:ind w:firstLine="0"/>
    </w:pPr>
  </w:style>
  <w:style w:type="paragraph" w:styleId="ListNumber3">
    <w:name w:val="List Number 3"/>
    <w:basedOn w:val="List3"/>
    <w:rsid w:val="00542F88"/>
    <w:pPr>
      <w:numPr>
        <w:numId w:val="6"/>
      </w:numPr>
    </w:pPr>
  </w:style>
  <w:style w:type="paragraph" w:styleId="ListNumber4">
    <w:name w:val="List Number 4"/>
    <w:basedOn w:val="List4"/>
    <w:rsid w:val="00542F88"/>
    <w:pPr>
      <w:numPr>
        <w:numId w:val="7"/>
      </w:numPr>
    </w:pPr>
  </w:style>
  <w:style w:type="paragraph" w:styleId="ListNumber5">
    <w:name w:val="List Number 5"/>
    <w:basedOn w:val="List5"/>
    <w:rsid w:val="00542F88"/>
    <w:pPr>
      <w:numPr>
        <w:numId w:val="8"/>
      </w:numPr>
    </w:pPr>
  </w:style>
  <w:style w:type="paragraph" w:styleId="BlockText">
    <w:name w:val="Block Text"/>
    <w:basedOn w:val="Normal"/>
    <w:rsid w:val="00542F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2F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2F88"/>
    <w:rPr>
      <w:sz w:val="16"/>
      <w:vertAlign w:val="superscript"/>
    </w:rPr>
  </w:style>
  <w:style w:type="character" w:customStyle="1" w:styleId="Symbols">
    <w:name w:val="Symbols"/>
    <w:basedOn w:val="DefaultParagraphFont"/>
    <w:rsid w:val="00542F88"/>
    <w:rPr>
      <w:rFonts w:ascii="Symbol" w:hAnsi="Symbol"/>
    </w:rPr>
  </w:style>
  <w:style w:type="character" w:customStyle="1" w:styleId="MenuOptions">
    <w:name w:val="Menu Options"/>
    <w:basedOn w:val="DefaultParagraphFont"/>
    <w:rsid w:val="00542F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2F88"/>
    <w:rPr>
      <w:b/>
    </w:rPr>
  </w:style>
  <w:style w:type="character" w:customStyle="1" w:styleId="Underlined">
    <w:name w:val="Underlined"/>
    <w:basedOn w:val="DefaultParagraphFont"/>
    <w:rsid w:val="00542F88"/>
    <w:rPr>
      <w:u w:val="single"/>
    </w:rPr>
  </w:style>
  <w:style w:type="paragraph" w:customStyle="1" w:styleId="TableBodyTextRight">
    <w:name w:val="Table Body Text Right"/>
    <w:basedOn w:val="TableBodyText"/>
    <w:rsid w:val="00542F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2F88"/>
    <w:rPr>
      <w:sz w:val="18"/>
    </w:rPr>
  </w:style>
  <w:style w:type="paragraph" w:customStyle="1" w:styleId="BodySmallRight">
    <w:name w:val="Body Small Right"/>
    <w:basedOn w:val="BodyTextRight"/>
    <w:rsid w:val="00542F88"/>
    <w:rPr>
      <w:sz w:val="18"/>
      <w:szCs w:val="18"/>
    </w:rPr>
  </w:style>
  <w:style w:type="paragraph" w:customStyle="1" w:styleId="MarginEdition">
    <w:name w:val="Margin Edition"/>
    <w:basedOn w:val="MarginNote"/>
    <w:rsid w:val="00542F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2F88"/>
    <w:rPr>
      <w:sz w:val="2"/>
      <w:szCs w:val="2"/>
    </w:rPr>
  </w:style>
  <w:style w:type="character" w:customStyle="1" w:styleId="Small">
    <w:name w:val="Small"/>
    <w:basedOn w:val="DefaultParagraphFont"/>
    <w:rsid w:val="00542F88"/>
    <w:rPr>
      <w:sz w:val="16"/>
    </w:rPr>
  </w:style>
  <w:style w:type="paragraph" w:customStyle="1" w:styleId="WideTable">
    <w:name w:val="Wide Table"/>
    <w:basedOn w:val="Normal"/>
    <w:rsid w:val="00542F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2F88"/>
  </w:style>
  <w:style w:type="paragraph" w:styleId="Quote">
    <w:name w:val="Quote"/>
    <w:basedOn w:val="Heading1"/>
    <w:link w:val="QuoteChar"/>
    <w:qFormat/>
    <w:rsid w:val="00542F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2F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2F88"/>
    <w:pPr>
      <w:pageBreakBefore/>
    </w:pPr>
  </w:style>
  <w:style w:type="paragraph" w:customStyle="1" w:styleId="Border">
    <w:name w:val="Border"/>
    <w:basedOn w:val="Normal"/>
    <w:qFormat/>
    <w:rsid w:val="00542F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2F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2F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2F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2F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2F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2F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2F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2F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2F88"/>
    <w:rPr>
      <w:u w:val="single"/>
    </w:rPr>
  </w:style>
  <w:style w:type="character" w:customStyle="1" w:styleId="BoldandItalics">
    <w:name w:val="Bold and Italics"/>
    <w:qFormat/>
    <w:rsid w:val="00542F88"/>
    <w:rPr>
      <w:b/>
      <w:i/>
      <w:u w:val="none"/>
    </w:rPr>
  </w:style>
  <w:style w:type="paragraph" w:styleId="BalloonText">
    <w:name w:val="Balloon Text"/>
    <w:basedOn w:val="Normal"/>
    <w:link w:val="BalloonTextChar"/>
    <w:rsid w:val="00542F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2F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2F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2F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2F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2F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2F88"/>
    <w:pPr>
      <w:spacing w:before="0" w:after="0"/>
    </w:pPr>
  </w:style>
  <w:style w:type="paragraph" w:customStyle="1" w:styleId="BodyTextBold">
    <w:name w:val="Body Text Bold"/>
    <w:basedOn w:val="BodyText"/>
    <w:qFormat/>
    <w:rsid w:val="00542F88"/>
    <w:rPr>
      <w:b/>
    </w:rPr>
  </w:style>
  <w:style w:type="character" w:styleId="Hyperlink">
    <w:name w:val="Hyperlink"/>
    <w:basedOn w:val="DefaultParagraphFont"/>
    <w:uiPriority w:val="99"/>
    <w:unhideWhenUsed/>
    <w:rsid w:val="000D3C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621</Words>
  <Characters>4161</Characters>
  <Application>Microsoft Office Word</Application>
  <DocSecurity>0</DocSecurity>
  <Lines>118</Lines>
  <Paragraphs>101</Paragraphs>
  <ScaleCrop>false</ScaleCrop>
  <Company>Author-it Software Corporation Ltd.</Company>
  <LinksUpToDate>false</LinksUpToDate>
  <CharactersWithSpaces>4681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AURJTD105 Diagnose complex faults in motorcycle steering and suspension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2023-12-19T06:26:00Z</dcterms:created>
  <dcterms:modified xsi:type="dcterms:W3CDTF">2023-12-19T06:26:00Z</dcterms:modified>
</cp:coreProperties>
</file>