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FB3" w:rsidP="00D61F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AURJTD003 Diagnose and repair motorcycle suspension systems</w:t>
      </w:r>
      <w:r>
        <w:fldChar w:fldCharType="end"/>
      </w:r>
    </w:p>
    <w:p w:rsidR="00D61FB3" w:rsidP="00D61FB3">
      <w:pPr>
        <w:pStyle w:val="Version"/>
        <w:sectPr w:rsidSect="00172F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F5C" w:rsidP="00172F5C">
      <w:pPr>
        <w:pStyle w:val="SuperHeading"/>
      </w:pPr>
      <w:r w:rsidRPr="00172F5C">
        <w:t>Assessment Requirements for AURJTD003 Diagnose and repair motorcycle suspension systems</w:t>
      </w:r>
    </w:p>
    <w:p w:rsidR="00000000" w:rsidRPr="00172F5C" w:rsidP="00172F5C">
      <w:pPr>
        <w:pStyle w:val="Heading1"/>
      </w:pPr>
      <w:bookmarkStart w:id="1" w:name="O_770684"/>
      <w:bookmarkEnd w:id="1"/>
      <w:r w:rsidRPr="00172F5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61F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F5C" w:rsidP="00172F5C">
            <w:pPr>
              <w:pStyle w:val="BodyText"/>
            </w:pPr>
            <w:r w:rsidRPr="00172F5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5C">
            <w:pPr>
              <w:pStyle w:val="BodyText"/>
              <w:rPr>
                <w:lang w:val="en-NZ"/>
              </w:rPr>
            </w:pPr>
            <w:r w:rsidRPr="00172F5C">
              <w:rPr>
                <w:rStyle w:val="SpecialBold"/>
              </w:rPr>
              <w:t>Comment</w:t>
            </w:r>
          </w:p>
        </w:tc>
      </w:tr>
      <w:tr w:rsidTr="00D61F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F5C">
            <w:pPr>
              <w:pStyle w:val="BodyText"/>
              <w:rPr>
                <w:lang w:val="en-NZ"/>
              </w:rPr>
            </w:pPr>
            <w:r w:rsidRPr="00172F5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F5C" w:rsidP="00172F5C">
            <w:pPr>
              <w:pStyle w:val="BodyText"/>
            </w:pPr>
            <w:r w:rsidRPr="00172F5C">
              <w:t>New unit of competency.</w:t>
            </w:r>
          </w:p>
        </w:tc>
      </w:tr>
    </w:tbl>
    <w:p w:rsidR="00000000" w:rsidRPr="00172F5C" w:rsidP="00172F5C">
      <w:pPr>
        <w:pStyle w:val="BodyText"/>
      </w:pPr>
    </w:p>
    <w:p w:rsidR="00000000" w:rsidRPr="00172F5C" w:rsidP="00172F5C">
      <w:pPr>
        <w:pStyle w:val="AllowPageBreak"/>
      </w:pPr>
    </w:p>
    <w:p w:rsidR="00000000" w:rsidRPr="00172F5C" w:rsidP="00172F5C">
      <w:pPr>
        <w:pStyle w:val="Heading1"/>
      </w:pPr>
      <w:bookmarkStart w:id="2" w:name="O_770685"/>
      <w:bookmarkEnd w:id="2"/>
      <w:r w:rsidRPr="00172F5C">
        <w:t>Performance Evidence</w:t>
      </w:r>
    </w:p>
    <w:p w:rsidR="00000000" w:rsidRPr="00172F5C" w:rsidP="00D61FB3">
      <w:pPr>
        <w:pStyle w:val="BodyText"/>
      </w:pPr>
      <w:r w:rsidRPr="00172F5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72F5C" w:rsidP="00172F5C">
      <w:pPr>
        <w:pStyle w:val="ListBullet"/>
      </w:pPr>
      <w:r w:rsidRPr="00172F5C">
        <w:t>diagnose and repair a fault in th</w:t>
      </w:r>
      <w:r w:rsidRPr="00172F5C">
        <w:t>e front suspension systems of two different motorcycles, in which the work must involve:</w:t>
      </w:r>
    </w:p>
    <w:p w:rsidR="00000000" w:rsidRPr="00172F5C" w:rsidP="00172F5C">
      <w:pPr>
        <w:pStyle w:val="ListBullet2"/>
      </w:pPr>
      <w:r w:rsidRPr="00172F5C">
        <w:t>removing, dismantling, reassembling, refitting and adjusting front forks</w:t>
      </w:r>
    </w:p>
    <w:p w:rsidR="00000000" w:rsidRPr="00172F5C" w:rsidP="00172F5C">
      <w:pPr>
        <w:pStyle w:val="ListBullet2"/>
      </w:pPr>
      <w:r w:rsidRPr="00172F5C">
        <w:t>changing seals, valves, bushings and oil</w:t>
      </w:r>
    </w:p>
    <w:p w:rsidR="00000000" w:rsidRPr="00172F5C" w:rsidP="00172F5C">
      <w:pPr>
        <w:pStyle w:val="ListBullet"/>
      </w:pPr>
      <w:r w:rsidRPr="00172F5C">
        <w:t>diagnose and repair a fault in the rear suspension systems of two different motorcycles.</w:t>
      </w:r>
    </w:p>
    <w:p w:rsidR="00000000" w:rsidRPr="00172F5C" w:rsidP="00172F5C">
      <w:pPr>
        <w:pStyle w:val="AllowPageBreak"/>
      </w:pPr>
    </w:p>
    <w:p w:rsidR="00000000" w:rsidRPr="00172F5C" w:rsidP="00172F5C">
      <w:pPr>
        <w:pStyle w:val="Heading1"/>
      </w:pPr>
      <w:bookmarkStart w:id="3" w:name="O_770686"/>
      <w:bookmarkEnd w:id="3"/>
      <w:r w:rsidRPr="00172F5C">
        <w:t>Knowledge Evidence</w:t>
      </w:r>
    </w:p>
    <w:p w:rsidR="00000000" w:rsidRPr="00172F5C" w:rsidP="00D61FB3">
      <w:pPr>
        <w:pStyle w:val="BodyText"/>
      </w:pPr>
      <w:r w:rsidRPr="00172F5C">
        <w:t>Individuals must be able to demonstrate knowledge of:</w:t>
      </w:r>
    </w:p>
    <w:p w:rsidR="00000000" w:rsidRPr="00172F5C" w:rsidP="00172F5C">
      <w:pPr>
        <w:pStyle w:val="ListBullet"/>
      </w:pPr>
      <w:r w:rsidRPr="00172F5C">
        <w:t>work health and safety (WHS) and occupational health and safety (OHS) requir</w:t>
      </w:r>
      <w:r w:rsidRPr="00172F5C">
        <w:t>ements relating to diagnosing and repairing motorcycle suspension systems, including procedures for working with:</w:t>
      </w:r>
    </w:p>
    <w:p w:rsidR="00000000" w:rsidRPr="00172F5C" w:rsidP="00172F5C">
      <w:pPr>
        <w:pStyle w:val="ListBullet2"/>
      </w:pPr>
      <w:r w:rsidRPr="00172F5C">
        <w:t>stored energy in springs</w:t>
      </w:r>
    </w:p>
    <w:p w:rsidR="00000000" w:rsidRPr="00172F5C" w:rsidP="00172F5C">
      <w:pPr>
        <w:pStyle w:val="ListBullet2"/>
      </w:pPr>
      <w:r w:rsidRPr="00172F5C">
        <w:t>suspension system oils</w:t>
      </w:r>
    </w:p>
    <w:p w:rsidR="00000000" w:rsidRPr="00172F5C" w:rsidP="00172F5C">
      <w:pPr>
        <w:pStyle w:val="ListBullet2"/>
      </w:pPr>
      <w:r w:rsidRPr="00172F5C">
        <w:t>gas struts</w:t>
      </w:r>
    </w:p>
    <w:p w:rsidR="00000000" w:rsidRPr="00172F5C" w:rsidP="00172F5C">
      <w:pPr>
        <w:pStyle w:val="ListBullet"/>
      </w:pPr>
      <w:r w:rsidRPr="00172F5C">
        <w:t>environmental requirements, including procedures for trapping, storing and dispos</w:t>
      </w:r>
      <w:r w:rsidRPr="00172F5C">
        <w:t>ing of oils released from suspension systems</w:t>
      </w:r>
    </w:p>
    <w:p w:rsidR="00000000" w:rsidRPr="00172F5C" w:rsidP="00172F5C">
      <w:pPr>
        <w:pStyle w:val="ListBullet"/>
      </w:pPr>
      <w:r w:rsidRPr="00172F5C">
        <w:t>operating principles of motorcycle suspension systems and associated components, including:</w:t>
      </w:r>
    </w:p>
    <w:p w:rsidR="00000000" w:rsidRPr="00172F5C" w:rsidP="00172F5C">
      <w:pPr>
        <w:pStyle w:val="ListBullet2"/>
      </w:pPr>
      <w:r w:rsidRPr="00172F5C">
        <w:t>brake dive</w:t>
      </w:r>
    </w:p>
    <w:p w:rsidR="00000000" w:rsidRPr="00172F5C" w:rsidP="00172F5C">
      <w:pPr>
        <w:pStyle w:val="ListBullet2"/>
      </w:pPr>
      <w:r w:rsidRPr="00172F5C">
        <w:t>fork spring rate</w:t>
      </w:r>
    </w:p>
    <w:p w:rsidR="00000000" w:rsidRPr="00172F5C" w:rsidP="00172F5C">
      <w:pPr>
        <w:pStyle w:val="ListBullet2"/>
      </w:pPr>
      <w:r w:rsidRPr="00172F5C">
        <w:t>fork compression damping</w:t>
      </w:r>
    </w:p>
    <w:p w:rsidR="00000000" w:rsidRPr="00172F5C" w:rsidP="00172F5C">
      <w:pPr>
        <w:pStyle w:val="ListBullet"/>
      </w:pPr>
      <w:r w:rsidRPr="00172F5C">
        <w:t>application, purpose and operation of the following motorcycle suspension systems and components, including:</w:t>
      </w:r>
    </w:p>
    <w:p w:rsidR="00000000" w:rsidRPr="00172F5C" w:rsidP="00172F5C">
      <w:pPr>
        <w:pStyle w:val="ListBullet2"/>
      </w:pPr>
      <w:r w:rsidRPr="00172F5C">
        <w:t>shock absorbers, including:</w:t>
      </w:r>
    </w:p>
    <w:p w:rsidR="00000000" w:rsidRPr="00172F5C" w:rsidP="00172F5C">
      <w:pPr>
        <w:pStyle w:val="ListBullet3"/>
      </w:pPr>
      <w:r w:rsidRPr="00172F5C">
        <w:t>twin shock absorbers</w:t>
      </w:r>
    </w:p>
    <w:p w:rsidR="00000000" w:rsidRPr="00172F5C" w:rsidP="00172F5C">
      <w:pPr>
        <w:pStyle w:val="ListBullet3"/>
      </w:pPr>
      <w:r w:rsidRPr="00172F5C">
        <w:t>mono-shock absorbers</w:t>
      </w:r>
    </w:p>
    <w:p w:rsidR="00000000" w:rsidRPr="00172F5C" w:rsidP="00172F5C">
      <w:pPr>
        <w:pStyle w:val="ListBullet2"/>
      </w:pPr>
      <w:r w:rsidRPr="00172F5C">
        <w:t>telescopic fork suspension</w:t>
      </w:r>
    </w:p>
    <w:p w:rsidR="00000000" w:rsidRPr="00172F5C" w:rsidP="00172F5C">
      <w:pPr>
        <w:pStyle w:val="ListBullet2"/>
      </w:pPr>
      <w:r w:rsidRPr="00172F5C">
        <w:t>inverted telescopic fork suspension</w:t>
      </w:r>
    </w:p>
    <w:p w:rsidR="00000000" w:rsidRPr="00172F5C" w:rsidP="00172F5C">
      <w:pPr>
        <w:pStyle w:val="ListBullet2"/>
      </w:pPr>
      <w:r w:rsidRPr="00172F5C">
        <w:t>front tele-lever and duo-lever</w:t>
      </w:r>
    </w:p>
    <w:p w:rsidR="00000000" w:rsidRPr="00172F5C" w:rsidP="00172F5C">
      <w:pPr>
        <w:pStyle w:val="ListBullet2"/>
      </w:pPr>
      <w:r w:rsidRPr="00172F5C">
        <w:t>rear swing arm suspension (twin-sided, mono-shock and para-lever)</w:t>
      </w:r>
    </w:p>
    <w:p w:rsidR="00000000" w:rsidRPr="00172F5C" w:rsidP="00172F5C">
      <w:pPr>
        <w:pStyle w:val="ListBullet2"/>
      </w:pPr>
      <w:r w:rsidRPr="00172F5C">
        <w:t>gas struts</w:t>
      </w:r>
    </w:p>
    <w:p w:rsidR="00000000" w:rsidRPr="00172F5C" w:rsidP="00172F5C">
      <w:pPr>
        <w:pStyle w:val="ListBullet"/>
      </w:pPr>
      <w:r w:rsidRPr="00172F5C">
        <w:t>diagnostic testing procedures for motorcycle suspension systems, including procedures for:</w:t>
      </w:r>
    </w:p>
    <w:p w:rsidR="00000000" w:rsidRPr="00172F5C" w:rsidP="00172F5C">
      <w:pPr>
        <w:pStyle w:val="ListBullet2"/>
      </w:pPr>
      <w:r w:rsidRPr="00172F5C">
        <w:t>evaluating performance</w:t>
      </w:r>
    </w:p>
    <w:p w:rsidR="00000000" w:rsidRPr="00172F5C" w:rsidP="00172F5C">
      <w:pPr>
        <w:pStyle w:val="ListBullet2"/>
      </w:pPr>
      <w:r w:rsidRPr="00172F5C">
        <w:t>analysing component wear</w:t>
      </w:r>
    </w:p>
    <w:p w:rsidR="00000000" w:rsidRPr="00172F5C" w:rsidP="00172F5C">
      <w:pPr>
        <w:pStyle w:val="ListBullet2"/>
      </w:pPr>
      <w:r w:rsidRPr="00172F5C">
        <w:t>analysi</w:t>
      </w:r>
      <w:r w:rsidRPr="00172F5C">
        <w:t>ng system noise</w:t>
      </w:r>
    </w:p>
    <w:p w:rsidR="00000000" w:rsidRPr="00172F5C" w:rsidP="00172F5C">
      <w:pPr>
        <w:pStyle w:val="ListBullet"/>
      </w:pPr>
      <w:r w:rsidRPr="00172F5C">
        <w:t>repair procedures for motorcycle suspension systems, including procedures for:</w:t>
      </w:r>
    </w:p>
    <w:p w:rsidR="00000000" w:rsidRPr="00172F5C" w:rsidP="00172F5C">
      <w:pPr>
        <w:pStyle w:val="ListBullet2"/>
      </w:pPr>
      <w:r w:rsidRPr="00172F5C">
        <w:t>adjusting pre-load and damping</w:t>
      </w:r>
    </w:p>
    <w:p w:rsidR="00000000" w:rsidRPr="00172F5C" w:rsidP="00172F5C">
      <w:pPr>
        <w:pStyle w:val="ListBullet2"/>
      </w:pPr>
      <w:r w:rsidRPr="00172F5C">
        <w:t>removing, dismantling, reassembling and replacing components, including:</w:t>
      </w:r>
    </w:p>
    <w:p w:rsidR="00000000" w:rsidRPr="00172F5C" w:rsidP="00172F5C">
      <w:pPr>
        <w:pStyle w:val="ListBullet3"/>
      </w:pPr>
      <w:r w:rsidRPr="00172F5C">
        <w:t>seal, bushing and valve replacement</w:t>
      </w:r>
    </w:p>
    <w:p w:rsidR="00000000" w:rsidRPr="00172F5C" w:rsidP="00172F5C">
      <w:pPr>
        <w:pStyle w:val="ListBullet3"/>
      </w:pPr>
      <w:r w:rsidRPr="00172F5C">
        <w:t>oil replacement</w:t>
      </w:r>
    </w:p>
    <w:p w:rsidR="00000000" w:rsidRPr="00172F5C" w:rsidP="00172F5C">
      <w:pPr>
        <w:pStyle w:val="ListBullet3"/>
      </w:pPr>
      <w:r w:rsidRPr="00172F5C">
        <w:t>air purging</w:t>
      </w:r>
    </w:p>
    <w:p w:rsidR="00000000" w:rsidRPr="00172F5C" w:rsidP="00172F5C">
      <w:pPr>
        <w:pStyle w:val="ListBullet2"/>
      </w:pPr>
      <w:r w:rsidRPr="00172F5C">
        <w:t>replacing front fork slider bushes</w:t>
      </w:r>
    </w:p>
    <w:p w:rsidR="00000000" w:rsidRPr="00172F5C" w:rsidP="00172F5C">
      <w:pPr>
        <w:pStyle w:val="ListBullet2"/>
      </w:pPr>
      <w:r w:rsidRPr="00172F5C">
        <w:t>removing and replacing rear shock absorbers</w:t>
      </w:r>
    </w:p>
    <w:p w:rsidR="00000000" w:rsidRPr="00172F5C" w:rsidP="00172F5C">
      <w:pPr>
        <w:pStyle w:val="ListBullet2"/>
      </w:pPr>
      <w:r w:rsidRPr="00172F5C">
        <w:t>dismantling and repairing rear shock absorbers</w:t>
      </w:r>
    </w:p>
    <w:p w:rsidR="00000000" w:rsidRPr="00172F5C" w:rsidP="00172F5C">
      <w:pPr>
        <w:pStyle w:val="ListBullet2"/>
      </w:pPr>
      <w:r w:rsidRPr="00172F5C">
        <w:t>repairing steering damper assemblies</w:t>
      </w:r>
    </w:p>
    <w:p w:rsidR="00000000" w:rsidRPr="00172F5C" w:rsidP="00172F5C">
      <w:pPr>
        <w:pStyle w:val="ListBullet"/>
      </w:pPr>
      <w:r w:rsidRPr="00172F5C">
        <w:t>post-repair testing procedures for motorcycle suspension systems.</w:t>
      </w:r>
    </w:p>
    <w:p w:rsidR="00000000" w:rsidRPr="00172F5C" w:rsidP="00172F5C">
      <w:pPr>
        <w:pStyle w:val="AllowPageBreak"/>
      </w:pPr>
    </w:p>
    <w:p w:rsidR="00000000" w:rsidRPr="00172F5C" w:rsidP="00172F5C">
      <w:pPr>
        <w:pStyle w:val="Heading1"/>
      </w:pPr>
      <w:bookmarkStart w:id="4" w:name="O_770687"/>
      <w:bookmarkEnd w:id="4"/>
      <w:r w:rsidRPr="00172F5C">
        <w:t>Assessment Conditions</w:t>
      </w:r>
    </w:p>
    <w:p w:rsidR="00000000" w:rsidRPr="00172F5C" w:rsidP="00D61FB3">
      <w:pPr>
        <w:pStyle w:val="BodyText"/>
      </w:pPr>
      <w:r w:rsidRPr="00172F5C">
        <w:t>Assessors must satisfy NVR/AQTF assessor requirements.</w:t>
      </w:r>
    </w:p>
    <w:p w:rsidR="00000000" w:rsidRPr="00172F5C" w:rsidP="00D61FB3">
      <w:pPr>
        <w:pStyle w:val="BodyText"/>
      </w:pPr>
      <w:r w:rsidRPr="00172F5C">
        <w:t>Competency is to be assessed in the workplace or a simulated environment that accurately reflects performance in a real workplace setting.</w:t>
      </w:r>
    </w:p>
    <w:p w:rsidR="00000000" w:rsidRPr="00172F5C" w:rsidP="00D61FB3">
      <w:pPr>
        <w:pStyle w:val="BodyText"/>
      </w:pPr>
      <w:r w:rsidRPr="00172F5C">
        <w:t>Assessment must include direct</w:t>
      </w:r>
      <w:r w:rsidRPr="00172F5C">
        <w:t xml:space="preserve"> observation of tasks.</w:t>
      </w:r>
    </w:p>
    <w:p w:rsidR="00000000" w:rsidRPr="00172F5C" w:rsidP="00D61FB3">
      <w:pPr>
        <w:pStyle w:val="BodyText"/>
      </w:pPr>
      <w:r w:rsidRPr="00172F5C">
        <w:t>Where assessment of competency includes third-party evidence, individuals must provide evidence that links them to the motorcycle braking systems that they have worked on, e.g. repair orders.</w:t>
      </w:r>
    </w:p>
    <w:p w:rsidR="00000000" w:rsidRPr="00172F5C" w:rsidP="00D61FB3">
      <w:pPr>
        <w:pStyle w:val="BodyText"/>
      </w:pPr>
      <w:r w:rsidRPr="00172F5C">
        <w:t>Assessors must verify performance evide</w:t>
      </w:r>
      <w:r w:rsidRPr="00172F5C">
        <w:t>nce through questioning on skills and knowledge to ensure correct interpretation and application.</w:t>
      </w:r>
    </w:p>
    <w:p w:rsidR="00000000" w:rsidRPr="00172F5C" w:rsidP="00D61FB3">
      <w:pPr>
        <w:pStyle w:val="BodyText"/>
      </w:pPr>
      <w:r w:rsidRPr="00172F5C">
        <w:t>The following resources must be made available:</w:t>
      </w:r>
    </w:p>
    <w:p w:rsidR="00000000" w:rsidRPr="00172F5C" w:rsidP="00172F5C">
      <w:pPr>
        <w:pStyle w:val="ListBullet"/>
      </w:pPr>
      <w:r w:rsidRPr="00172F5C">
        <w:t>motorcycle repair workplace or simulated workplace</w:t>
      </w:r>
    </w:p>
    <w:p w:rsidR="00000000" w:rsidRPr="00172F5C" w:rsidP="00172F5C">
      <w:pPr>
        <w:pStyle w:val="ListBullet"/>
      </w:pPr>
      <w:r w:rsidRPr="00172F5C">
        <w:t>workplace instructions</w:t>
      </w:r>
    </w:p>
    <w:p w:rsidR="00000000" w:rsidRPr="00172F5C" w:rsidP="00172F5C">
      <w:pPr>
        <w:pStyle w:val="ListBullet"/>
      </w:pPr>
      <w:r w:rsidRPr="00172F5C">
        <w:t>manufacturer motorcycle braking sy</w:t>
      </w:r>
      <w:r w:rsidRPr="00172F5C">
        <w:t>stem specifications</w:t>
      </w:r>
    </w:p>
    <w:p w:rsidR="00000000" w:rsidRPr="00172F5C" w:rsidP="00172F5C">
      <w:pPr>
        <w:pStyle w:val="ListBullet"/>
      </w:pPr>
      <w:r w:rsidRPr="00172F5C">
        <w:t>two different motorcycles with faults in the braking systems specified in the performance evidence</w:t>
      </w:r>
    </w:p>
    <w:p w:rsidR="00000000" w:rsidRPr="00172F5C" w:rsidP="00172F5C">
      <w:pPr>
        <w:pStyle w:val="ListBullet"/>
      </w:pPr>
      <w:r w:rsidRPr="00172F5C">
        <w:t xml:space="preserve">diagnostic equipment for motorcycle braking systems </w:t>
      </w:r>
    </w:p>
    <w:p w:rsidR="00000000" w:rsidRPr="00172F5C" w:rsidP="00172F5C">
      <w:pPr>
        <w:pStyle w:val="ListBullet"/>
      </w:pPr>
      <w:r w:rsidRPr="00172F5C">
        <w:t>tools, equipment and materials appropriate for repairing motorcycle braking systems.</w:t>
      </w:r>
    </w:p>
    <w:p w:rsidR="00000000" w:rsidRPr="00172F5C" w:rsidP="00172F5C">
      <w:pPr>
        <w:pStyle w:val="AllowPageBreak"/>
      </w:pPr>
    </w:p>
    <w:p w:rsidR="00000000" w:rsidRPr="00172F5C" w:rsidP="00172F5C">
      <w:pPr>
        <w:pStyle w:val="Heading1"/>
      </w:pPr>
      <w:bookmarkStart w:id="5" w:name="O_770690"/>
      <w:bookmarkEnd w:id="5"/>
      <w:r w:rsidRPr="00172F5C">
        <w:t>Links</w:t>
      </w:r>
    </w:p>
    <w:p w:rsidR="00000000" w:rsidRPr="00172F5C" w:rsidP="00D61FB3">
      <w:pPr>
        <w:pStyle w:val="BodyText"/>
      </w:pPr>
      <w:r w:rsidRPr="00172F5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34AB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72F5C" w:rsidP="00D61FB3">
      <w:pPr>
        <w:pStyle w:val="BodyText"/>
      </w:pPr>
      <w:r w:rsidRPr="00172F5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34AB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72F5C" w:rsidP="00172F5C"/>
    <w:sectPr w:rsidSect="00172F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5C" w:rsidRPr="00D61FB3" w:rsidP="00D61F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FB3" w:rsidP="00172F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1FB3" w:rsidP="00172F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1FB3" w:rsidP="00172F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F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F5C" w:rsidRPr="00D61FB3" w:rsidP="00D61F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FB3" w:rsidRPr="002D2AF8" w:rsidP="00172F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AURJTD003 Diagnose and repair motorcycle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D61FB3" w:rsidP="00172F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8CDE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A41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68A9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F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F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F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F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F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F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F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F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F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F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F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F5C"/>
  </w:style>
  <w:style w:type="character" w:customStyle="1" w:styleId="Heading1Char">
    <w:name w:val="Heading 1 Char"/>
    <w:basedOn w:val="DefaultParagraphFont"/>
    <w:link w:val="Heading1"/>
    <w:rsid w:val="00172F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F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F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F5C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F5C"/>
    <w:rPr>
      <w:b/>
      <w:spacing w:val="0"/>
    </w:rPr>
  </w:style>
  <w:style w:type="paragraph" w:styleId="ListBullet2">
    <w:name w:val="List Bullet 2"/>
    <w:basedOn w:val="List2"/>
    <w:rsid w:val="00172F5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2F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F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72F5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72F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F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F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F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F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F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F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F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F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F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F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F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F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F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F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F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F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F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F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F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F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F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F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F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F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F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F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F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F5C"/>
    <w:rPr>
      <w:i/>
    </w:rPr>
  </w:style>
  <w:style w:type="paragraph" w:styleId="Caption">
    <w:name w:val="caption"/>
    <w:basedOn w:val="BodyText"/>
    <w:next w:val="Normal"/>
    <w:qFormat/>
    <w:rsid w:val="00172F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F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F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F5C"/>
  </w:style>
  <w:style w:type="paragraph" w:styleId="TableofFigures">
    <w:name w:val="table of figures"/>
    <w:basedOn w:val="Normal"/>
    <w:next w:val="Normal"/>
    <w:semiHidden/>
    <w:rsid w:val="00172F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F5C"/>
    <w:pPr>
      <w:numPr>
        <w:numId w:val="12"/>
      </w:numPr>
    </w:pPr>
  </w:style>
  <w:style w:type="character" w:customStyle="1" w:styleId="WingdingSymbols">
    <w:name w:val="Wingding Symbols"/>
    <w:rsid w:val="00172F5C"/>
    <w:rPr>
      <w:rFonts w:ascii="Wingdings" w:hAnsi="Wingdings"/>
    </w:rPr>
  </w:style>
  <w:style w:type="paragraph" w:customStyle="1" w:styleId="TableHeading">
    <w:name w:val="Table Heading"/>
    <w:basedOn w:val="HeadingBase"/>
    <w:rsid w:val="00172F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F5C"/>
    <w:rPr>
      <w:color w:val="0033CC"/>
      <w:u w:val="none"/>
    </w:rPr>
  </w:style>
  <w:style w:type="paragraph" w:customStyle="1" w:styleId="BodyTextRight">
    <w:name w:val="Body Text Right"/>
    <w:basedOn w:val="BodyText"/>
    <w:rsid w:val="00172F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F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F5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F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F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F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F5C"/>
    <w:rPr>
      <w:sz w:val="32"/>
    </w:rPr>
  </w:style>
  <w:style w:type="paragraph" w:customStyle="1" w:styleId="HeadingProcedure">
    <w:name w:val="Heading Procedure"/>
    <w:basedOn w:val="HeadingBase"/>
    <w:next w:val="Normal"/>
    <w:rsid w:val="00172F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F5C"/>
    <w:pPr>
      <w:spacing w:before="60" w:after="60"/>
    </w:pPr>
  </w:style>
  <w:style w:type="paragraph" w:styleId="ListContinue">
    <w:name w:val="List Continue"/>
    <w:basedOn w:val="List"/>
    <w:rsid w:val="00172F5C"/>
    <w:pPr>
      <w:ind w:firstLine="0"/>
    </w:pPr>
  </w:style>
  <w:style w:type="paragraph" w:customStyle="1" w:styleId="ListNote">
    <w:name w:val="List Note"/>
    <w:basedOn w:val="List"/>
    <w:rsid w:val="00172F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F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F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F5C"/>
    <w:rPr>
      <w:rFonts w:ascii="Courier New" w:hAnsi="Courier New"/>
    </w:rPr>
  </w:style>
  <w:style w:type="paragraph" w:customStyle="1" w:styleId="NoteBullet">
    <w:name w:val="Note Bullet"/>
    <w:basedOn w:val="Note"/>
    <w:rsid w:val="00172F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F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F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F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F5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72F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F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F5C"/>
    <w:rPr>
      <w:b/>
      <w:smallCaps/>
    </w:rPr>
  </w:style>
  <w:style w:type="paragraph" w:customStyle="1" w:styleId="TableListNumber">
    <w:name w:val="Table List Number"/>
    <w:basedOn w:val="ListNumber"/>
    <w:rsid w:val="00172F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F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F5C"/>
    <w:pPr>
      <w:numPr>
        <w:numId w:val="10"/>
      </w:numPr>
    </w:pPr>
  </w:style>
  <w:style w:type="paragraph" w:customStyle="1" w:styleId="ListAlpha2">
    <w:name w:val="List Alpha 2"/>
    <w:basedOn w:val="List2"/>
    <w:rsid w:val="00172F5C"/>
    <w:pPr>
      <w:numPr>
        <w:numId w:val="9"/>
      </w:numPr>
    </w:pPr>
  </w:style>
  <w:style w:type="paragraph" w:styleId="List2">
    <w:name w:val="List 2"/>
    <w:basedOn w:val="BodyText"/>
    <w:rsid w:val="00172F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F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F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F5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72F5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72F5C"/>
    <w:pPr>
      <w:numPr>
        <w:numId w:val="5"/>
      </w:numPr>
    </w:pPr>
  </w:style>
  <w:style w:type="paragraph" w:styleId="ListContinue2">
    <w:name w:val="List Continue 2"/>
    <w:basedOn w:val="List2"/>
    <w:rsid w:val="00172F5C"/>
    <w:pPr>
      <w:ind w:firstLine="0"/>
    </w:pPr>
  </w:style>
  <w:style w:type="paragraph" w:styleId="ListContinue3">
    <w:name w:val="List Continue 3"/>
    <w:basedOn w:val="List3"/>
    <w:rsid w:val="00172F5C"/>
    <w:pPr>
      <w:ind w:left="1021" w:firstLine="0"/>
    </w:pPr>
  </w:style>
  <w:style w:type="paragraph" w:styleId="ListContinue4">
    <w:name w:val="List Continue 4"/>
    <w:basedOn w:val="List4"/>
    <w:rsid w:val="00172F5C"/>
    <w:pPr>
      <w:ind w:firstLine="0"/>
    </w:pPr>
  </w:style>
  <w:style w:type="paragraph" w:styleId="ListContinue5">
    <w:name w:val="List Continue 5"/>
    <w:basedOn w:val="List5"/>
    <w:rsid w:val="00172F5C"/>
    <w:pPr>
      <w:ind w:firstLine="0"/>
    </w:pPr>
  </w:style>
  <w:style w:type="paragraph" w:styleId="ListNumber3">
    <w:name w:val="List Number 3"/>
    <w:basedOn w:val="List3"/>
    <w:rsid w:val="00172F5C"/>
    <w:pPr>
      <w:numPr>
        <w:numId w:val="6"/>
      </w:numPr>
    </w:pPr>
  </w:style>
  <w:style w:type="paragraph" w:styleId="ListNumber4">
    <w:name w:val="List Number 4"/>
    <w:basedOn w:val="List4"/>
    <w:rsid w:val="00172F5C"/>
    <w:pPr>
      <w:numPr>
        <w:numId w:val="7"/>
      </w:numPr>
    </w:pPr>
  </w:style>
  <w:style w:type="paragraph" w:styleId="ListNumber5">
    <w:name w:val="List Number 5"/>
    <w:basedOn w:val="List5"/>
    <w:rsid w:val="00172F5C"/>
    <w:pPr>
      <w:numPr>
        <w:numId w:val="8"/>
      </w:numPr>
    </w:pPr>
  </w:style>
  <w:style w:type="paragraph" w:styleId="BlockText">
    <w:name w:val="Block Text"/>
    <w:basedOn w:val="Normal"/>
    <w:rsid w:val="00172F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F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F5C"/>
    <w:rPr>
      <w:sz w:val="16"/>
      <w:vertAlign w:val="superscript"/>
    </w:rPr>
  </w:style>
  <w:style w:type="character" w:customStyle="1" w:styleId="Symbols">
    <w:name w:val="Symbols"/>
    <w:basedOn w:val="DefaultParagraphFont"/>
    <w:rsid w:val="00172F5C"/>
    <w:rPr>
      <w:rFonts w:ascii="Symbol" w:hAnsi="Symbol"/>
    </w:rPr>
  </w:style>
  <w:style w:type="character" w:customStyle="1" w:styleId="MenuOptions">
    <w:name w:val="Menu Options"/>
    <w:basedOn w:val="DefaultParagraphFont"/>
    <w:rsid w:val="00172F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F5C"/>
    <w:rPr>
      <w:b/>
    </w:rPr>
  </w:style>
  <w:style w:type="character" w:customStyle="1" w:styleId="Underlined">
    <w:name w:val="Underlined"/>
    <w:basedOn w:val="DefaultParagraphFont"/>
    <w:rsid w:val="00172F5C"/>
    <w:rPr>
      <w:u w:val="single"/>
    </w:rPr>
  </w:style>
  <w:style w:type="paragraph" w:customStyle="1" w:styleId="TableBodyTextRight">
    <w:name w:val="Table Body Text Right"/>
    <w:basedOn w:val="TableBodyText"/>
    <w:rsid w:val="00172F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F5C"/>
    <w:rPr>
      <w:sz w:val="18"/>
    </w:rPr>
  </w:style>
  <w:style w:type="paragraph" w:customStyle="1" w:styleId="BodySmallRight">
    <w:name w:val="Body Small Right"/>
    <w:basedOn w:val="BodyTextRight"/>
    <w:rsid w:val="00172F5C"/>
    <w:rPr>
      <w:sz w:val="18"/>
      <w:szCs w:val="18"/>
    </w:rPr>
  </w:style>
  <w:style w:type="paragraph" w:customStyle="1" w:styleId="MarginEdition">
    <w:name w:val="Margin Edition"/>
    <w:basedOn w:val="MarginNote"/>
    <w:rsid w:val="00172F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F5C"/>
    <w:rPr>
      <w:sz w:val="2"/>
      <w:szCs w:val="2"/>
    </w:rPr>
  </w:style>
  <w:style w:type="character" w:customStyle="1" w:styleId="Small">
    <w:name w:val="Small"/>
    <w:basedOn w:val="DefaultParagraphFont"/>
    <w:rsid w:val="00172F5C"/>
    <w:rPr>
      <w:sz w:val="16"/>
    </w:rPr>
  </w:style>
  <w:style w:type="paragraph" w:customStyle="1" w:styleId="WideTable">
    <w:name w:val="Wide Table"/>
    <w:basedOn w:val="Normal"/>
    <w:rsid w:val="00172F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F5C"/>
  </w:style>
  <w:style w:type="paragraph" w:styleId="Quote">
    <w:name w:val="Quote"/>
    <w:basedOn w:val="Heading1"/>
    <w:link w:val="QuoteChar"/>
    <w:qFormat/>
    <w:rsid w:val="00172F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F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F5C"/>
    <w:pPr>
      <w:pageBreakBefore/>
    </w:pPr>
  </w:style>
  <w:style w:type="paragraph" w:customStyle="1" w:styleId="Border">
    <w:name w:val="Border"/>
    <w:basedOn w:val="Normal"/>
    <w:qFormat/>
    <w:rsid w:val="00172F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F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F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F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F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F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F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F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F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F5C"/>
    <w:rPr>
      <w:u w:val="single"/>
    </w:rPr>
  </w:style>
  <w:style w:type="character" w:customStyle="1" w:styleId="BoldandItalics">
    <w:name w:val="Bold and Italics"/>
    <w:qFormat/>
    <w:rsid w:val="00172F5C"/>
    <w:rPr>
      <w:b/>
      <w:i/>
      <w:u w:val="none"/>
    </w:rPr>
  </w:style>
  <w:style w:type="paragraph" w:styleId="BalloonText">
    <w:name w:val="Balloon Text"/>
    <w:basedOn w:val="Normal"/>
    <w:link w:val="BalloonTextChar"/>
    <w:rsid w:val="00172F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F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F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F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F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F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F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1F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3547</Characters>
  <Application>Microsoft Office Word</Application>
  <DocSecurity>0</DocSecurity>
  <Lines>104</Lines>
  <Paragraphs>77</Paragraphs>
  <ScaleCrop>false</ScaleCrop>
  <Company>Author-it Software Corporation Ltd.</Company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AURJTD003 Diagnose and repair motorcycle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2018-12-07T02:03:00Z</dcterms:created>
  <dcterms:modified xsi:type="dcterms:W3CDTF">2018-12-07T02:03:00Z</dcterms:modified>
</cp:coreProperties>
</file>