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B28" w:rsidP="00992B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AURJTA003 Analyse and evaluate faults in motorcycle engine and transmission systems</w:t>
      </w:r>
      <w:r>
        <w:fldChar w:fldCharType="end"/>
      </w:r>
    </w:p>
    <w:p w:rsidR="00992B28" w:rsidP="00992B28">
      <w:pPr>
        <w:pStyle w:val="Version"/>
        <w:sectPr w:rsidSect="00BC11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124" w:rsidP="00BC1124">
      <w:pPr>
        <w:pStyle w:val="SuperHeading"/>
      </w:pPr>
      <w:r w:rsidRPr="00BC1124">
        <w:t>Assessment Requirements for AURJTA003 Analyse and evaluate faults in motorcycle engine and transmission systems</w:t>
      </w:r>
    </w:p>
    <w:p w:rsidR="00000000" w:rsidRPr="00BC1124" w:rsidP="00BC1124">
      <w:pPr>
        <w:pStyle w:val="Heading1"/>
      </w:pPr>
      <w:bookmarkStart w:id="1" w:name="O_772773"/>
      <w:bookmarkEnd w:id="1"/>
      <w:r w:rsidRPr="00BC112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2B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124" w:rsidP="00BC1124">
            <w:pPr>
              <w:pStyle w:val="BodyText"/>
            </w:pPr>
            <w:r w:rsidRPr="00BC112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24">
            <w:pPr>
              <w:pStyle w:val="BodyText"/>
              <w:rPr>
                <w:lang w:val="en-NZ"/>
              </w:rPr>
            </w:pPr>
            <w:r w:rsidRPr="00BC1124">
              <w:rPr>
                <w:rStyle w:val="SpecialBold"/>
              </w:rPr>
              <w:t>Comment</w:t>
            </w:r>
          </w:p>
        </w:tc>
      </w:tr>
      <w:tr w:rsidTr="00992B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24">
            <w:pPr>
              <w:pStyle w:val="BodyText"/>
              <w:rPr>
                <w:lang w:val="en-NZ"/>
              </w:rPr>
            </w:pPr>
            <w:r w:rsidRPr="00BC112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124" w:rsidP="00BC1124">
            <w:pPr>
              <w:pStyle w:val="BodyText"/>
            </w:pPr>
            <w:r w:rsidRPr="00BC1124">
              <w:t>New unit of competency.</w:t>
            </w:r>
          </w:p>
        </w:tc>
      </w:tr>
    </w:tbl>
    <w:p w:rsidR="00000000" w:rsidRPr="00BC1124" w:rsidP="00BC1124">
      <w:pPr>
        <w:pStyle w:val="BodyText"/>
      </w:pPr>
    </w:p>
    <w:p w:rsidR="00000000" w:rsidRPr="00BC1124" w:rsidP="00BC1124">
      <w:pPr>
        <w:pStyle w:val="AllowPageBreak"/>
      </w:pPr>
    </w:p>
    <w:p w:rsidR="00000000" w:rsidRPr="00BC1124" w:rsidP="00BC1124">
      <w:pPr>
        <w:pStyle w:val="Heading1"/>
      </w:pPr>
      <w:bookmarkStart w:id="2" w:name="O_772774"/>
      <w:bookmarkEnd w:id="2"/>
      <w:r w:rsidRPr="00BC1124">
        <w:t>Performance Evidence</w:t>
      </w:r>
    </w:p>
    <w:p w:rsidR="00000000" w:rsidRPr="00BC1124" w:rsidP="00992B28">
      <w:pPr>
        <w:pStyle w:val="BodyText"/>
      </w:pPr>
      <w:r w:rsidRPr="00BC1124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C1124" w:rsidP="00BC1124">
      <w:pPr>
        <w:pStyle w:val="ListBullet"/>
      </w:pPr>
      <w:r w:rsidRPr="00BC1124">
        <w:t>analyse and evaluate a fault in t</w:t>
      </w:r>
      <w:r w:rsidRPr="00BC1124">
        <w:t>he:</w:t>
      </w:r>
    </w:p>
    <w:p w:rsidR="00000000" w:rsidRPr="00BC1124" w:rsidP="00BC1124">
      <w:pPr>
        <w:pStyle w:val="ListBullet2"/>
      </w:pPr>
      <w:r w:rsidRPr="00BC1124">
        <w:t>engine system of a motorcycle</w:t>
      </w:r>
    </w:p>
    <w:p w:rsidR="00000000" w:rsidRPr="00BC1124" w:rsidP="00BC1124">
      <w:pPr>
        <w:pStyle w:val="ListBullet2"/>
      </w:pPr>
      <w:r w:rsidRPr="00BC1124">
        <w:t xml:space="preserve">transmission system of a different motorcycle </w:t>
      </w:r>
    </w:p>
    <w:p w:rsidR="00000000" w:rsidRPr="00BC1124" w:rsidP="00BC1124">
      <w:pPr>
        <w:pStyle w:val="ListBullet2"/>
      </w:pPr>
      <w:r w:rsidRPr="00BC1124">
        <w:t>engine or transmission system of a third motorcycle.</w:t>
      </w:r>
    </w:p>
    <w:p w:rsidR="00000000" w:rsidRPr="00BC1124" w:rsidP="00BC1124">
      <w:pPr>
        <w:pStyle w:val="AllowPageBreak"/>
      </w:pPr>
    </w:p>
    <w:p w:rsidR="00000000" w:rsidRPr="00BC1124" w:rsidP="00BC1124">
      <w:pPr>
        <w:pStyle w:val="Heading1"/>
      </w:pPr>
      <w:bookmarkStart w:id="3" w:name="O_772775"/>
      <w:bookmarkEnd w:id="3"/>
      <w:r w:rsidRPr="00BC1124">
        <w:t>Knowledge Evidence</w:t>
      </w:r>
    </w:p>
    <w:p w:rsidR="00000000" w:rsidRPr="00BC1124" w:rsidP="00992B28">
      <w:pPr>
        <w:pStyle w:val="BodyText"/>
      </w:pPr>
      <w:r w:rsidRPr="00BC1124">
        <w:t>Individuals must be able to demonstrate knowledge of:</w:t>
      </w:r>
    </w:p>
    <w:p w:rsidR="00000000" w:rsidRPr="00BC1124" w:rsidP="00BC1124">
      <w:pPr>
        <w:pStyle w:val="ListBullet"/>
      </w:pPr>
      <w:r w:rsidRPr="00BC1124">
        <w:t>work health and safety (WHS) and occupational health and safety (OHS) requirements relating to analysing and evaluating faults in motorcycle engine and transmission systems, including procedures for:</w:t>
      </w:r>
    </w:p>
    <w:p w:rsidR="00000000" w:rsidRPr="00BC1124" w:rsidP="00BC1124">
      <w:pPr>
        <w:pStyle w:val="ListBullet2"/>
      </w:pPr>
      <w:r w:rsidRPr="00BC1124">
        <w:t>lifting and supporting motorcycle engine and transmissi</w:t>
      </w:r>
      <w:r w:rsidRPr="00BC1124">
        <w:t>on systems</w:t>
      </w:r>
    </w:p>
    <w:p w:rsidR="00000000" w:rsidRPr="00BC1124" w:rsidP="00BC1124">
      <w:pPr>
        <w:pStyle w:val="ListBullet2"/>
      </w:pPr>
      <w:r w:rsidRPr="00BC1124">
        <w:t>avoiding entanglement in chains, sprockets, belts and pulleys</w:t>
      </w:r>
    </w:p>
    <w:p w:rsidR="00000000" w:rsidRPr="00BC1124" w:rsidP="00BC1124">
      <w:pPr>
        <w:pStyle w:val="ListBullet"/>
      </w:pPr>
      <w:r w:rsidRPr="00BC1124">
        <w:t>environmental requirements, including procedures for trapping, storing and disposing of fluids released from engine and transmission systems</w:t>
      </w:r>
    </w:p>
    <w:p w:rsidR="00000000" w:rsidRPr="00BC1124" w:rsidP="00BC1124">
      <w:pPr>
        <w:pStyle w:val="ListBullet"/>
      </w:pPr>
      <w:r w:rsidRPr="00BC1124">
        <w:t>principles and processes involved in plan</w:t>
      </w:r>
      <w:r w:rsidRPr="00BC1124">
        <w:t>ning and implementing analysis and evaluation of motorcycle engine and transmission system faults</w:t>
      </w:r>
    </w:p>
    <w:p w:rsidR="00000000" w:rsidRPr="00BC1124" w:rsidP="00BC1124">
      <w:pPr>
        <w:pStyle w:val="ListBullet"/>
      </w:pPr>
      <w:r w:rsidRPr="00BC1124">
        <w:t>design and planning of diagnostic procedures of motorcycle engine and transmission system faults, including procedures for diagnosing:</w:t>
      </w:r>
    </w:p>
    <w:p w:rsidR="00000000" w:rsidRPr="00BC1124" w:rsidP="00BC1124">
      <w:pPr>
        <w:pStyle w:val="ListBullet2"/>
      </w:pPr>
      <w:r w:rsidRPr="00BC1124">
        <w:t>hydraulic faults</w:t>
      </w:r>
    </w:p>
    <w:p w:rsidR="00000000" w:rsidRPr="00BC1124" w:rsidP="00BC1124">
      <w:pPr>
        <w:pStyle w:val="ListBullet2"/>
      </w:pPr>
      <w:r w:rsidRPr="00BC1124">
        <w:t>mecha</w:t>
      </w:r>
      <w:r w:rsidRPr="00BC1124">
        <w:t>nical faults</w:t>
      </w:r>
    </w:p>
    <w:p w:rsidR="00000000" w:rsidRPr="00BC1124" w:rsidP="00BC1124">
      <w:pPr>
        <w:pStyle w:val="ListBullet2"/>
      </w:pPr>
      <w:r w:rsidRPr="00BC1124">
        <w:t>electrical faults</w:t>
      </w:r>
    </w:p>
    <w:p w:rsidR="00000000" w:rsidRPr="00BC1124" w:rsidP="00BC1124">
      <w:pPr>
        <w:pStyle w:val="ListBullet"/>
      </w:pPr>
      <w:r w:rsidRPr="00BC1124">
        <w:t>procedures for analysing and evaluating motorcycle engine and transmission system faults, including:</w:t>
      </w:r>
    </w:p>
    <w:p w:rsidR="00000000" w:rsidRPr="00BC1124" w:rsidP="00BC1124">
      <w:pPr>
        <w:pStyle w:val="ListBullet2"/>
      </w:pPr>
      <w:r w:rsidRPr="00BC1124">
        <w:t>system failure analysis</w:t>
      </w:r>
    </w:p>
    <w:p w:rsidR="00000000" w:rsidRPr="00BC1124" w:rsidP="00BC1124">
      <w:pPr>
        <w:pStyle w:val="ListBullet2"/>
      </w:pPr>
      <w:r w:rsidRPr="00BC1124">
        <w:t>component failure analysis</w:t>
      </w:r>
    </w:p>
    <w:p w:rsidR="00000000" w:rsidRPr="00BC1124" w:rsidP="00BC1124">
      <w:pPr>
        <w:pStyle w:val="ListBullet"/>
      </w:pPr>
      <w:r w:rsidRPr="00BC1124">
        <w:t>types, functions, operation and limitations of motorcycle engines and components, including two-stroke and four-stroke engines</w:t>
      </w:r>
    </w:p>
    <w:p w:rsidR="00000000" w:rsidRPr="00BC1124" w:rsidP="00BC1124">
      <w:pPr>
        <w:pStyle w:val="ListBullet"/>
      </w:pPr>
      <w:r w:rsidRPr="00BC1124">
        <w:t>types, functions, operation and limitations of motorcycle transmission systems and components, including:</w:t>
      </w:r>
    </w:p>
    <w:p w:rsidR="00000000" w:rsidRPr="00BC1124" w:rsidP="00BC1124">
      <w:pPr>
        <w:pStyle w:val="ListBullet2"/>
      </w:pPr>
      <w:r w:rsidRPr="00BC1124">
        <w:t xml:space="preserve">continuously variable </w:t>
      </w:r>
      <w:r w:rsidRPr="00BC1124">
        <w:t>transmission (CVT)</w:t>
      </w:r>
    </w:p>
    <w:p w:rsidR="00000000" w:rsidRPr="00BC1124" w:rsidP="00BC1124">
      <w:pPr>
        <w:pStyle w:val="ListBullet2"/>
      </w:pPr>
      <w:r w:rsidRPr="00BC1124">
        <w:t>dual clutch transmission</w:t>
      </w:r>
    </w:p>
    <w:p w:rsidR="00000000" w:rsidRPr="00BC1124" w:rsidP="00BC1124">
      <w:pPr>
        <w:pStyle w:val="ListBullet2"/>
      </w:pPr>
      <w:r w:rsidRPr="00BC1124">
        <w:t>constant mesh transmission</w:t>
      </w:r>
    </w:p>
    <w:p w:rsidR="00000000" w:rsidRPr="00BC1124" w:rsidP="00BC1124">
      <w:pPr>
        <w:pStyle w:val="ListBullet2"/>
      </w:pPr>
      <w:r w:rsidRPr="00BC1124">
        <w:t>dry, wet and centrifugal clutch</w:t>
      </w:r>
    </w:p>
    <w:p w:rsidR="00000000" w:rsidRPr="00BC1124" w:rsidP="00BC1124">
      <w:pPr>
        <w:pStyle w:val="ListBullet"/>
      </w:pPr>
      <w:r w:rsidRPr="00BC1124">
        <w:t>operation and limitations of motorcycle driveline systems and components, including:</w:t>
      </w:r>
    </w:p>
    <w:p w:rsidR="00000000" w:rsidRPr="00BC1124" w:rsidP="00BC1124">
      <w:pPr>
        <w:pStyle w:val="ListBullet2"/>
      </w:pPr>
      <w:r w:rsidRPr="00BC1124">
        <w:t>chain drive</w:t>
      </w:r>
    </w:p>
    <w:p w:rsidR="00000000" w:rsidRPr="00BC1124" w:rsidP="00BC1124">
      <w:pPr>
        <w:pStyle w:val="ListBullet2"/>
      </w:pPr>
      <w:r w:rsidRPr="00BC1124">
        <w:t>belt drive</w:t>
      </w:r>
    </w:p>
    <w:p w:rsidR="00000000" w:rsidRPr="00BC1124" w:rsidP="00BC1124">
      <w:pPr>
        <w:pStyle w:val="ListBullet2"/>
      </w:pPr>
      <w:r w:rsidRPr="00BC1124">
        <w:t>shaft drive</w:t>
      </w:r>
    </w:p>
    <w:p w:rsidR="00000000" w:rsidRPr="00BC1124" w:rsidP="00BC1124">
      <w:pPr>
        <w:pStyle w:val="ListBullet"/>
      </w:pPr>
      <w:r w:rsidRPr="00BC1124">
        <w:t>testing procedures for motorcy</w:t>
      </w:r>
      <w:r w:rsidRPr="00BC1124">
        <w:t>cle engine and transmission systems, including for engine performance under load</w:t>
      </w:r>
    </w:p>
    <w:p w:rsidR="00000000" w:rsidRPr="00BC1124" w:rsidP="00BC1124">
      <w:pPr>
        <w:pStyle w:val="ListBullet"/>
      </w:pPr>
      <w:r w:rsidRPr="00BC1124">
        <w:t>types, functions, operation and limitations of diagnostic testing equipment required to analyse and evaluate faults in motorcycle engine and transmission systems</w:t>
      </w:r>
    </w:p>
    <w:p w:rsidR="00000000" w:rsidRPr="00BC1124" w:rsidP="00BC1124">
      <w:pPr>
        <w:pStyle w:val="ListBullet"/>
      </w:pPr>
      <w:r w:rsidRPr="00BC1124">
        <w:t>procedures for documenting and reporting the analysis and evaluation process</w:t>
      </w:r>
    </w:p>
    <w:p w:rsidR="00000000" w:rsidRPr="00BC1124" w:rsidP="00BC1124">
      <w:pPr>
        <w:pStyle w:val="ListBullet"/>
      </w:pPr>
      <w:r w:rsidRPr="00BC1124">
        <w:t>requirements of Australian Design Rules (ADRs) relating to motorcycle engine and transmission systems.</w:t>
      </w:r>
    </w:p>
    <w:p w:rsidR="00000000" w:rsidRPr="00BC1124" w:rsidP="00BC1124">
      <w:pPr>
        <w:pStyle w:val="AllowPageBreak"/>
      </w:pPr>
    </w:p>
    <w:p w:rsidR="00000000" w:rsidRPr="00BC1124" w:rsidP="00BC1124">
      <w:pPr>
        <w:pStyle w:val="Heading1"/>
      </w:pPr>
      <w:bookmarkStart w:id="4" w:name="O_772776"/>
      <w:bookmarkEnd w:id="4"/>
      <w:r w:rsidRPr="00BC1124">
        <w:t>Assessment Conditions</w:t>
      </w:r>
    </w:p>
    <w:p w:rsidR="00000000" w:rsidRPr="00BC1124" w:rsidP="00992B28">
      <w:pPr>
        <w:pStyle w:val="BodyText"/>
      </w:pPr>
      <w:r w:rsidRPr="00BC1124">
        <w:t>Assessors must satisfy NVR/AQTF asses</w:t>
      </w:r>
      <w:r w:rsidRPr="00BC1124">
        <w:t>sor requirements.</w:t>
      </w:r>
    </w:p>
    <w:p w:rsidR="00000000" w:rsidRPr="00BC1124" w:rsidP="00992B28">
      <w:pPr>
        <w:pStyle w:val="BodyText"/>
      </w:pPr>
      <w:r w:rsidRPr="00BC1124">
        <w:t>Competency is to be assessed in the workplace or a simulated environment that accurately reflects performance in a real workplace setting.</w:t>
      </w:r>
    </w:p>
    <w:p w:rsidR="00000000" w:rsidRPr="00BC1124" w:rsidP="00992B28">
      <w:pPr>
        <w:pStyle w:val="BodyText"/>
      </w:pPr>
      <w:r w:rsidRPr="00BC1124">
        <w:t>Assessment must include direct observation of tasks.</w:t>
      </w:r>
    </w:p>
    <w:p w:rsidR="00000000" w:rsidRPr="00BC1124" w:rsidP="00992B28">
      <w:pPr>
        <w:pStyle w:val="BodyText"/>
      </w:pPr>
      <w:r w:rsidRPr="00BC1124">
        <w:t>Where assessment of competency includes thi</w:t>
      </w:r>
      <w:r w:rsidRPr="00BC1124">
        <w:t>rd-party evidence, individuals must provide evidence that links them to the motorcycle engine and transmission systems that they have worked on, e.g. repair orders.</w:t>
      </w:r>
    </w:p>
    <w:p w:rsidR="00000000" w:rsidRPr="00BC1124" w:rsidP="00992B28">
      <w:pPr>
        <w:pStyle w:val="BodyText"/>
      </w:pPr>
      <w:r w:rsidRPr="00BC1124">
        <w:t xml:space="preserve">Assessors must verify performance evidence through questioning on skills and knowledge to </w:t>
      </w:r>
      <w:r w:rsidRPr="00BC1124">
        <w:t>ensure correct interpretation and application.</w:t>
      </w:r>
    </w:p>
    <w:p w:rsidR="00000000" w:rsidRPr="00BC1124" w:rsidP="00992B28">
      <w:pPr>
        <w:pStyle w:val="BodyText"/>
      </w:pPr>
      <w:r w:rsidRPr="00BC1124">
        <w:t>The following resources must be made available:</w:t>
      </w:r>
    </w:p>
    <w:p w:rsidR="00000000" w:rsidRPr="00BC1124" w:rsidP="00BC1124">
      <w:pPr>
        <w:pStyle w:val="ListBullet"/>
      </w:pPr>
      <w:r w:rsidRPr="00BC1124">
        <w:t>automotive repair workplace or simulated workplace</w:t>
      </w:r>
    </w:p>
    <w:p w:rsidR="00000000" w:rsidRPr="00BC1124" w:rsidP="00BC1124">
      <w:pPr>
        <w:pStyle w:val="ListBullet"/>
      </w:pPr>
      <w:r w:rsidRPr="00BC1124">
        <w:t>workplace instructions</w:t>
      </w:r>
    </w:p>
    <w:p w:rsidR="00000000" w:rsidRPr="00BC1124" w:rsidP="00BC1124">
      <w:pPr>
        <w:pStyle w:val="ListBullet"/>
      </w:pPr>
      <w:r w:rsidRPr="00BC1124">
        <w:t>manufacturer motorcycle engine and transmission system specifications</w:t>
      </w:r>
    </w:p>
    <w:p w:rsidR="00000000" w:rsidRPr="00BC1124" w:rsidP="00BC1124">
      <w:pPr>
        <w:pStyle w:val="ListBullet"/>
      </w:pPr>
      <w:r w:rsidRPr="00BC1124">
        <w:t>three different</w:t>
      </w:r>
      <w:r w:rsidRPr="00BC1124">
        <w:t xml:space="preserve"> motorcycles with faults in the engine and transmission systems</w:t>
      </w:r>
    </w:p>
    <w:p w:rsidR="00000000" w:rsidRPr="00BC1124" w:rsidP="00BC1124">
      <w:pPr>
        <w:pStyle w:val="ListBullet"/>
      </w:pPr>
      <w:r w:rsidRPr="00BC1124">
        <w:t xml:space="preserve">diagnostic equipment for motorcycle engine and transmission systems </w:t>
      </w:r>
    </w:p>
    <w:p w:rsidR="00000000" w:rsidRPr="00BC1124" w:rsidP="00BC1124">
      <w:pPr>
        <w:pStyle w:val="ListBullet"/>
      </w:pPr>
      <w:r w:rsidRPr="00BC1124">
        <w:t>tools, equipment and materials appropriate for analysing and evaluating motorcycle engine and transmission systems.</w:t>
      </w:r>
    </w:p>
    <w:p w:rsidR="00000000" w:rsidRPr="00BC1124" w:rsidP="00BC1124">
      <w:pPr>
        <w:pStyle w:val="AllowPageBreak"/>
      </w:pPr>
    </w:p>
    <w:p w:rsidR="00000000" w:rsidRPr="00BC1124" w:rsidP="00BC1124">
      <w:pPr>
        <w:pStyle w:val="Heading1"/>
      </w:pPr>
      <w:bookmarkStart w:id="5" w:name="O_772779"/>
      <w:bookmarkEnd w:id="5"/>
      <w:r w:rsidRPr="00BC1124">
        <w:t>Links</w:t>
      </w:r>
    </w:p>
    <w:p w:rsidR="00000000" w:rsidRPr="00BC1124" w:rsidP="00992B28">
      <w:pPr>
        <w:pStyle w:val="BodyText"/>
      </w:pPr>
      <w:r w:rsidRPr="00BC11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8055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C1124" w:rsidP="00992B28">
      <w:pPr>
        <w:pStyle w:val="BodyText"/>
      </w:pPr>
      <w:r w:rsidRPr="00BC11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8055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C1124" w:rsidP="00BC1124"/>
    <w:sectPr w:rsidSect="00BC11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1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124" w:rsidRPr="00992B28" w:rsidP="00992B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1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B28" w:rsidP="00BC11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2B28" w:rsidP="00BC11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2B28" w:rsidP="00BC11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1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B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124" w:rsidRPr="00992B28" w:rsidP="00992B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1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B28" w:rsidRPr="002D2AF8" w:rsidP="00BC11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AURJTA003 Analyse and evaluate faults in motorcycle engine and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992B28" w:rsidP="00BC11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BED6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9E6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223E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1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1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1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1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1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1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1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1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1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1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1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124"/>
  </w:style>
  <w:style w:type="character" w:customStyle="1" w:styleId="Heading1Char">
    <w:name w:val="Heading 1 Char"/>
    <w:basedOn w:val="DefaultParagraphFont"/>
    <w:link w:val="Heading1"/>
    <w:rsid w:val="00BC11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1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1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1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124"/>
    <w:rPr>
      <w:b/>
      <w:spacing w:val="0"/>
    </w:rPr>
  </w:style>
  <w:style w:type="paragraph" w:styleId="ListBullet2">
    <w:name w:val="List Bullet 2"/>
    <w:basedOn w:val="List2"/>
    <w:rsid w:val="00BC11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11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1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1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1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1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1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1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1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1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1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1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1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1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1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1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1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1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1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1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1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1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11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1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1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1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1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1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1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1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1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124"/>
    <w:rPr>
      <w:i/>
    </w:rPr>
  </w:style>
  <w:style w:type="paragraph" w:styleId="Caption">
    <w:name w:val="caption"/>
    <w:basedOn w:val="BodyText"/>
    <w:next w:val="Normal"/>
    <w:qFormat/>
    <w:rsid w:val="00BC11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1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1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124"/>
  </w:style>
  <w:style w:type="paragraph" w:styleId="TableofFigures">
    <w:name w:val="table of figures"/>
    <w:basedOn w:val="Normal"/>
    <w:next w:val="Normal"/>
    <w:semiHidden/>
    <w:rsid w:val="00BC11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1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1124"/>
    <w:rPr>
      <w:rFonts w:ascii="Wingdings" w:hAnsi="Wingdings"/>
    </w:rPr>
  </w:style>
  <w:style w:type="paragraph" w:customStyle="1" w:styleId="TableHeading">
    <w:name w:val="Table Heading"/>
    <w:basedOn w:val="HeadingBase"/>
    <w:rsid w:val="00BC11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124"/>
    <w:rPr>
      <w:color w:val="0033CC"/>
      <w:u w:val="none"/>
    </w:rPr>
  </w:style>
  <w:style w:type="paragraph" w:customStyle="1" w:styleId="BodyTextRight">
    <w:name w:val="Body Text Right"/>
    <w:basedOn w:val="BodyText"/>
    <w:rsid w:val="00BC11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1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1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1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1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1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124"/>
    <w:rPr>
      <w:sz w:val="32"/>
    </w:rPr>
  </w:style>
  <w:style w:type="paragraph" w:customStyle="1" w:styleId="HeadingProcedure">
    <w:name w:val="Heading Procedure"/>
    <w:basedOn w:val="HeadingBase"/>
    <w:next w:val="Normal"/>
    <w:rsid w:val="00BC11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124"/>
    <w:pPr>
      <w:spacing w:before="60" w:after="60"/>
    </w:pPr>
  </w:style>
  <w:style w:type="paragraph" w:styleId="ListContinue">
    <w:name w:val="List Continue"/>
    <w:basedOn w:val="List"/>
    <w:rsid w:val="00BC1124"/>
    <w:pPr>
      <w:ind w:firstLine="0"/>
    </w:pPr>
  </w:style>
  <w:style w:type="paragraph" w:customStyle="1" w:styleId="ListNote">
    <w:name w:val="List Note"/>
    <w:basedOn w:val="List"/>
    <w:rsid w:val="00BC11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1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1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124"/>
    <w:rPr>
      <w:rFonts w:ascii="Courier New" w:hAnsi="Courier New"/>
    </w:rPr>
  </w:style>
  <w:style w:type="paragraph" w:customStyle="1" w:styleId="NoteBullet">
    <w:name w:val="Note Bullet"/>
    <w:basedOn w:val="Note"/>
    <w:rsid w:val="00BC11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1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1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1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1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11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1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124"/>
    <w:rPr>
      <w:b/>
      <w:smallCaps/>
    </w:rPr>
  </w:style>
  <w:style w:type="paragraph" w:customStyle="1" w:styleId="TableListNumber">
    <w:name w:val="Table List Number"/>
    <w:basedOn w:val="ListNumber"/>
    <w:rsid w:val="00BC11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1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124"/>
    <w:pPr>
      <w:numPr>
        <w:numId w:val="9"/>
      </w:numPr>
    </w:pPr>
  </w:style>
  <w:style w:type="paragraph" w:customStyle="1" w:styleId="ListAlpha2">
    <w:name w:val="List Alpha 2"/>
    <w:basedOn w:val="List2"/>
    <w:rsid w:val="00BC1124"/>
    <w:pPr>
      <w:numPr>
        <w:numId w:val="8"/>
      </w:numPr>
    </w:pPr>
  </w:style>
  <w:style w:type="paragraph" w:styleId="List2">
    <w:name w:val="List 2"/>
    <w:basedOn w:val="BodyText"/>
    <w:rsid w:val="00BC11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1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1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1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1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1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1124"/>
    <w:pPr>
      <w:numPr>
        <w:numId w:val="4"/>
      </w:numPr>
    </w:pPr>
  </w:style>
  <w:style w:type="paragraph" w:styleId="ListContinue2">
    <w:name w:val="List Continue 2"/>
    <w:basedOn w:val="List2"/>
    <w:rsid w:val="00BC1124"/>
    <w:pPr>
      <w:ind w:firstLine="0"/>
    </w:pPr>
  </w:style>
  <w:style w:type="paragraph" w:styleId="ListContinue3">
    <w:name w:val="List Continue 3"/>
    <w:basedOn w:val="List3"/>
    <w:rsid w:val="00BC1124"/>
    <w:pPr>
      <w:ind w:left="1021" w:firstLine="0"/>
    </w:pPr>
  </w:style>
  <w:style w:type="paragraph" w:styleId="ListContinue4">
    <w:name w:val="List Continue 4"/>
    <w:basedOn w:val="List4"/>
    <w:rsid w:val="00BC1124"/>
    <w:pPr>
      <w:ind w:firstLine="0"/>
    </w:pPr>
  </w:style>
  <w:style w:type="paragraph" w:styleId="ListContinue5">
    <w:name w:val="List Continue 5"/>
    <w:basedOn w:val="List5"/>
    <w:rsid w:val="00BC1124"/>
    <w:pPr>
      <w:ind w:firstLine="0"/>
    </w:pPr>
  </w:style>
  <w:style w:type="paragraph" w:styleId="ListNumber3">
    <w:name w:val="List Number 3"/>
    <w:basedOn w:val="List3"/>
    <w:rsid w:val="00BC1124"/>
    <w:pPr>
      <w:numPr>
        <w:numId w:val="5"/>
      </w:numPr>
    </w:pPr>
  </w:style>
  <w:style w:type="paragraph" w:styleId="ListNumber4">
    <w:name w:val="List Number 4"/>
    <w:basedOn w:val="List4"/>
    <w:rsid w:val="00BC1124"/>
    <w:pPr>
      <w:numPr>
        <w:numId w:val="6"/>
      </w:numPr>
    </w:pPr>
  </w:style>
  <w:style w:type="paragraph" w:styleId="ListNumber5">
    <w:name w:val="List Number 5"/>
    <w:basedOn w:val="List5"/>
    <w:rsid w:val="00BC1124"/>
    <w:pPr>
      <w:numPr>
        <w:numId w:val="7"/>
      </w:numPr>
    </w:pPr>
  </w:style>
  <w:style w:type="paragraph" w:styleId="BlockText">
    <w:name w:val="Block Text"/>
    <w:basedOn w:val="Normal"/>
    <w:rsid w:val="00BC11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1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124"/>
    <w:rPr>
      <w:sz w:val="16"/>
      <w:vertAlign w:val="superscript"/>
    </w:rPr>
  </w:style>
  <w:style w:type="character" w:customStyle="1" w:styleId="Symbols">
    <w:name w:val="Symbols"/>
    <w:basedOn w:val="DefaultParagraphFont"/>
    <w:rsid w:val="00BC1124"/>
    <w:rPr>
      <w:rFonts w:ascii="Symbol" w:hAnsi="Symbol"/>
    </w:rPr>
  </w:style>
  <w:style w:type="character" w:customStyle="1" w:styleId="MenuOptions">
    <w:name w:val="Menu Options"/>
    <w:basedOn w:val="DefaultParagraphFont"/>
    <w:rsid w:val="00BC11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124"/>
    <w:rPr>
      <w:b/>
    </w:rPr>
  </w:style>
  <w:style w:type="character" w:customStyle="1" w:styleId="Underlined">
    <w:name w:val="Underlined"/>
    <w:basedOn w:val="DefaultParagraphFont"/>
    <w:rsid w:val="00BC1124"/>
    <w:rPr>
      <w:u w:val="single"/>
    </w:rPr>
  </w:style>
  <w:style w:type="paragraph" w:customStyle="1" w:styleId="TableBodyTextRight">
    <w:name w:val="Table Body Text Right"/>
    <w:basedOn w:val="TableBodyText"/>
    <w:rsid w:val="00BC11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124"/>
    <w:rPr>
      <w:sz w:val="18"/>
    </w:rPr>
  </w:style>
  <w:style w:type="paragraph" w:customStyle="1" w:styleId="BodySmallRight">
    <w:name w:val="Body Small Right"/>
    <w:basedOn w:val="BodyTextRight"/>
    <w:rsid w:val="00BC1124"/>
    <w:rPr>
      <w:sz w:val="18"/>
      <w:szCs w:val="18"/>
    </w:rPr>
  </w:style>
  <w:style w:type="paragraph" w:customStyle="1" w:styleId="MarginEdition">
    <w:name w:val="Margin Edition"/>
    <w:basedOn w:val="MarginNote"/>
    <w:rsid w:val="00BC11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124"/>
    <w:rPr>
      <w:sz w:val="2"/>
      <w:szCs w:val="2"/>
    </w:rPr>
  </w:style>
  <w:style w:type="character" w:customStyle="1" w:styleId="Small">
    <w:name w:val="Small"/>
    <w:basedOn w:val="DefaultParagraphFont"/>
    <w:rsid w:val="00BC1124"/>
    <w:rPr>
      <w:sz w:val="16"/>
    </w:rPr>
  </w:style>
  <w:style w:type="paragraph" w:customStyle="1" w:styleId="WideTable">
    <w:name w:val="Wide Table"/>
    <w:basedOn w:val="Normal"/>
    <w:rsid w:val="00BC11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124"/>
  </w:style>
  <w:style w:type="paragraph" w:styleId="Quote">
    <w:name w:val="Quote"/>
    <w:basedOn w:val="Heading1"/>
    <w:link w:val="QuoteChar"/>
    <w:qFormat/>
    <w:rsid w:val="00BC11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1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124"/>
    <w:pPr>
      <w:pageBreakBefore/>
    </w:pPr>
  </w:style>
  <w:style w:type="paragraph" w:customStyle="1" w:styleId="Border">
    <w:name w:val="Border"/>
    <w:basedOn w:val="Normal"/>
    <w:qFormat/>
    <w:rsid w:val="00BC11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1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1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1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1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1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1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1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1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124"/>
    <w:rPr>
      <w:u w:val="single"/>
    </w:rPr>
  </w:style>
  <w:style w:type="character" w:customStyle="1" w:styleId="BoldandItalics">
    <w:name w:val="Bold and Italics"/>
    <w:qFormat/>
    <w:rsid w:val="00BC1124"/>
    <w:rPr>
      <w:b/>
      <w:i/>
      <w:u w:val="none"/>
    </w:rPr>
  </w:style>
  <w:style w:type="paragraph" w:styleId="BalloonText">
    <w:name w:val="Balloon Text"/>
    <w:basedOn w:val="Normal"/>
    <w:link w:val="BalloonTextChar"/>
    <w:rsid w:val="00BC1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1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1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1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1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1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124"/>
    <w:pPr>
      <w:spacing w:before="0" w:after="0"/>
    </w:pPr>
  </w:style>
  <w:style w:type="paragraph" w:customStyle="1" w:styleId="BodyTextBold">
    <w:name w:val="Body Text Bold"/>
    <w:basedOn w:val="BodyText"/>
    <w:qFormat/>
    <w:rsid w:val="00BC1124"/>
    <w:rPr>
      <w:b/>
    </w:rPr>
  </w:style>
  <w:style w:type="character" w:styleId="Hyperlink">
    <w:name w:val="Hyperlink"/>
    <w:basedOn w:val="DefaultParagraphFont"/>
    <w:uiPriority w:val="99"/>
    <w:unhideWhenUsed/>
    <w:rsid w:val="00992B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3784</Characters>
  <Application>Microsoft Office Word</Application>
  <DocSecurity>0</DocSecurity>
  <Lines>99</Lines>
  <Paragraphs>69</Paragraphs>
  <ScaleCrop>false</ScaleCrop>
  <Company>Author-it Software Corporation Ltd.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AURJTA003 Analyse and evaluate faults in motorcycle engine and transmission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2020-11-13T05:08:00Z</dcterms:created>
  <dcterms:modified xsi:type="dcterms:W3CDTF">2020-11-13T05:08:00Z</dcterms:modified>
</cp:coreProperties>
</file>