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F71" w:rsidP="00333F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AURJTA001 Carry out minor adjustments to motorcycles</w:t>
      </w:r>
      <w:r>
        <w:fldChar w:fldCharType="end"/>
      </w:r>
    </w:p>
    <w:p w:rsidR="00333F71" w:rsidP="00333F71">
      <w:pPr>
        <w:pStyle w:val="Version"/>
        <w:sectPr w:rsidSect="003A3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EAC" w:rsidP="003A3EAC">
      <w:pPr>
        <w:pStyle w:val="SuperHeading"/>
      </w:pPr>
      <w:r w:rsidRPr="003A3EAC">
        <w:t>Assessment Requirements for AURJTA001 Carry out minor adjustments to motorcycles</w:t>
      </w:r>
    </w:p>
    <w:p w:rsidR="00000000" w:rsidRPr="003A3EAC" w:rsidP="003A3EAC">
      <w:pPr>
        <w:pStyle w:val="Heading1"/>
      </w:pPr>
      <w:bookmarkStart w:id="1" w:name="O_794928"/>
      <w:bookmarkEnd w:id="1"/>
      <w:r w:rsidRPr="003A3EA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33F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EAC" w:rsidP="003A3EAC">
            <w:pPr>
              <w:pStyle w:val="BodyText"/>
            </w:pPr>
            <w:r w:rsidRPr="003A3EA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EAC">
            <w:pPr>
              <w:pStyle w:val="BodyText"/>
              <w:rPr>
                <w:lang w:val="en-NZ"/>
              </w:rPr>
            </w:pPr>
            <w:r w:rsidRPr="003A3EAC">
              <w:rPr>
                <w:rStyle w:val="SpecialBold"/>
              </w:rPr>
              <w:t>Comment</w:t>
            </w:r>
          </w:p>
        </w:tc>
      </w:tr>
      <w:tr w:rsidTr="00333F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EAC">
            <w:pPr>
              <w:pStyle w:val="BodyText"/>
              <w:rPr>
                <w:lang w:val="en-NZ"/>
              </w:rPr>
            </w:pPr>
            <w:r w:rsidRPr="003A3EA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EAC" w:rsidP="003A3EAC">
            <w:pPr>
              <w:pStyle w:val="BodyText"/>
            </w:pPr>
            <w:r w:rsidRPr="003A3EAC">
              <w:t>New unit of competency.</w:t>
            </w:r>
          </w:p>
        </w:tc>
      </w:tr>
    </w:tbl>
    <w:p w:rsidR="00000000" w:rsidRPr="003A3EAC" w:rsidP="003A3EAC">
      <w:pPr>
        <w:pStyle w:val="BodyText"/>
      </w:pPr>
    </w:p>
    <w:p w:rsidR="00000000" w:rsidRPr="003A3EAC" w:rsidP="003A3EAC">
      <w:pPr>
        <w:pStyle w:val="AllowPageBreak"/>
      </w:pPr>
    </w:p>
    <w:p w:rsidR="00000000" w:rsidRPr="003A3EAC" w:rsidP="003A3EAC">
      <w:pPr>
        <w:pStyle w:val="Heading1"/>
      </w:pPr>
      <w:bookmarkStart w:id="2" w:name="O_794929"/>
      <w:bookmarkEnd w:id="2"/>
      <w:r w:rsidRPr="003A3EAC">
        <w:t>Performance Evidence</w:t>
      </w:r>
    </w:p>
    <w:p w:rsidR="00000000" w:rsidRPr="003A3EAC" w:rsidP="00333F71">
      <w:pPr>
        <w:pStyle w:val="BodyText"/>
      </w:pPr>
      <w:r w:rsidRPr="003A3EAC">
        <w:t>Before competency can be</w:t>
      </w:r>
      <w:r w:rsidRPr="003A3EAC">
        <w:t xml:space="preserve"> determined, individuals must demonstrate they can perform the following according to the standard defined in this unit’s elements, performance criteria, range of conditions and foundation skills:</w:t>
      </w:r>
    </w:p>
    <w:p w:rsidR="00000000" w:rsidRPr="003A3EAC" w:rsidP="003A3EAC">
      <w:pPr>
        <w:pStyle w:val="ListBullet"/>
      </w:pPr>
      <w:r w:rsidRPr="003A3EAC">
        <w:t>carry out minor adjustments to one motorcycle, including:</w:t>
      </w:r>
    </w:p>
    <w:p w:rsidR="00000000" w:rsidRPr="003A3EAC" w:rsidP="003A3EAC">
      <w:pPr>
        <w:pStyle w:val="ListBullet2"/>
      </w:pPr>
      <w:r w:rsidRPr="003A3EAC">
        <w:t>clutch</w:t>
      </w:r>
    </w:p>
    <w:p w:rsidR="00000000" w:rsidRPr="003A3EAC" w:rsidP="003A3EAC">
      <w:pPr>
        <w:pStyle w:val="ListBullet2"/>
      </w:pPr>
      <w:r w:rsidRPr="003A3EAC">
        <w:t>chain tension</w:t>
      </w:r>
    </w:p>
    <w:p w:rsidR="00000000" w:rsidRPr="003A3EAC" w:rsidP="003A3EAC">
      <w:pPr>
        <w:pStyle w:val="ListBullet2"/>
      </w:pPr>
      <w:r w:rsidRPr="003A3EAC">
        <w:t>one of the following:</w:t>
      </w:r>
    </w:p>
    <w:p w:rsidR="00000000" w:rsidRPr="003A3EAC" w:rsidP="003A3EAC">
      <w:pPr>
        <w:pStyle w:val="ListBullet3"/>
      </w:pPr>
      <w:r w:rsidRPr="003A3EAC">
        <w:t>brakes</w:t>
      </w:r>
    </w:p>
    <w:p w:rsidR="00000000" w:rsidRPr="003A3EAC" w:rsidP="003A3EAC">
      <w:pPr>
        <w:pStyle w:val="ListBullet3"/>
      </w:pPr>
      <w:r w:rsidRPr="003A3EAC">
        <w:t>suspension and steering</w:t>
      </w:r>
    </w:p>
    <w:p w:rsidR="00000000" w:rsidRPr="003A3EAC" w:rsidP="003A3EAC">
      <w:pPr>
        <w:pStyle w:val="ListBullet3"/>
      </w:pPr>
      <w:r w:rsidRPr="003A3EAC">
        <w:t>engine, attachments and controls</w:t>
      </w:r>
    </w:p>
    <w:p w:rsidR="00000000" w:rsidRPr="003A3EAC" w:rsidP="003A3EAC">
      <w:pPr>
        <w:pStyle w:val="ListBullet3"/>
      </w:pPr>
      <w:r w:rsidRPr="003A3EAC">
        <w:t>foot controls</w:t>
      </w:r>
    </w:p>
    <w:p w:rsidR="00000000" w:rsidRPr="003A3EAC" w:rsidP="003A3EAC">
      <w:pPr>
        <w:pStyle w:val="ListBullet3"/>
      </w:pPr>
      <w:r w:rsidRPr="003A3EAC">
        <w:t>handlebars and hand controls</w:t>
      </w:r>
    </w:p>
    <w:p w:rsidR="00000000" w:rsidRPr="003A3EAC" w:rsidP="003A3EAC">
      <w:pPr>
        <w:pStyle w:val="ListBullet3"/>
      </w:pPr>
      <w:r w:rsidRPr="003A3EAC">
        <w:t>accessories.</w:t>
      </w:r>
    </w:p>
    <w:p w:rsidR="00000000" w:rsidRPr="003A3EAC" w:rsidP="003A3EAC">
      <w:pPr>
        <w:pStyle w:val="AllowPageBreak"/>
      </w:pPr>
    </w:p>
    <w:p w:rsidR="00000000" w:rsidRPr="003A3EAC" w:rsidP="003A3EAC">
      <w:pPr>
        <w:pStyle w:val="Heading1"/>
      </w:pPr>
      <w:bookmarkStart w:id="3" w:name="O_794930"/>
      <w:bookmarkEnd w:id="3"/>
      <w:r w:rsidRPr="003A3EAC">
        <w:t>Knowledge Evidence</w:t>
      </w:r>
    </w:p>
    <w:p w:rsidR="00000000" w:rsidRPr="003A3EAC" w:rsidP="00333F71">
      <w:pPr>
        <w:pStyle w:val="BodyText"/>
      </w:pPr>
      <w:r w:rsidRPr="003A3EAC">
        <w:t>Individuals must be able to demonstrate knowledge of:</w:t>
      </w:r>
    </w:p>
    <w:p w:rsidR="00000000" w:rsidRPr="003A3EAC" w:rsidP="003A3EAC">
      <w:pPr>
        <w:pStyle w:val="ListBullet"/>
      </w:pPr>
      <w:r w:rsidRPr="003A3EAC">
        <w:t>work health and safety(WHS) and occupational health and safety (OHS) requirements relating to carrying out minor adjustments to motorcycles, including procedures for:</w:t>
      </w:r>
    </w:p>
    <w:p w:rsidR="00000000" w:rsidRPr="003A3EAC" w:rsidP="003A3EAC">
      <w:pPr>
        <w:pStyle w:val="ListBullet2"/>
      </w:pPr>
      <w:r w:rsidRPr="003A3EAC">
        <w:t>lifting and supporting motorcycles</w:t>
      </w:r>
    </w:p>
    <w:p w:rsidR="00000000" w:rsidRPr="003A3EAC" w:rsidP="003A3EAC">
      <w:pPr>
        <w:pStyle w:val="ListBullet2"/>
      </w:pPr>
      <w:r w:rsidRPr="003A3EAC">
        <w:t>avoiding entanglement when working with chains, sprockets, belts and pulleys</w:t>
      </w:r>
    </w:p>
    <w:p w:rsidR="00000000" w:rsidRPr="003A3EAC" w:rsidP="003A3EAC">
      <w:pPr>
        <w:pStyle w:val="ListBullet"/>
      </w:pPr>
      <w:r w:rsidRPr="003A3EAC">
        <w:t>identification and function of motorcycle systems, including:</w:t>
      </w:r>
    </w:p>
    <w:p w:rsidR="00000000" w:rsidRPr="003A3EAC" w:rsidP="003A3EAC">
      <w:pPr>
        <w:pStyle w:val="ListBullet2"/>
      </w:pPr>
      <w:r w:rsidRPr="003A3EAC">
        <w:t>clutch</w:t>
      </w:r>
    </w:p>
    <w:p w:rsidR="00000000" w:rsidRPr="003A3EAC" w:rsidP="003A3EAC">
      <w:pPr>
        <w:pStyle w:val="ListBullet2"/>
      </w:pPr>
      <w:r w:rsidRPr="003A3EAC">
        <w:t>chain drive</w:t>
      </w:r>
    </w:p>
    <w:p w:rsidR="00000000" w:rsidRPr="003A3EAC" w:rsidP="003A3EAC">
      <w:pPr>
        <w:pStyle w:val="ListBullet2"/>
      </w:pPr>
      <w:r w:rsidRPr="003A3EAC">
        <w:t>brakes</w:t>
      </w:r>
    </w:p>
    <w:p w:rsidR="00000000" w:rsidRPr="003A3EAC" w:rsidP="003A3EAC">
      <w:pPr>
        <w:pStyle w:val="ListBullet2"/>
      </w:pPr>
      <w:r w:rsidRPr="003A3EAC">
        <w:t>suspension</w:t>
      </w:r>
    </w:p>
    <w:p w:rsidR="00000000" w:rsidRPr="003A3EAC" w:rsidP="003A3EAC">
      <w:pPr>
        <w:pStyle w:val="ListBullet2"/>
      </w:pPr>
      <w:r w:rsidRPr="003A3EAC">
        <w:t>steering</w:t>
      </w:r>
    </w:p>
    <w:p w:rsidR="00000000" w:rsidRPr="003A3EAC" w:rsidP="003A3EAC">
      <w:pPr>
        <w:pStyle w:val="ListBullet2"/>
      </w:pPr>
      <w:r w:rsidRPr="003A3EAC">
        <w:t>engine, attachments and controls</w:t>
      </w:r>
    </w:p>
    <w:p w:rsidR="00000000" w:rsidRPr="003A3EAC" w:rsidP="003A3EAC">
      <w:pPr>
        <w:pStyle w:val="ListBullet2"/>
      </w:pPr>
      <w:r w:rsidRPr="003A3EAC">
        <w:t>foot controls</w:t>
      </w:r>
    </w:p>
    <w:p w:rsidR="00000000" w:rsidRPr="003A3EAC" w:rsidP="003A3EAC">
      <w:pPr>
        <w:pStyle w:val="ListBullet2"/>
      </w:pPr>
      <w:r w:rsidRPr="003A3EAC">
        <w:t>handlebars and hand co</w:t>
      </w:r>
      <w:r w:rsidRPr="003A3EAC">
        <w:t>ntrols</w:t>
      </w:r>
    </w:p>
    <w:p w:rsidR="00000000" w:rsidRPr="003A3EAC" w:rsidP="003A3EAC">
      <w:pPr>
        <w:pStyle w:val="ListBullet2"/>
      </w:pPr>
      <w:r w:rsidRPr="003A3EAC">
        <w:t>accessories</w:t>
      </w:r>
    </w:p>
    <w:p w:rsidR="00000000" w:rsidRPr="003A3EAC" w:rsidP="003A3EAC">
      <w:pPr>
        <w:pStyle w:val="ListBullet"/>
      </w:pPr>
      <w:r w:rsidRPr="003A3EAC">
        <w:t>motorcycle adjustment procedures, including hand and foot controls</w:t>
      </w:r>
    </w:p>
    <w:p w:rsidR="00000000" w:rsidRPr="003A3EAC" w:rsidP="003A3EAC">
      <w:pPr>
        <w:pStyle w:val="ListBullet"/>
      </w:pPr>
      <w:r w:rsidRPr="003A3EAC">
        <w:t>motorcycle post-adjustment testing procedures.</w:t>
      </w:r>
    </w:p>
    <w:p w:rsidR="00000000" w:rsidRPr="003A3EAC" w:rsidP="003A3EAC">
      <w:pPr>
        <w:pStyle w:val="AllowPageBreak"/>
      </w:pPr>
    </w:p>
    <w:p w:rsidR="00000000" w:rsidRPr="003A3EAC" w:rsidP="003A3EAC">
      <w:pPr>
        <w:pStyle w:val="Heading1"/>
      </w:pPr>
      <w:bookmarkStart w:id="4" w:name="O_794931"/>
      <w:bookmarkEnd w:id="4"/>
      <w:r w:rsidRPr="003A3EAC">
        <w:t>Assessment Conditions</w:t>
      </w:r>
    </w:p>
    <w:p w:rsidR="00000000" w:rsidRPr="003A3EAC" w:rsidP="00333F71">
      <w:pPr>
        <w:pStyle w:val="BodyText"/>
      </w:pPr>
      <w:r w:rsidRPr="003A3EAC">
        <w:t>Assessors must satisfy NVR/AQTF assessor requirements.</w:t>
      </w:r>
    </w:p>
    <w:p w:rsidR="00000000" w:rsidRPr="003A3EAC" w:rsidP="00333F71">
      <w:pPr>
        <w:pStyle w:val="BodyText"/>
      </w:pPr>
      <w:r w:rsidRPr="003A3EAC">
        <w:t>Competency is to be assessed in the workplace or a simulated environment that accurately reflects performance in a real workplace setting.</w:t>
      </w:r>
    </w:p>
    <w:p w:rsidR="00000000" w:rsidRPr="003A3EAC" w:rsidP="00333F71">
      <w:pPr>
        <w:pStyle w:val="BodyText"/>
      </w:pPr>
      <w:r w:rsidRPr="003A3EAC">
        <w:t>Assessment must include direct observation of tasks.</w:t>
      </w:r>
    </w:p>
    <w:p w:rsidR="00000000" w:rsidRPr="003A3EAC" w:rsidP="00333F71">
      <w:pPr>
        <w:pStyle w:val="BodyText"/>
      </w:pPr>
      <w:r w:rsidRPr="003A3EAC">
        <w:t xml:space="preserve">Where assessment of competency includes third-party evidence, </w:t>
      </w:r>
      <w:r w:rsidRPr="003A3EAC">
        <w:t>individuals must provide evidence that links them to the minor adjustments that they have carried out on motorcycle components and equipment, e.g. repair orders.</w:t>
      </w:r>
    </w:p>
    <w:p w:rsidR="00000000" w:rsidRPr="003A3EAC" w:rsidP="00333F71">
      <w:pPr>
        <w:pStyle w:val="BodyText"/>
      </w:pPr>
      <w:r w:rsidRPr="003A3EAC">
        <w:t>Assessors must verify performance evidence through questioning on skills and knowledge to ens</w:t>
      </w:r>
      <w:r w:rsidRPr="003A3EAC">
        <w:t>ure correct interpretation and application.</w:t>
      </w:r>
    </w:p>
    <w:p w:rsidR="00000000" w:rsidRPr="003A3EAC" w:rsidP="00333F71">
      <w:pPr>
        <w:pStyle w:val="BodyText"/>
      </w:pPr>
      <w:r w:rsidRPr="003A3EAC">
        <w:t>The following resources must be made available:</w:t>
      </w:r>
    </w:p>
    <w:p w:rsidR="00000000" w:rsidRPr="003A3EAC" w:rsidP="003A3EAC">
      <w:pPr>
        <w:pStyle w:val="ListBullet"/>
      </w:pPr>
      <w:r w:rsidRPr="003A3EAC">
        <w:t>automotive workplace or simulated workplace</w:t>
      </w:r>
    </w:p>
    <w:p w:rsidR="00000000" w:rsidRPr="003A3EAC" w:rsidP="003A3EAC">
      <w:pPr>
        <w:pStyle w:val="ListBullet"/>
      </w:pPr>
      <w:r w:rsidRPr="003A3EAC">
        <w:t>task instructions</w:t>
      </w:r>
    </w:p>
    <w:p w:rsidR="00000000" w:rsidRPr="003A3EAC" w:rsidP="003A3EAC">
      <w:pPr>
        <w:pStyle w:val="ListBullet"/>
      </w:pPr>
      <w:r w:rsidRPr="003A3EAC">
        <w:t>manufacturer motorcycle specifications</w:t>
      </w:r>
    </w:p>
    <w:p w:rsidR="00000000" w:rsidRPr="003A3EAC" w:rsidP="003A3EAC">
      <w:pPr>
        <w:pStyle w:val="ListBullet"/>
      </w:pPr>
      <w:r w:rsidRPr="003A3EAC">
        <w:t>one motorcycle and the motorcycle components specified in the</w:t>
      </w:r>
      <w:r w:rsidRPr="003A3EAC">
        <w:t xml:space="preserve"> performance evidence</w:t>
      </w:r>
    </w:p>
    <w:p w:rsidR="00000000" w:rsidRPr="003A3EAC" w:rsidP="003A3EAC">
      <w:pPr>
        <w:pStyle w:val="ListBullet"/>
      </w:pPr>
      <w:r w:rsidRPr="003A3EAC">
        <w:t>tools, equipment and materials appropriate for carrying out minor adjustments to motorcycles.</w:t>
      </w:r>
    </w:p>
    <w:p w:rsidR="00000000" w:rsidRPr="003A3EAC" w:rsidP="003A3EAC">
      <w:pPr>
        <w:pStyle w:val="AllowPageBreak"/>
      </w:pPr>
    </w:p>
    <w:p w:rsidR="00000000" w:rsidRPr="003A3EAC" w:rsidP="003A3EAC">
      <w:pPr>
        <w:pStyle w:val="Heading1"/>
      </w:pPr>
      <w:bookmarkStart w:id="5" w:name="O_794934"/>
      <w:bookmarkEnd w:id="5"/>
      <w:r w:rsidRPr="003A3EAC">
        <w:t>Links</w:t>
      </w:r>
    </w:p>
    <w:p w:rsidR="00000000" w:rsidRPr="003A3EAC" w:rsidP="00333F71">
      <w:pPr>
        <w:pStyle w:val="BodyText"/>
      </w:pPr>
      <w:r w:rsidRPr="003A3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11D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3EAC" w:rsidP="00333F71">
      <w:pPr>
        <w:pStyle w:val="BodyText"/>
      </w:pPr>
      <w:r w:rsidRPr="003A3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11D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3EAC" w:rsidP="003A3EAC"/>
    <w:sectPr w:rsidSect="003A3E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AC" w:rsidRPr="00333F71" w:rsidP="00333F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F71" w:rsidP="003A3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3F71" w:rsidP="003A3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3F71" w:rsidP="003A3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F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EAC" w:rsidRPr="00333F71" w:rsidP="00333F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F71" w:rsidRPr="002D2AF8" w:rsidP="003A3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AURJTA001 Carry out minor adjustments to motorcycles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333F71" w:rsidP="003A3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8E2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E03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BE7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EAC"/>
  </w:style>
  <w:style w:type="character" w:customStyle="1" w:styleId="Heading1Char">
    <w:name w:val="Heading 1 Char"/>
    <w:basedOn w:val="DefaultParagraphFont"/>
    <w:link w:val="Heading1"/>
    <w:rsid w:val="003A3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E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EAC"/>
    <w:rPr>
      <w:b/>
      <w:spacing w:val="0"/>
    </w:rPr>
  </w:style>
  <w:style w:type="paragraph" w:styleId="ListBullet2">
    <w:name w:val="List Bullet 2"/>
    <w:basedOn w:val="List2"/>
    <w:rsid w:val="003A3E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3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3E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3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E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EAC"/>
    <w:rPr>
      <w:i/>
    </w:rPr>
  </w:style>
  <w:style w:type="paragraph" w:styleId="Caption">
    <w:name w:val="caption"/>
    <w:basedOn w:val="BodyText"/>
    <w:next w:val="Normal"/>
    <w:qFormat/>
    <w:rsid w:val="003A3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EAC"/>
  </w:style>
  <w:style w:type="paragraph" w:styleId="TableofFigures">
    <w:name w:val="table of figures"/>
    <w:basedOn w:val="Normal"/>
    <w:next w:val="Normal"/>
    <w:semiHidden/>
    <w:rsid w:val="003A3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E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3EAC"/>
    <w:rPr>
      <w:rFonts w:ascii="Wingdings" w:hAnsi="Wingdings"/>
    </w:rPr>
  </w:style>
  <w:style w:type="paragraph" w:customStyle="1" w:styleId="TableHeading">
    <w:name w:val="Table Heading"/>
    <w:basedOn w:val="HeadingBase"/>
    <w:rsid w:val="003A3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EAC"/>
    <w:rPr>
      <w:color w:val="0033CC"/>
      <w:u w:val="none"/>
    </w:rPr>
  </w:style>
  <w:style w:type="paragraph" w:customStyle="1" w:styleId="BodyTextRight">
    <w:name w:val="Body Text Right"/>
    <w:basedOn w:val="BodyText"/>
    <w:rsid w:val="003A3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E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EAC"/>
    <w:rPr>
      <w:sz w:val="32"/>
    </w:rPr>
  </w:style>
  <w:style w:type="paragraph" w:customStyle="1" w:styleId="HeadingProcedure">
    <w:name w:val="Heading Procedure"/>
    <w:basedOn w:val="HeadingBase"/>
    <w:next w:val="Normal"/>
    <w:rsid w:val="003A3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EAC"/>
    <w:pPr>
      <w:spacing w:before="60" w:after="60"/>
    </w:pPr>
  </w:style>
  <w:style w:type="paragraph" w:styleId="ListContinue">
    <w:name w:val="List Continue"/>
    <w:basedOn w:val="List"/>
    <w:rsid w:val="003A3EAC"/>
    <w:pPr>
      <w:ind w:firstLine="0"/>
    </w:pPr>
  </w:style>
  <w:style w:type="paragraph" w:customStyle="1" w:styleId="ListNote">
    <w:name w:val="List Note"/>
    <w:basedOn w:val="List"/>
    <w:rsid w:val="003A3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EAC"/>
    <w:rPr>
      <w:rFonts w:ascii="Courier New" w:hAnsi="Courier New"/>
    </w:rPr>
  </w:style>
  <w:style w:type="paragraph" w:customStyle="1" w:styleId="NoteBullet">
    <w:name w:val="Note Bullet"/>
    <w:basedOn w:val="Note"/>
    <w:rsid w:val="003A3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E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3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EAC"/>
    <w:rPr>
      <w:b/>
      <w:smallCaps/>
    </w:rPr>
  </w:style>
  <w:style w:type="paragraph" w:customStyle="1" w:styleId="TableListNumber">
    <w:name w:val="Table List Number"/>
    <w:basedOn w:val="ListNumber"/>
    <w:rsid w:val="003A3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EAC"/>
    <w:pPr>
      <w:numPr>
        <w:numId w:val="10"/>
      </w:numPr>
    </w:pPr>
  </w:style>
  <w:style w:type="paragraph" w:customStyle="1" w:styleId="ListAlpha2">
    <w:name w:val="List Alpha 2"/>
    <w:basedOn w:val="List2"/>
    <w:rsid w:val="003A3EAC"/>
    <w:pPr>
      <w:numPr>
        <w:numId w:val="9"/>
      </w:numPr>
    </w:pPr>
  </w:style>
  <w:style w:type="paragraph" w:styleId="List2">
    <w:name w:val="List 2"/>
    <w:basedOn w:val="BodyText"/>
    <w:rsid w:val="003A3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E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3E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3EAC"/>
    <w:pPr>
      <w:numPr>
        <w:numId w:val="5"/>
      </w:numPr>
    </w:pPr>
  </w:style>
  <w:style w:type="paragraph" w:styleId="ListContinue2">
    <w:name w:val="List Continue 2"/>
    <w:basedOn w:val="List2"/>
    <w:rsid w:val="003A3EAC"/>
    <w:pPr>
      <w:ind w:firstLine="0"/>
    </w:pPr>
  </w:style>
  <w:style w:type="paragraph" w:styleId="ListContinue3">
    <w:name w:val="List Continue 3"/>
    <w:basedOn w:val="List3"/>
    <w:rsid w:val="003A3EAC"/>
    <w:pPr>
      <w:ind w:left="1021" w:firstLine="0"/>
    </w:pPr>
  </w:style>
  <w:style w:type="paragraph" w:styleId="ListContinue4">
    <w:name w:val="List Continue 4"/>
    <w:basedOn w:val="List4"/>
    <w:rsid w:val="003A3EAC"/>
    <w:pPr>
      <w:ind w:firstLine="0"/>
    </w:pPr>
  </w:style>
  <w:style w:type="paragraph" w:styleId="ListContinue5">
    <w:name w:val="List Continue 5"/>
    <w:basedOn w:val="List5"/>
    <w:rsid w:val="003A3EAC"/>
    <w:pPr>
      <w:ind w:firstLine="0"/>
    </w:pPr>
  </w:style>
  <w:style w:type="paragraph" w:styleId="ListNumber3">
    <w:name w:val="List Number 3"/>
    <w:basedOn w:val="List3"/>
    <w:rsid w:val="003A3EAC"/>
    <w:pPr>
      <w:numPr>
        <w:numId w:val="6"/>
      </w:numPr>
    </w:pPr>
  </w:style>
  <w:style w:type="paragraph" w:styleId="ListNumber4">
    <w:name w:val="List Number 4"/>
    <w:basedOn w:val="List4"/>
    <w:rsid w:val="003A3EAC"/>
    <w:pPr>
      <w:numPr>
        <w:numId w:val="7"/>
      </w:numPr>
    </w:pPr>
  </w:style>
  <w:style w:type="paragraph" w:styleId="ListNumber5">
    <w:name w:val="List Number 5"/>
    <w:basedOn w:val="List5"/>
    <w:rsid w:val="003A3EAC"/>
    <w:pPr>
      <w:numPr>
        <w:numId w:val="8"/>
      </w:numPr>
    </w:pPr>
  </w:style>
  <w:style w:type="paragraph" w:styleId="BlockText">
    <w:name w:val="Block Text"/>
    <w:basedOn w:val="Normal"/>
    <w:rsid w:val="003A3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EAC"/>
    <w:rPr>
      <w:sz w:val="16"/>
      <w:vertAlign w:val="superscript"/>
    </w:rPr>
  </w:style>
  <w:style w:type="character" w:customStyle="1" w:styleId="Symbols">
    <w:name w:val="Symbols"/>
    <w:basedOn w:val="DefaultParagraphFont"/>
    <w:rsid w:val="003A3EAC"/>
    <w:rPr>
      <w:rFonts w:ascii="Symbol" w:hAnsi="Symbol"/>
    </w:rPr>
  </w:style>
  <w:style w:type="character" w:customStyle="1" w:styleId="MenuOptions">
    <w:name w:val="Menu Options"/>
    <w:basedOn w:val="DefaultParagraphFont"/>
    <w:rsid w:val="003A3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EAC"/>
    <w:rPr>
      <w:b/>
    </w:rPr>
  </w:style>
  <w:style w:type="character" w:customStyle="1" w:styleId="Underlined">
    <w:name w:val="Underlined"/>
    <w:basedOn w:val="DefaultParagraphFont"/>
    <w:rsid w:val="003A3EAC"/>
    <w:rPr>
      <w:u w:val="single"/>
    </w:rPr>
  </w:style>
  <w:style w:type="paragraph" w:customStyle="1" w:styleId="TableBodyTextRight">
    <w:name w:val="Table Body Text Right"/>
    <w:basedOn w:val="TableBodyText"/>
    <w:rsid w:val="003A3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EAC"/>
    <w:rPr>
      <w:sz w:val="18"/>
    </w:rPr>
  </w:style>
  <w:style w:type="paragraph" w:customStyle="1" w:styleId="BodySmallRight">
    <w:name w:val="Body Small Right"/>
    <w:basedOn w:val="BodyTextRight"/>
    <w:rsid w:val="003A3EAC"/>
    <w:rPr>
      <w:sz w:val="18"/>
      <w:szCs w:val="18"/>
    </w:rPr>
  </w:style>
  <w:style w:type="paragraph" w:customStyle="1" w:styleId="MarginEdition">
    <w:name w:val="Margin Edition"/>
    <w:basedOn w:val="MarginNote"/>
    <w:rsid w:val="003A3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EAC"/>
    <w:rPr>
      <w:sz w:val="2"/>
      <w:szCs w:val="2"/>
    </w:rPr>
  </w:style>
  <w:style w:type="character" w:customStyle="1" w:styleId="Small">
    <w:name w:val="Small"/>
    <w:basedOn w:val="DefaultParagraphFont"/>
    <w:rsid w:val="003A3EAC"/>
    <w:rPr>
      <w:sz w:val="16"/>
    </w:rPr>
  </w:style>
  <w:style w:type="paragraph" w:customStyle="1" w:styleId="WideTable">
    <w:name w:val="Wide Table"/>
    <w:basedOn w:val="Normal"/>
    <w:rsid w:val="003A3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EAC"/>
  </w:style>
  <w:style w:type="paragraph" w:styleId="Quote">
    <w:name w:val="Quote"/>
    <w:basedOn w:val="Heading1"/>
    <w:link w:val="QuoteChar"/>
    <w:qFormat/>
    <w:rsid w:val="003A3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EAC"/>
    <w:pPr>
      <w:pageBreakBefore/>
    </w:pPr>
  </w:style>
  <w:style w:type="paragraph" w:customStyle="1" w:styleId="Border">
    <w:name w:val="Border"/>
    <w:basedOn w:val="Normal"/>
    <w:qFormat/>
    <w:rsid w:val="003A3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EAC"/>
    <w:rPr>
      <w:u w:val="single"/>
    </w:rPr>
  </w:style>
  <w:style w:type="character" w:customStyle="1" w:styleId="BoldandItalics">
    <w:name w:val="Bold and Italics"/>
    <w:qFormat/>
    <w:rsid w:val="003A3EAC"/>
    <w:rPr>
      <w:b/>
      <w:i/>
      <w:u w:val="none"/>
    </w:rPr>
  </w:style>
  <w:style w:type="paragraph" w:styleId="BalloonText">
    <w:name w:val="Balloon Text"/>
    <w:basedOn w:val="Normal"/>
    <w:link w:val="BalloonTextChar"/>
    <w:rsid w:val="003A3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EAC"/>
    <w:pPr>
      <w:spacing w:before="0" w:after="0"/>
    </w:pPr>
  </w:style>
  <w:style w:type="paragraph" w:customStyle="1" w:styleId="BodyTextBold">
    <w:name w:val="Body Text Bold"/>
    <w:basedOn w:val="BodyText"/>
    <w:qFormat/>
    <w:rsid w:val="003A3EAC"/>
    <w:rPr>
      <w:b/>
    </w:rPr>
  </w:style>
  <w:style w:type="character" w:styleId="Hyperlink">
    <w:name w:val="Hyperlink"/>
    <w:basedOn w:val="DefaultParagraphFont"/>
    <w:uiPriority w:val="99"/>
    <w:unhideWhenUsed/>
    <w:rsid w:val="00333F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2551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AURJTA001 Carry out minor adjustments to motorcycles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2022-06-23T07:08:00Z</dcterms:created>
  <dcterms:modified xsi:type="dcterms:W3CDTF">2022-06-23T07:08:00Z</dcterms:modified>
</cp:coreProperties>
</file>