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41E" w:rsidP="002E1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AURHTZ001 Diagnose and repair heavy vehicle emission control systems</w:t>
      </w:r>
      <w:r>
        <w:fldChar w:fldCharType="end"/>
      </w:r>
    </w:p>
    <w:p w:rsidR="002E141E" w:rsidP="002E141E">
      <w:pPr>
        <w:pStyle w:val="Version"/>
        <w:sectPr w:rsidSect="000D3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D2D" w:rsidP="000D3D2D">
      <w:pPr>
        <w:pStyle w:val="SuperHeading"/>
      </w:pPr>
      <w:r w:rsidRPr="000D3D2D">
        <w:t>Assessment Requirements for AURHTZ001 Diagnose and repair heavy vehicle emission control systems</w:t>
      </w:r>
    </w:p>
    <w:p w:rsidR="00000000" w:rsidRPr="000D3D2D" w:rsidP="000D3D2D">
      <w:pPr>
        <w:pStyle w:val="Heading1"/>
      </w:pPr>
      <w:bookmarkStart w:id="1" w:name="O_771862"/>
      <w:bookmarkEnd w:id="1"/>
      <w:r w:rsidRPr="000D3D2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E14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2D" w:rsidP="000D3D2D">
            <w:pPr>
              <w:pStyle w:val="BodyText"/>
            </w:pPr>
            <w:r w:rsidRPr="000D3D2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2D">
            <w:pPr>
              <w:pStyle w:val="BodyText"/>
              <w:rPr>
                <w:lang w:val="en-NZ"/>
              </w:rPr>
            </w:pPr>
            <w:r w:rsidRPr="000D3D2D">
              <w:rPr>
                <w:rStyle w:val="SpecialBold"/>
              </w:rPr>
              <w:t>Comment</w:t>
            </w:r>
          </w:p>
        </w:tc>
      </w:tr>
      <w:tr w:rsidTr="002E14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2D">
            <w:pPr>
              <w:pStyle w:val="BodyText"/>
              <w:rPr>
                <w:lang w:val="en-NZ"/>
              </w:rPr>
            </w:pPr>
            <w:r w:rsidRPr="000D3D2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2D" w:rsidP="000D3D2D">
            <w:pPr>
              <w:pStyle w:val="BodyText"/>
            </w:pPr>
            <w:r w:rsidRPr="000D3D2D">
              <w:t>New unit of competency.</w:t>
            </w:r>
          </w:p>
        </w:tc>
      </w:tr>
    </w:tbl>
    <w:p w:rsidR="00000000" w:rsidRPr="000D3D2D" w:rsidP="000D3D2D">
      <w:pPr>
        <w:pStyle w:val="BodyText"/>
      </w:pPr>
    </w:p>
    <w:p w:rsidR="00000000" w:rsidRPr="000D3D2D" w:rsidP="000D3D2D">
      <w:pPr>
        <w:pStyle w:val="AllowPageBreak"/>
      </w:pPr>
    </w:p>
    <w:p w:rsidR="00000000" w:rsidRPr="000D3D2D" w:rsidP="000D3D2D">
      <w:pPr>
        <w:pStyle w:val="Heading1"/>
      </w:pPr>
      <w:bookmarkStart w:id="2" w:name="O_771863"/>
      <w:bookmarkEnd w:id="2"/>
      <w:r w:rsidRPr="000D3D2D">
        <w:t>Performance Evidence</w:t>
      </w:r>
    </w:p>
    <w:p w:rsidR="00000000" w:rsidRPr="000D3D2D" w:rsidP="002E141E">
      <w:pPr>
        <w:pStyle w:val="BodyText"/>
      </w:pPr>
      <w:r w:rsidRPr="000D3D2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D3D2D" w:rsidP="000D3D2D">
      <w:pPr>
        <w:pStyle w:val="ListBullet"/>
      </w:pPr>
      <w:r w:rsidRPr="000D3D2D">
        <w:t>diagnose and repair a fault in th</w:t>
      </w:r>
      <w:r w:rsidRPr="000D3D2D">
        <w:t>ree of the following heavy vehicle emission control systems:</w:t>
      </w:r>
    </w:p>
    <w:p w:rsidR="00000000" w:rsidRPr="000D3D2D" w:rsidP="000D3D2D">
      <w:pPr>
        <w:pStyle w:val="ListBullet2"/>
      </w:pPr>
      <w:r w:rsidRPr="000D3D2D">
        <w:t>closed crankcase ventilation system</w:t>
      </w:r>
    </w:p>
    <w:p w:rsidR="00000000" w:rsidRPr="000D3D2D" w:rsidP="000D3D2D">
      <w:pPr>
        <w:pStyle w:val="ListBullet2"/>
      </w:pPr>
      <w:r w:rsidRPr="000D3D2D">
        <w:t>exhaust gas recirculation system</w:t>
      </w:r>
    </w:p>
    <w:p w:rsidR="00000000" w:rsidRPr="000D3D2D" w:rsidP="000D3D2D">
      <w:pPr>
        <w:pStyle w:val="ListBullet2"/>
      </w:pPr>
      <w:r w:rsidRPr="000D3D2D">
        <w:t xml:space="preserve">diesel engine particulate filter system </w:t>
      </w:r>
    </w:p>
    <w:p w:rsidR="00000000" w:rsidRPr="000D3D2D" w:rsidP="000D3D2D">
      <w:pPr>
        <w:pStyle w:val="ListBullet2"/>
      </w:pPr>
      <w:r w:rsidRPr="000D3D2D">
        <w:t>selective catalytic reduction system.</w:t>
      </w:r>
    </w:p>
    <w:p w:rsidR="00000000" w:rsidRPr="000D3D2D" w:rsidP="000D3D2D">
      <w:pPr>
        <w:pStyle w:val="AllowPageBreak"/>
      </w:pPr>
    </w:p>
    <w:p w:rsidR="00000000" w:rsidRPr="000D3D2D" w:rsidP="000D3D2D">
      <w:pPr>
        <w:pStyle w:val="Heading1"/>
      </w:pPr>
      <w:bookmarkStart w:id="3" w:name="O_771864"/>
      <w:bookmarkEnd w:id="3"/>
      <w:r w:rsidRPr="000D3D2D">
        <w:t>Knowledge Evidence</w:t>
      </w:r>
    </w:p>
    <w:p w:rsidR="00000000" w:rsidRPr="000D3D2D" w:rsidP="002E141E">
      <w:pPr>
        <w:pStyle w:val="BodyText"/>
      </w:pPr>
      <w:r w:rsidRPr="000D3D2D">
        <w:t>Individuals must be able to demonstrate knowledge of:</w:t>
      </w:r>
    </w:p>
    <w:p w:rsidR="00000000" w:rsidRPr="000D3D2D" w:rsidP="000D3D2D">
      <w:pPr>
        <w:pStyle w:val="ListBullet"/>
      </w:pPr>
      <w:r w:rsidRPr="000D3D2D">
        <w:t>work health and safety (WHS) and occupational health and safety (OHS) requirements relating to diagnosing and repairing heavy vehicle emission control systems, including procedures for working safely w</w:t>
      </w:r>
      <w:r w:rsidRPr="000D3D2D">
        <w:t>ith engines producing toxic emissions</w:t>
      </w:r>
    </w:p>
    <w:p w:rsidR="00000000" w:rsidRPr="000D3D2D" w:rsidP="000D3D2D">
      <w:pPr>
        <w:pStyle w:val="ListBullet"/>
      </w:pPr>
      <w:r w:rsidRPr="000D3D2D">
        <w:t xml:space="preserve">environmental requirements, including procedures for containing and disposing of emission control system fuels, fluids and components </w:t>
      </w:r>
    </w:p>
    <w:p w:rsidR="00000000" w:rsidRPr="000D3D2D" w:rsidP="000D3D2D">
      <w:pPr>
        <w:pStyle w:val="ListBullet"/>
      </w:pPr>
      <w:r w:rsidRPr="000D3D2D">
        <w:t>heavy vehicle emissions and their effects on the environment and health:</w:t>
      </w:r>
    </w:p>
    <w:p w:rsidR="00000000" w:rsidRPr="000D3D2D" w:rsidP="000D3D2D">
      <w:pPr>
        <w:pStyle w:val="ListBullet2"/>
      </w:pPr>
      <w:r w:rsidRPr="000D3D2D">
        <w:t>carbon mo</w:t>
      </w:r>
      <w:r w:rsidRPr="000D3D2D">
        <w:t>noxide</w:t>
      </w:r>
    </w:p>
    <w:p w:rsidR="00000000" w:rsidRPr="000D3D2D" w:rsidP="000D3D2D">
      <w:pPr>
        <w:pStyle w:val="ListBullet2"/>
      </w:pPr>
      <w:r w:rsidRPr="000D3D2D">
        <w:t xml:space="preserve">oxides of nitrogen </w:t>
      </w:r>
    </w:p>
    <w:p w:rsidR="00000000" w:rsidRPr="000D3D2D" w:rsidP="000D3D2D">
      <w:pPr>
        <w:pStyle w:val="ListBullet2"/>
      </w:pPr>
      <w:r w:rsidRPr="000D3D2D">
        <w:t>ozone</w:t>
      </w:r>
    </w:p>
    <w:p w:rsidR="00000000" w:rsidRPr="000D3D2D" w:rsidP="000D3D2D">
      <w:pPr>
        <w:pStyle w:val="ListBullet2"/>
      </w:pPr>
      <w:r w:rsidRPr="000D3D2D">
        <w:t>sulphur dioxide</w:t>
      </w:r>
    </w:p>
    <w:p w:rsidR="00000000" w:rsidRPr="000D3D2D" w:rsidP="000D3D2D">
      <w:pPr>
        <w:pStyle w:val="ListBullet2"/>
      </w:pPr>
      <w:r w:rsidRPr="000D3D2D">
        <w:t>particulate matter</w:t>
      </w:r>
    </w:p>
    <w:p w:rsidR="00000000" w:rsidRPr="000D3D2D" w:rsidP="000D3D2D">
      <w:pPr>
        <w:pStyle w:val="ListBullet2"/>
      </w:pPr>
      <w:r w:rsidRPr="000D3D2D">
        <w:t>hydrocarbons</w:t>
      </w:r>
    </w:p>
    <w:p w:rsidR="00000000" w:rsidRPr="000D3D2D" w:rsidP="000D3D2D">
      <w:pPr>
        <w:pStyle w:val="ListBullet"/>
      </w:pPr>
      <w:r w:rsidRPr="000D3D2D">
        <w:t>application, purpose and operating principles of heavy vehicle emission control systems and components, including:</w:t>
      </w:r>
    </w:p>
    <w:p w:rsidR="00000000" w:rsidRPr="000D3D2D" w:rsidP="000D3D2D">
      <w:pPr>
        <w:pStyle w:val="ListBullet2"/>
      </w:pPr>
      <w:r w:rsidRPr="000D3D2D">
        <w:t>closed crankcase ventilation system</w:t>
      </w:r>
    </w:p>
    <w:p w:rsidR="00000000" w:rsidRPr="000D3D2D" w:rsidP="000D3D2D">
      <w:pPr>
        <w:pStyle w:val="ListBullet2"/>
      </w:pPr>
      <w:r w:rsidRPr="000D3D2D">
        <w:t>exhaust gas recirculation system</w:t>
      </w:r>
    </w:p>
    <w:p w:rsidR="00000000" w:rsidRPr="000D3D2D" w:rsidP="000D3D2D">
      <w:pPr>
        <w:pStyle w:val="ListBullet2"/>
      </w:pPr>
      <w:r w:rsidRPr="000D3D2D">
        <w:t>diesel engine particulate filter system</w:t>
      </w:r>
    </w:p>
    <w:p w:rsidR="00000000" w:rsidRPr="000D3D2D" w:rsidP="000D3D2D">
      <w:pPr>
        <w:pStyle w:val="ListBullet2"/>
      </w:pPr>
      <w:r w:rsidRPr="000D3D2D">
        <w:t>selective catalytic reduction system</w:t>
      </w:r>
    </w:p>
    <w:p w:rsidR="00000000" w:rsidRPr="000D3D2D" w:rsidP="000D3D2D">
      <w:pPr>
        <w:pStyle w:val="ListBullet2"/>
      </w:pPr>
      <w:r w:rsidRPr="000D3D2D">
        <w:t>catalytic converter system</w:t>
      </w:r>
    </w:p>
    <w:p w:rsidR="00000000" w:rsidRPr="000D3D2D" w:rsidP="000D3D2D">
      <w:pPr>
        <w:pStyle w:val="ListBullet"/>
      </w:pPr>
      <w:r w:rsidRPr="000D3D2D">
        <w:t>diagnostic testing procedures for heavy vehicle emission control systems, including:</w:t>
      </w:r>
    </w:p>
    <w:p w:rsidR="00000000" w:rsidRPr="000D3D2D" w:rsidP="000D3D2D">
      <w:pPr>
        <w:pStyle w:val="ListBullet2"/>
      </w:pPr>
      <w:r w:rsidRPr="000D3D2D">
        <w:t>closed crankcase ventilation sys</w:t>
      </w:r>
      <w:r w:rsidRPr="000D3D2D">
        <w:t>tem operation</w:t>
      </w:r>
    </w:p>
    <w:p w:rsidR="00000000" w:rsidRPr="000D3D2D" w:rsidP="000D3D2D">
      <w:pPr>
        <w:pStyle w:val="ListBullet2"/>
      </w:pPr>
      <w:r w:rsidRPr="000D3D2D">
        <w:t>exhaust gas recirculation system operation</w:t>
      </w:r>
    </w:p>
    <w:p w:rsidR="00000000" w:rsidRPr="000D3D2D" w:rsidP="000D3D2D">
      <w:pPr>
        <w:pStyle w:val="ListBullet2"/>
      </w:pPr>
      <w:r w:rsidRPr="000D3D2D">
        <w:t>diesel engine particulate filter system operation</w:t>
      </w:r>
    </w:p>
    <w:p w:rsidR="00000000" w:rsidRPr="000D3D2D" w:rsidP="000D3D2D">
      <w:pPr>
        <w:pStyle w:val="ListBullet2"/>
      </w:pPr>
      <w:r w:rsidRPr="000D3D2D">
        <w:t>selective catalytic reduction system operation</w:t>
      </w:r>
    </w:p>
    <w:p w:rsidR="00000000" w:rsidRPr="000D3D2D" w:rsidP="000D3D2D">
      <w:pPr>
        <w:pStyle w:val="ListBullet2"/>
      </w:pPr>
      <w:r w:rsidRPr="000D3D2D">
        <w:t>catalytic converter system operation</w:t>
      </w:r>
    </w:p>
    <w:p w:rsidR="00000000" w:rsidRPr="000D3D2D" w:rsidP="000D3D2D">
      <w:pPr>
        <w:pStyle w:val="ListBullet2"/>
      </w:pPr>
      <w:r w:rsidRPr="000D3D2D">
        <w:t>exhaust gas analysis</w:t>
      </w:r>
    </w:p>
    <w:p w:rsidR="00000000" w:rsidRPr="000D3D2D" w:rsidP="000D3D2D">
      <w:pPr>
        <w:pStyle w:val="ListBullet"/>
      </w:pPr>
      <w:r w:rsidRPr="000D3D2D">
        <w:t xml:space="preserve">repair procedures for heavy vehicle emission control systems, including procedures for removing, replacing and adjusting the system components </w:t>
      </w:r>
    </w:p>
    <w:p w:rsidR="00000000" w:rsidRPr="000D3D2D" w:rsidP="000D3D2D">
      <w:pPr>
        <w:pStyle w:val="ListBullet"/>
      </w:pPr>
      <w:r w:rsidRPr="000D3D2D">
        <w:t>post-repair testing procedures for heavy vehicle emission control systems.</w:t>
      </w:r>
    </w:p>
    <w:p w:rsidR="00000000" w:rsidRPr="000D3D2D" w:rsidP="000D3D2D">
      <w:pPr>
        <w:pStyle w:val="AllowPageBreak"/>
      </w:pPr>
    </w:p>
    <w:p w:rsidR="00000000" w:rsidRPr="000D3D2D" w:rsidP="000D3D2D">
      <w:pPr>
        <w:pStyle w:val="Heading1"/>
      </w:pPr>
      <w:bookmarkStart w:id="4" w:name="O_771865"/>
      <w:bookmarkEnd w:id="4"/>
      <w:r w:rsidRPr="000D3D2D">
        <w:t>Assessment Condition</w:t>
      </w:r>
      <w:r w:rsidRPr="000D3D2D">
        <w:t>s</w:t>
      </w:r>
    </w:p>
    <w:p w:rsidR="00000000" w:rsidRPr="000D3D2D" w:rsidP="002E141E">
      <w:pPr>
        <w:pStyle w:val="BodyText"/>
      </w:pPr>
      <w:r w:rsidRPr="000D3D2D">
        <w:t>Assessors must satisfy NVR/AQTF assessor requirements.</w:t>
      </w:r>
    </w:p>
    <w:p w:rsidR="00000000" w:rsidRPr="000D3D2D" w:rsidP="002E141E">
      <w:pPr>
        <w:pStyle w:val="BodyText"/>
      </w:pPr>
      <w:r w:rsidRPr="000D3D2D">
        <w:t>Competency is to be assessed in the workplace or a simulated environment that accurately reflects performance in a real workplace setting.</w:t>
      </w:r>
    </w:p>
    <w:p w:rsidR="00000000" w:rsidRPr="000D3D2D" w:rsidP="002E141E">
      <w:pPr>
        <w:pStyle w:val="BodyText"/>
      </w:pPr>
      <w:r w:rsidRPr="000D3D2D">
        <w:t>Assessment must include direct observation of tasks.</w:t>
      </w:r>
    </w:p>
    <w:p w:rsidR="00000000" w:rsidRPr="000D3D2D" w:rsidP="002E141E">
      <w:pPr>
        <w:pStyle w:val="BodyText"/>
      </w:pPr>
      <w:r w:rsidRPr="000D3D2D">
        <w:t>Wher</w:t>
      </w:r>
      <w:r w:rsidRPr="000D3D2D">
        <w:t>e assessment of competency includes third-party evidence, individuals must provide evidence that links them to the heavy vehicle emission control systems that they have worked on, e.g. repair orders.</w:t>
      </w:r>
    </w:p>
    <w:p w:rsidR="00000000" w:rsidRPr="000D3D2D" w:rsidP="002E141E">
      <w:pPr>
        <w:pStyle w:val="BodyText"/>
      </w:pPr>
      <w:r w:rsidRPr="000D3D2D">
        <w:t>Assessors must verify performance evidence through ques</w:t>
      </w:r>
      <w:r w:rsidRPr="000D3D2D">
        <w:t>tioning on skills and knowledge to ensure correct interpretation and application.</w:t>
      </w:r>
    </w:p>
    <w:p w:rsidR="00000000" w:rsidRPr="000D3D2D" w:rsidP="002E141E">
      <w:pPr>
        <w:pStyle w:val="BodyText"/>
      </w:pPr>
      <w:r w:rsidRPr="000D3D2D">
        <w:t>The following resources must be made available:</w:t>
      </w:r>
    </w:p>
    <w:p w:rsidR="00000000" w:rsidRPr="000D3D2D" w:rsidP="000D3D2D">
      <w:pPr>
        <w:pStyle w:val="ListBullet"/>
      </w:pPr>
      <w:r w:rsidRPr="000D3D2D">
        <w:t>automotive repair workplace or simulated workplace</w:t>
      </w:r>
    </w:p>
    <w:p w:rsidR="00000000" w:rsidRPr="000D3D2D" w:rsidP="000D3D2D">
      <w:pPr>
        <w:pStyle w:val="ListBullet"/>
      </w:pPr>
      <w:r w:rsidRPr="000D3D2D">
        <w:t>workplace instructions</w:t>
      </w:r>
    </w:p>
    <w:p w:rsidR="00000000" w:rsidRPr="000D3D2D" w:rsidP="000D3D2D">
      <w:pPr>
        <w:pStyle w:val="ListBullet"/>
      </w:pPr>
      <w:r w:rsidRPr="000D3D2D">
        <w:t>manufacturer heavy vehicle emission control system specifications</w:t>
      </w:r>
    </w:p>
    <w:p w:rsidR="00000000" w:rsidRPr="000D3D2D" w:rsidP="000D3D2D">
      <w:pPr>
        <w:pStyle w:val="ListBullet"/>
      </w:pPr>
      <w:r w:rsidRPr="000D3D2D">
        <w:t>heavy vehicle engines with faults in the emission control systems specified in the performance evidence</w:t>
      </w:r>
    </w:p>
    <w:p w:rsidR="00000000" w:rsidRPr="000D3D2D" w:rsidP="000D3D2D">
      <w:pPr>
        <w:pStyle w:val="ListBullet"/>
      </w:pPr>
      <w:r w:rsidRPr="000D3D2D">
        <w:t xml:space="preserve">diagnostic equipment for testing heavy vehicle emission control systems </w:t>
      </w:r>
    </w:p>
    <w:p w:rsidR="00000000" w:rsidRPr="000D3D2D" w:rsidP="000D3D2D">
      <w:pPr>
        <w:pStyle w:val="ListBullet"/>
      </w:pPr>
      <w:r w:rsidRPr="000D3D2D">
        <w:t>tools, equipm</w:t>
      </w:r>
      <w:r w:rsidRPr="000D3D2D">
        <w:t>ent and materials appropriate for repairing, replacing and adjusting heavy vehicle emission control systems.</w:t>
      </w:r>
    </w:p>
    <w:p w:rsidR="00000000" w:rsidRPr="000D3D2D" w:rsidP="000D3D2D">
      <w:pPr>
        <w:pStyle w:val="AllowPageBreak"/>
      </w:pPr>
    </w:p>
    <w:p w:rsidR="00000000" w:rsidRPr="000D3D2D" w:rsidP="000D3D2D">
      <w:pPr>
        <w:pStyle w:val="Heading1"/>
      </w:pPr>
      <w:bookmarkStart w:id="5" w:name="O_771868"/>
      <w:bookmarkEnd w:id="5"/>
      <w:r w:rsidRPr="000D3D2D">
        <w:t>Links</w:t>
      </w:r>
    </w:p>
    <w:p w:rsidR="00000000" w:rsidRPr="000D3D2D" w:rsidP="002E141E">
      <w:pPr>
        <w:pStyle w:val="BodyText"/>
      </w:pPr>
      <w:r w:rsidRPr="000D3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1A7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D2D" w:rsidP="002E141E">
      <w:pPr>
        <w:pStyle w:val="BodyText"/>
      </w:pPr>
      <w:r w:rsidRPr="000D3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1A7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D2D" w:rsidP="000D3D2D"/>
    <w:sectPr w:rsidSect="000D3D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2D" w:rsidRPr="002E141E" w:rsidP="002E1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1E" w:rsidP="000D3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41E" w:rsidP="000D3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E141E" w:rsidP="000D3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D2D" w:rsidRPr="002E141E" w:rsidP="002E1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1E" w:rsidRPr="002D2AF8" w:rsidP="000D3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AURHTZ001 Diagnose and repair heavy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E141E" w:rsidP="000D3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23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0EE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A6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2D"/>
  </w:style>
  <w:style w:type="character" w:customStyle="1" w:styleId="Heading1Char">
    <w:name w:val="Heading 1 Char"/>
    <w:basedOn w:val="DefaultParagraphFont"/>
    <w:link w:val="Heading1"/>
    <w:rsid w:val="000D3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D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D2D"/>
    <w:rPr>
      <w:b/>
      <w:spacing w:val="0"/>
    </w:rPr>
  </w:style>
  <w:style w:type="paragraph" w:styleId="ListBullet2">
    <w:name w:val="List Bullet 2"/>
    <w:basedOn w:val="List2"/>
    <w:rsid w:val="000D3D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D2D"/>
    <w:rPr>
      <w:i/>
    </w:rPr>
  </w:style>
  <w:style w:type="paragraph" w:styleId="Caption">
    <w:name w:val="caption"/>
    <w:basedOn w:val="BodyText"/>
    <w:next w:val="Normal"/>
    <w:qFormat/>
    <w:rsid w:val="000D3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2D"/>
  </w:style>
  <w:style w:type="paragraph" w:styleId="TableofFigures">
    <w:name w:val="table of figures"/>
    <w:basedOn w:val="Normal"/>
    <w:next w:val="Normal"/>
    <w:semiHidden/>
    <w:rsid w:val="000D3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D2D"/>
    <w:rPr>
      <w:rFonts w:ascii="Wingdings" w:hAnsi="Wingdings"/>
    </w:rPr>
  </w:style>
  <w:style w:type="paragraph" w:customStyle="1" w:styleId="TableHeading">
    <w:name w:val="Table Heading"/>
    <w:basedOn w:val="HeadingBase"/>
    <w:rsid w:val="000D3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D2D"/>
    <w:rPr>
      <w:color w:val="0033CC"/>
      <w:u w:val="none"/>
    </w:rPr>
  </w:style>
  <w:style w:type="paragraph" w:customStyle="1" w:styleId="BodyTextRight">
    <w:name w:val="Body Text Right"/>
    <w:basedOn w:val="BodyText"/>
    <w:rsid w:val="000D3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2D"/>
    <w:rPr>
      <w:sz w:val="32"/>
    </w:rPr>
  </w:style>
  <w:style w:type="paragraph" w:customStyle="1" w:styleId="HeadingProcedure">
    <w:name w:val="Heading Procedure"/>
    <w:basedOn w:val="HeadingBase"/>
    <w:next w:val="Normal"/>
    <w:rsid w:val="000D3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2D"/>
    <w:pPr>
      <w:spacing w:before="60" w:after="60"/>
    </w:pPr>
  </w:style>
  <w:style w:type="paragraph" w:styleId="ListContinue">
    <w:name w:val="List Continue"/>
    <w:basedOn w:val="List"/>
    <w:rsid w:val="000D3D2D"/>
    <w:pPr>
      <w:ind w:firstLine="0"/>
    </w:pPr>
  </w:style>
  <w:style w:type="paragraph" w:customStyle="1" w:styleId="ListNote">
    <w:name w:val="List Note"/>
    <w:basedOn w:val="List"/>
    <w:rsid w:val="000D3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D2D"/>
    <w:rPr>
      <w:rFonts w:ascii="Courier New" w:hAnsi="Courier New"/>
    </w:rPr>
  </w:style>
  <w:style w:type="paragraph" w:customStyle="1" w:styleId="NoteBullet">
    <w:name w:val="Note Bullet"/>
    <w:basedOn w:val="Note"/>
    <w:rsid w:val="000D3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2D"/>
    <w:rPr>
      <w:b/>
      <w:smallCaps/>
    </w:rPr>
  </w:style>
  <w:style w:type="paragraph" w:customStyle="1" w:styleId="TableListNumber">
    <w:name w:val="Table List Number"/>
    <w:basedOn w:val="ListNumber"/>
    <w:rsid w:val="000D3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2D"/>
    <w:pPr>
      <w:numPr>
        <w:numId w:val="9"/>
      </w:numPr>
    </w:pPr>
  </w:style>
  <w:style w:type="paragraph" w:customStyle="1" w:styleId="ListAlpha2">
    <w:name w:val="List Alpha 2"/>
    <w:basedOn w:val="List2"/>
    <w:rsid w:val="000D3D2D"/>
    <w:pPr>
      <w:numPr>
        <w:numId w:val="8"/>
      </w:numPr>
    </w:pPr>
  </w:style>
  <w:style w:type="paragraph" w:styleId="List2">
    <w:name w:val="List 2"/>
    <w:basedOn w:val="BodyText"/>
    <w:rsid w:val="000D3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D2D"/>
    <w:pPr>
      <w:numPr>
        <w:numId w:val="4"/>
      </w:numPr>
    </w:pPr>
  </w:style>
  <w:style w:type="paragraph" w:styleId="ListContinue2">
    <w:name w:val="List Continue 2"/>
    <w:basedOn w:val="List2"/>
    <w:rsid w:val="000D3D2D"/>
    <w:pPr>
      <w:ind w:firstLine="0"/>
    </w:pPr>
  </w:style>
  <w:style w:type="paragraph" w:styleId="ListContinue3">
    <w:name w:val="List Continue 3"/>
    <w:basedOn w:val="List3"/>
    <w:rsid w:val="000D3D2D"/>
    <w:pPr>
      <w:ind w:left="1021" w:firstLine="0"/>
    </w:pPr>
  </w:style>
  <w:style w:type="paragraph" w:styleId="ListContinue4">
    <w:name w:val="List Continue 4"/>
    <w:basedOn w:val="List4"/>
    <w:rsid w:val="000D3D2D"/>
    <w:pPr>
      <w:ind w:firstLine="0"/>
    </w:pPr>
  </w:style>
  <w:style w:type="paragraph" w:styleId="ListContinue5">
    <w:name w:val="List Continue 5"/>
    <w:basedOn w:val="List5"/>
    <w:rsid w:val="000D3D2D"/>
    <w:pPr>
      <w:ind w:firstLine="0"/>
    </w:pPr>
  </w:style>
  <w:style w:type="paragraph" w:styleId="ListNumber3">
    <w:name w:val="List Number 3"/>
    <w:basedOn w:val="List3"/>
    <w:rsid w:val="000D3D2D"/>
    <w:pPr>
      <w:numPr>
        <w:numId w:val="5"/>
      </w:numPr>
    </w:pPr>
  </w:style>
  <w:style w:type="paragraph" w:styleId="ListNumber4">
    <w:name w:val="List Number 4"/>
    <w:basedOn w:val="List4"/>
    <w:rsid w:val="000D3D2D"/>
    <w:pPr>
      <w:numPr>
        <w:numId w:val="6"/>
      </w:numPr>
    </w:pPr>
  </w:style>
  <w:style w:type="paragraph" w:styleId="ListNumber5">
    <w:name w:val="List Number 5"/>
    <w:basedOn w:val="List5"/>
    <w:rsid w:val="000D3D2D"/>
    <w:pPr>
      <w:numPr>
        <w:numId w:val="7"/>
      </w:numPr>
    </w:pPr>
  </w:style>
  <w:style w:type="paragraph" w:styleId="BlockText">
    <w:name w:val="Block Text"/>
    <w:basedOn w:val="Normal"/>
    <w:rsid w:val="000D3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2D"/>
    <w:rPr>
      <w:sz w:val="16"/>
      <w:vertAlign w:val="superscript"/>
    </w:rPr>
  </w:style>
  <w:style w:type="character" w:customStyle="1" w:styleId="Symbols">
    <w:name w:val="Symbols"/>
    <w:basedOn w:val="DefaultParagraphFont"/>
    <w:rsid w:val="000D3D2D"/>
    <w:rPr>
      <w:rFonts w:ascii="Symbol" w:hAnsi="Symbol"/>
    </w:rPr>
  </w:style>
  <w:style w:type="character" w:customStyle="1" w:styleId="MenuOptions">
    <w:name w:val="Menu Options"/>
    <w:basedOn w:val="DefaultParagraphFont"/>
    <w:rsid w:val="000D3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2D"/>
    <w:rPr>
      <w:b/>
    </w:rPr>
  </w:style>
  <w:style w:type="character" w:customStyle="1" w:styleId="Underlined">
    <w:name w:val="Underlined"/>
    <w:basedOn w:val="DefaultParagraphFont"/>
    <w:rsid w:val="000D3D2D"/>
    <w:rPr>
      <w:u w:val="single"/>
    </w:rPr>
  </w:style>
  <w:style w:type="paragraph" w:customStyle="1" w:styleId="TableBodyTextRight">
    <w:name w:val="Table Body Text Right"/>
    <w:basedOn w:val="TableBodyText"/>
    <w:rsid w:val="000D3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2D"/>
    <w:rPr>
      <w:sz w:val="18"/>
    </w:rPr>
  </w:style>
  <w:style w:type="paragraph" w:customStyle="1" w:styleId="BodySmallRight">
    <w:name w:val="Body Small Right"/>
    <w:basedOn w:val="BodyTextRight"/>
    <w:rsid w:val="000D3D2D"/>
    <w:rPr>
      <w:sz w:val="18"/>
      <w:szCs w:val="18"/>
    </w:rPr>
  </w:style>
  <w:style w:type="paragraph" w:customStyle="1" w:styleId="MarginEdition">
    <w:name w:val="Margin Edition"/>
    <w:basedOn w:val="MarginNote"/>
    <w:rsid w:val="000D3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2D"/>
    <w:rPr>
      <w:sz w:val="2"/>
      <w:szCs w:val="2"/>
    </w:rPr>
  </w:style>
  <w:style w:type="character" w:customStyle="1" w:styleId="Small">
    <w:name w:val="Small"/>
    <w:basedOn w:val="DefaultParagraphFont"/>
    <w:rsid w:val="000D3D2D"/>
    <w:rPr>
      <w:sz w:val="16"/>
    </w:rPr>
  </w:style>
  <w:style w:type="paragraph" w:customStyle="1" w:styleId="WideTable">
    <w:name w:val="Wide Table"/>
    <w:basedOn w:val="Normal"/>
    <w:rsid w:val="000D3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2D"/>
  </w:style>
  <w:style w:type="paragraph" w:styleId="Quote">
    <w:name w:val="Quote"/>
    <w:basedOn w:val="Heading1"/>
    <w:link w:val="QuoteChar"/>
    <w:qFormat/>
    <w:rsid w:val="000D3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2D"/>
    <w:pPr>
      <w:pageBreakBefore/>
    </w:pPr>
  </w:style>
  <w:style w:type="paragraph" w:customStyle="1" w:styleId="Border">
    <w:name w:val="Border"/>
    <w:basedOn w:val="Normal"/>
    <w:qFormat/>
    <w:rsid w:val="000D3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2D"/>
    <w:rPr>
      <w:u w:val="single"/>
    </w:rPr>
  </w:style>
  <w:style w:type="character" w:customStyle="1" w:styleId="BoldandItalics">
    <w:name w:val="Bold and Italics"/>
    <w:qFormat/>
    <w:rsid w:val="000D3D2D"/>
    <w:rPr>
      <w:b/>
      <w:i/>
      <w:u w:val="none"/>
    </w:rPr>
  </w:style>
  <w:style w:type="paragraph" w:styleId="BalloonText">
    <w:name w:val="Balloon Text"/>
    <w:basedOn w:val="Normal"/>
    <w:link w:val="BalloonTextChar"/>
    <w:rsid w:val="000D3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D2D"/>
    <w:pPr>
      <w:spacing w:before="0" w:after="0"/>
    </w:pPr>
  </w:style>
  <w:style w:type="paragraph" w:customStyle="1" w:styleId="BodyTextBold">
    <w:name w:val="Body Text Bold"/>
    <w:basedOn w:val="BodyText"/>
    <w:qFormat/>
    <w:rsid w:val="000D3D2D"/>
    <w:rPr>
      <w:b/>
    </w:rPr>
  </w:style>
  <w:style w:type="character" w:styleId="Hyperlink">
    <w:name w:val="Hyperlink"/>
    <w:basedOn w:val="DefaultParagraphFont"/>
    <w:uiPriority w:val="99"/>
    <w:unhideWhenUsed/>
    <w:rsid w:val="002E1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3408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AURHTZ001 Diagnose and repair heavy vehicle emission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