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32A" w:rsidP="00DA2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AURHTY001 Inspect and service mechanical connections of heavy vehicles and trailers over 4.5 tonnes</w:t>
      </w:r>
      <w:r>
        <w:fldChar w:fldCharType="end"/>
      </w:r>
    </w:p>
    <w:p w:rsidR="00DA232A" w:rsidP="00DA232A">
      <w:pPr>
        <w:pStyle w:val="Version"/>
        <w:sectPr w:rsidSect="00AA6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9E0" w:rsidP="00AA69E0">
      <w:pPr>
        <w:pStyle w:val="SuperHeading"/>
      </w:pPr>
      <w:r w:rsidRPr="00AA69E0">
        <w:t>Assessment Requirements for AURHTY001 Inspect and service mechanical connections of heavy vehicles and trailers over 4.5 tonnes</w:t>
      </w:r>
    </w:p>
    <w:p w:rsidR="00000000" w:rsidRPr="00AA69E0" w:rsidP="00AA69E0">
      <w:pPr>
        <w:pStyle w:val="Heading1"/>
      </w:pPr>
      <w:bookmarkStart w:id="1" w:name="O_776024"/>
      <w:bookmarkEnd w:id="1"/>
      <w:r w:rsidRPr="00AA69E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2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9E0" w:rsidP="00AA69E0">
            <w:pPr>
              <w:pStyle w:val="BodyText"/>
            </w:pPr>
            <w:r w:rsidRPr="00AA69E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9E0">
            <w:pPr>
              <w:pStyle w:val="BodyText"/>
              <w:rPr>
                <w:lang w:val="en-NZ"/>
              </w:rPr>
            </w:pPr>
            <w:r w:rsidRPr="00AA69E0">
              <w:rPr>
                <w:rStyle w:val="SpecialBold"/>
              </w:rPr>
              <w:t>Comment</w:t>
            </w:r>
          </w:p>
        </w:tc>
      </w:tr>
      <w:tr w:rsidTr="00DA2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9E0">
            <w:pPr>
              <w:pStyle w:val="BodyText"/>
              <w:rPr>
                <w:lang w:val="en-NZ"/>
              </w:rPr>
            </w:pPr>
            <w:r w:rsidRPr="00AA69E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9E0" w:rsidP="00AA69E0">
            <w:pPr>
              <w:pStyle w:val="BodyText"/>
            </w:pPr>
            <w:r w:rsidRPr="00AA69E0">
              <w:t>New unit of competency.</w:t>
            </w:r>
          </w:p>
        </w:tc>
      </w:tr>
    </w:tbl>
    <w:p w:rsidR="00000000" w:rsidRPr="00AA69E0" w:rsidP="00AA69E0">
      <w:pPr>
        <w:pStyle w:val="BodyText"/>
      </w:pPr>
    </w:p>
    <w:p w:rsidR="00000000" w:rsidRPr="00AA69E0" w:rsidP="00AA69E0">
      <w:pPr>
        <w:pStyle w:val="AllowPageBreak"/>
      </w:pPr>
    </w:p>
    <w:p w:rsidR="00000000" w:rsidRPr="00AA69E0" w:rsidP="00AA69E0">
      <w:pPr>
        <w:pStyle w:val="Heading1"/>
      </w:pPr>
      <w:bookmarkStart w:id="2" w:name="O_776025"/>
      <w:bookmarkEnd w:id="2"/>
      <w:r w:rsidRPr="00AA69E0">
        <w:t>Performance Evidence</w:t>
      </w:r>
    </w:p>
    <w:p w:rsidR="00000000" w:rsidRPr="00AA69E0" w:rsidP="00DA232A">
      <w:pPr>
        <w:pStyle w:val="BodyText"/>
      </w:pPr>
      <w:r w:rsidRPr="00AA69E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A69E0" w:rsidP="00AA69E0">
      <w:pPr>
        <w:pStyle w:val="ListBullet"/>
      </w:pPr>
      <w:r w:rsidRPr="00AA69E0">
        <w:t>inspect and service the mechanica</w:t>
      </w:r>
      <w:r w:rsidRPr="00AA69E0">
        <w:t>l connections of two different heavy vehicles and their trailers, including five of the following:</w:t>
      </w:r>
    </w:p>
    <w:p w:rsidR="00000000" w:rsidRPr="00AA69E0" w:rsidP="00AA69E0">
      <w:pPr>
        <w:pStyle w:val="ListBullet2"/>
      </w:pPr>
      <w:r w:rsidRPr="00AA69E0">
        <w:t>fifth wheel assembly</w:t>
      </w:r>
    </w:p>
    <w:p w:rsidR="00000000" w:rsidRPr="00AA69E0" w:rsidP="00AA69E0">
      <w:pPr>
        <w:pStyle w:val="ListBullet2"/>
      </w:pPr>
      <w:r w:rsidRPr="00AA69E0">
        <w:t>king pins and upper couplers</w:t>
      </w:r>
    </w:p>
    <w:p w:rsidR="00000000" w:rsidRPr="00AA69E0" w:rsidP="00AA69E0">
      <w:pPr>
        <w:pStyle w:val="ListBullet2"/>
      </w:pPr>
      <w:r w:rsidRPr="00AA69E0">
        <w:t>pintle hook and drawbar</w:t>
      </w:r>
    </w:p>
    <w:p w:rsidR="00000000" w:rsidRPr="00AA69E0" w:rsidP="00AA69E0">
      <w:pPr>
        <w:pStyle w:val="ListBullet2"/>
      </w:pPr>
      <w:r w:rsidRPr="00AA69E0">
        <w:t>landing gear systems</w:t>
      </w:r>
    </w:p>
    <w:p w:rsidR="00000000" w:rsidRPr="00AA69E0" w:rsidP="00AA69E0">
      <w:pPr>
        <w:pStyle w:val="ListBullet2"/>
      </w:pPr>
      <w:r w:rsidRPr="00AA69E0">
        <w:t xml:space="preserve">electrical connections </w:t>
      </w:r>
    </w:p>
    <w:p w:rsidR="00000000" w:rsidRPr="00AA69E0" w:rsidP="00AA69E0">
      <w:pPr>
        <w:pStyle w:val="ListBullet2"/>
      </w:pPr>
      <w:r w:rsidRPr="00AA69E0">
        <w:t>pneumatic connections.</w:t>
      </w:r>
    </w:p>
    <w:p w:rsidR="00000000" w:rsidRPr="00AA69E0" w:rsidP="00AA69E0">
      <w:pPr>
        <w:pStyle w:val="AllowPageBreak"/>
      </w:pPr>
    </w:p>
    <w:p w:rsidR="00000000" w:rsidRPr="00AA69E0" w:rsidP="00AA69E0">
      <w:pPr>
        <w:pStyle w:val="Heading1"/>
      </w:pPr>
      <w:bookmarkStart w:id="3" w:name="O_776026"/>
      <w:bookmarkEnd w:id="3"/>
      <w:r w:rsidRPr="00AA69E0">
        <w:t>Knowledge Evidence</w:t>
      </w:r>
    </w:p>
    <w:p w:rsidR="00000000" w:rsidRPr="00AA69E0" w:rsidP="00DA232A">
      <w:pPr>
        <w:pStyle w:val="BodyText"/>
      </w:pPr>
      <w:r w:rsidRPr="00AA69E0">
        <w:t>Individuals must be able to demonstrate knowledge of:</w:t>
      </w:r>
    </w:p>
    <w:p w:rsidR="00000000" w:rsidRPr="00AA69E0" w:rsidP="00AA69E0">
      <w:pPr>
        <w:pStyle w:val="ListBullet"/>
      </w:pPr>
      <w:r w:rsidRPr="00AA69E0">
        <w:t>work health and safety (WHS) and occupational health and safety (OHS) requirements relating to inspecting and servicing mechanical connections of heavy vehicles and trailers,</w:t>
      </w:r>
      <w:r w:rsidRPr="00AA69E0">
        <w:t xml:space="preserve"> including procedures for:</w:t>
      </w:r>
    </w:p>
    <w:p w:rsidR="00000000" w:rsidRPr="00AA69E0" w:rsidP="00AA69E0">
      <w:pPr>
        <w:pStyle w:val="ListBullet2"/>
      </w:pPr>
      <w:r w:rsidRPr="00AA69E0">
        <w:t>lifting and supporting heavy vehicles and trailers</w:t>
      </w:r>
    </w:p>
    <w:p w:rsidR="00000000" w:rsidRPr="00AA69E0" w:rsidP="00AA69E0">
      <w:pPr>
        <w:pStyle w:val="ListBullet2"/>
      </w:pPr>
      <w:r w:rsidRPr="00AA69E0">
        <w:t>safely manoeuvring heavy vehicles and trailers</w:t>
      </w:r>
    </w:p>
    <w:p w:rsidR="00000000" w:rsidRPr="00AA69E0" w:rsidP="00AA69E0">
      <w:pPr>
        <w:pStyle w:val="ListBullet"/>
      </w:pPr>
      <w:r w:rsidRPr="00AA69E0">
        <w:t>environmental requirements, including procedures for trapping, storing and disposing of lubricants released from mechanical conne</w:t>
      </w:r>
      <w:r w:rsidRPr="00AA69E0">
        <w:t>ctions</w:t>
      </w:r>
    </w:p>
    <w:p w:rsidR="00000000" w:rsidRPr="00AA69E0" w:rsidP="00AA69E0">
      <w:pPr>
        <w:pStyle w:val="ListBullet"/>
      </w:pPr>
      <w:r w:rsidRPr="00AA69E0">
        <w:t>identification and function of mechanical connections of heavy vehicles and trailers over 4.5 tonnes, including:</w:t>
      </w:r>
    </w:p>
    <w:p w:rsidR="00000000" w:rsidRPr="00AA69E0" w:rsidP="00AA69E0">
      <w:pPr>
        <w:pStyle w:val="ListBullet2"/>
      </w:pPr>
      <w:r w:rsidRPr="00AA69E0">
        <w:t>fifth wheel assembly</w:t>
      </w:r>
    </w:p>
    <w:p w:rsidR="00000000" w:rsidRPr="00AA69E0" w:rsidP="00AA69E0">
      <w:pPr>
        <w:pStyle w:val="ListBullet2"/>
      </w:pPr>
      <w:r w:rsidRPr="00AA69E0">
        <w:t>king pins and upper couplers</w:t>
      </w:r>
    </w:p>
    <w:p w:rsidR="00000000" w:rsidRPr="00AA69E0" w:rsidP="00AA69E0">
      <w:pPr>
        <w:pStyle w:val="ListBullet2"/>
      </w:pPr>
      <w:r w:rsidRPr="00AA69E0">
        <w:t>pintle hook and drawbars</w:t>
      </w:r>
    </w:p>
    <w:p w:rsidR="00000000" w:rsidRPr="00AA69E0" w:rsidP="00AA69E0">
      <w:pPr>
        <w:pStyle w:val="ListBullet2"/>
      </w:pPr>
      <w:r w:rsidRPr="00AA69E0">
        <w:t>landing gear systems</w:t>
      </w:r>
    </w:p>
    <w:p w:rsidR="00000000" w:rsidRPr="00AA69E0" w:rsidP="00AA69E0">
      <w:pPr>
        <w:pStyle w:val="ListBullet2"/>
      </w:pPr>
      <w:r w:rsidRPr="00AA69E0">
        <w:t>electrical connections</w:t>
      </w:r>
    </w:p>
    <w:p w:rsidR="00000000" w:rsidRPr="00AA69E0" w:rsidP="00AA69E0">
      <w:pPr>
        <w:pStyle w:val="ListBullet2"/>
      </w:pPr>
      <w:r w:rsidRPr="00AA69E0">
        <w:t xml:space="preserve">pneumatic connections </w:t>
      </w:r>
    </w:p>
    <w:p w:rsidR="00000000" w:rsidRPr="00AA69E0" w:rsidP="00AA69E0">
      <w:pPr>
        <w:pStyle w:val="ListBullet"/>
      </w:pPr>
      <w:r w:rsidRPr="00AA69E0">
        <w:t>types and applications of mechanical connection lubricants</w:t>
      </w:r>
    </w:p>
    <w:p w:rsidR="00000000" w:rsidRPr="00AA69E0" w:rsidP="00AA69E0">
      <w:pPr>
        <w:pStyle w:val="ListBullet"/>
      </w:pPr>
      <w:r w:rsidRPr="00AA69E0">
        <w:t>inspection procedures for mechanical connections of heavy vehicles and trailers over 4.5 tonnes</w:t>
      </w:r>
    </w:p>
    <w:p w:rsidR="00000000" w:rsidRPr="00AA69E0" w:rsidP="00AA69E0">
      <w:pPr>
        <w:pStyle w:val="ListBullet"/>
      </w:pPr>
      <w:r w:rsidRPr="00AA69E0">
        <w:t>service and adjustment procedures for mechanical connections of heavy vehicle</w:t>
      </w:r>
      <w:r w:rsidRPr="00AA69E0">
        <w:t xml:space="preserve">s and trailers over 4.5 tonnes </w:t>
      </w:r>
    </w:p>
    <w:p w:rsidR="00000000" w:rsidRPr="00AA69E0" w:rsidP="00AA69E0">
      <w:pPr>
        <w:pStyle w:val="ListBullet"/>
      </w:pPr>
      <w:r w:rsidRPr="00AA69E0">
        <w:t>post-service testing procedures for mechanical connections of heavy vehicles and trailers over 4.5 tonnes.</w:t>
      </w:r>
    </w:p>
    <w:p w:rsidR="00000000" w:rsidRPr="00AA69E0" w:rsidP="00AA69E0">
      <w:pPr>
        <w:pStyle w:val="AllowPageBreak"/>
      </w:pPr>
    </w:p>
    <w:p w:rsidR="00000000" w:rsidRPr="00AA69E0" w:rsidP="00AA69E0">
      <w:pPr>
        <w:pStyle w:val="Heading1"/>
      </w:pPr>
      <w:bookmarkStart w:id="4" w:name="O_776027"/>
      <w:bookmarkEnd w:id="4"/>
      <w:r w:rsidRPr="00AA69E0">
        <w:t>Assessment Conditions</w:t>
      </w:r>
    </w:p>
    <w:p w:rsidR="00000000" w:rsidRPr="00AA69E0" w:rsidP="00DA232A">
      <w:pPr>
        <w:pStyle w:val="BodyText"/>
      </w:pPr>
      <w:r w:rsidRPr="00AA69E0">
        <w:t>Assessors must satisfy NVR/AQTF assessor requirements.</w:t>
      </w:r>
    </w:p>
    <w:p w:rsidR="00000000" w:rsidRPr="00AA69E0" w:rsidP="00DA232A">
      <w:pPr>
        <w:pStyle w:val="BodyText"/>
      </w:pPr>
      <w:r w:rsidRPr="00AA69E0">
        <w:t>Competency is to be assessed in the workplace or a simulated environment that accurately reflects performance in a real workplace setting.</w:t>
      </w:r>
    </w:p>
    <w:p w:rsidR="00000000" w:rsidRPr="00AA69E0" w:rsidP="00DA232A">
      <w:pPr>
        <w:pStyle w:val="BodyText"/>
      </w:pPr>
      <w:r w:rsidRPr="00AA69E0">
        <w:t>Assessment must include direct observation of tasks.</w:t>
      </w:r>
    </w:p>
    <w:p w:rsidR="00000000" w:rsidRPr="00AA69E0" w:rsidP="00DA232A">
      <w:pPr>
        <w:pStyle w:val="BodyText"/>
      </w:pPr>
      <w:r w:rsidRPr="00AA69E0">
        <w:t xml:space="preserve">Where assessment of competency includes third-party evidence, </w:t>
      </w:r>
      <w:r w:rsidRPr="00AA69E0">
        <w:t>individuals must provide evidence that links them to the heavy vehicles and trailers over 4.5 tonnes that they have worked on, e.g. repair orders.</w:t>
      </w:r>
    </w:p>
    <w:p w:rsidR="00000000" w:rsidRPr="00AA69E0" w:rsidP="00DA232A">
      <w:pPr>
        <w:pStyle w:val="BodyText"/>
      </w:pPr>
      <w:r w:rsidRPr="00AA69E0">
        <w:t>Assessors must verify performance evidence through questioning on skills and knowledge to ensure correct int</w:t>
      </w:r>
      <w:r w:rsidRPr="00AA69E0">
        <w:t>erpretation and application.</w:t>
      </w:r>
    </w:p>
    <w:p w:rsidR="00000000" w:rsidRPr="00AA69E0" w:rsidP="00DA232A">
      <w:pPr>
        <w:pStyle w:val="BodyText"/>
      </w:pPr>
      <w:r w:rsidRPr="00AA69E0">
        <w:t>The following resources must be made available:</w:t>
      </w:r>
    </w:p>
    <w:p w:rsidR="00000000" w:rsidRPr="00AA69E0" w:rsidP="00AA69E0">
      <w:pPr>
        <w:pStyle w:val="ListBullet"/>
      </w:pPr>
      <w:r w:rsidRPr="00AA69E0">
        <w:t>automotive repair workplace or simulated workplace</w:t>
      </w:r>
    </w:p>
    <w:p w:rsidR="00000000" w:rsidRPr="00AA69E0" w:rsidP="00AA69E0">
      <w:pPr>
        <w:pStyle w:val="ListBullet"/>
      </w:pPr>
      <w:r w:rsidRPr="00AA69E0">
        <w:t>workplace instructions</w:t>
      </w:r>
    </w:p>
    <w:p w:rsidR="00000000" w:rsidRPr="00AA69E0" w:rsidP="00AA69E0">
      <w:pPr>
        <w:pStyle w:val="ListBullet"/>
      </w:pPr>
      <w:r w:rsidRPr="00AA69E0">
        <w:t>manufacturer mechanical connection specifications</w:t>
      </w:r>
    </w:p>
    <w:p w:rsidR="00000000" w:rsidRPr="00AA69E0" w:rsidP="00AA69E0">
      <w:pPr>
        <w:pStyle w:val="ListBullet"/>
      </w:pPr>
      <w:r w:rsidRPr="00AA69E0">
        <w:t>two different heavy vehicles and trailers over 4.5 to</w:t>
      </w:r>
      <w:r w:rsidRPr="00AA69E0">
        <w:t>nnes with mechanical connections requiring servicing</w:t>
      </w:r>
    </w:p>
    <w:p w:rsidR="00000000" w:rsidRPr="00AA69E0" w:rsidP="00AA69E0">
      <w:pPr>
        <w:pStyle w:val="ListBullet"/>
      </w:pPr>
      <w:r w:rsidRPr="00AA69E0">
        <w:t xml:space="preserve">lubricating equipment for mechanical connections of heavy vehicles and trailers over 4.5 tonnes </w:t>
      </w:r>
    </w:p>
    <w:p w:rsidR="00000000" w:rsidRPr="00AA69E0" w:rsidP="00AA69E0">
      <w:pPr>
        <w:pStyle w:val="ListBullet"/>
      </w:pPr>
      <w:r w:rsidRPr="00AA69E0">
        <w:t>tools, equipment and materials appropriate for inspecting and servicing mechanical connections of heavy ve</w:t>
      </w:r>
      <w:r w:rsidRPr="00AA69E0">
        <w:t>hicles and trailers over 4.5 tonnes.</w:t>
      </w:r>
    </w:p>
    <w:p w:rsidR="00000000" w:rsidRPr="00AA69E0" w:rsidP="00AA69E0">
      <w:pPr>
        <w:pStyle w:val="AllowPageBreak"/>
      </w:pPr>
    </w:p>
    <w:p w:rsidR="00000000" w:rsidRPr="00AA69E0" w:rsidP="00AA69E0">
      <w:pPr>
        <w:pStyle w:val="Heading1"/>
      </w:pPr>
      <w:bookmarkStart w:id="5" w:name="O_776030"/>
      <w:bookmarkEnd w:id="5"/>
      <w:r w:rsidRPr="00AA69E0">
        <w:t>Links</w:t>
      </w:r>
    </w:p>
    <w:p w:rsidR="00000000" w:rsidRPr="00AA69E0" w:rsidP="00DA232A">
      <w:pPr>
        <w:pStyle w:val="BodyText"/>
      </w:pPr>
      <w:r w:rsidRPr="00AA6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752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69E0" w:rsidP="00DA232A">
      <w:pPr>
        <w:pStyle w:val="BodyText"/>
      </w:pPr>
      <w:r w:rsidRPr="00AA69E0">
        <w:t>Companion Volume implementation guides are found i</w:t>
      </w:r>
      <w:r w:rsidRPr="00AA69E0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752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69E0" w:rsidP="00AA69E0"/>
    <w:sectPr w:rsidSect="00AA69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0" w:rsidRPr="00DA232A" w:rsidP="00DA2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2A" w:rsidP="00AA6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32A" w:rsidP="00AA6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232A" w:rsidP="00AA6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9E0" w:rsidRPr="00DA232A" w:rsidP="00DA2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2A" w:rsidRPr="002D2AF8" w:rsidP="00AA6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AURHTY001 Inspect and service mechanical connections of heavy vehicles and trailers over 4.5 tonnes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A232A" w:rsidP="00AA6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27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08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81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9E0"/>
  </w:style>
  <w:style w:type="character" w:customStyle="1" w:styleId="Heading1Char">
    <w:name w:val="Heading 1 Char"/>
    <w:basedOn w:val="DefaultParagraphFont"/>
    <w:link w:val="Heading1"/>
    <w:rsid w:val="00AA6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9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9E0"/>
    <w:rPr>
      <w:b/>
      <w:spacing w:val="0"/>
    </w:rPr>
  </w:style>
  <w:style w:type="paragraph" w:styleId="ListBullet2">
    <w:name w:val="List Bullet 2"/>
    <w:basedOn w:val="List2"/>
    <w:rsid w:val="00AA69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6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9E0"/>
    <w:rPr>
      <w:i/>
    </w:rPr>
  </w:style>
  <w:style w:type="paragraph" w:styleId="Caption">
    <w:name w:val="caption"/>
    <w:basedOn w:val="BodyText"/>
    <w:next w:val="Normal"/>
    <w:qFormat/>
    <w:rsid w:val="00AA6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9E0"/>
  </w:style>
  <w:style w:type="paragraph" w:styleId="TableofFigures">
    <w:name w:val="table of figures"/>
    <w:basedOn w:val="Normal"/>
    <w:next w:val="Normal"/>
    <w:semiHidden/>
    <w:rsid w:val="00AA6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9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9E0"/>
    <w:rPr>
      <w:rFonts w:ascii="Wingdings" w:hAnsi="Wingdings"/>
    </w:rPr>
  </w:style>
  <w:style w:type="paragraph" w:customStyle="1" w:styleId="TableHeading">
    <w:name w:val="Table Heading"/>
    <w:basedOn w:val="HeadingBase"/>
    <w:rsid w:val="00AA6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9E0"/>
    <w:rPr>
      <w:color w:val="0033CC"/>
      <w:u w:val="none"/>
    </w:rPr>
  </w:style>
  <w:style w:type="paragraph" w:customStyle="1" w:styleId="BodyTextRight">
    <w:name w:val="Body Text Right"/>
    <w:basedOn w:val="BodyText"/>
    <w:rsid w:val="00AA6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9E0"/>
    <w:rPr>
      <w:sz w:val="32"/>
    </w:rPr>
  </w:style>
  <w:style w:type="paragraph" w:customStyle="1" w:styleId="HeadingProcedure">
    <w:name w:val="Heading Procedure"/>
    <w:basedOn w:val="HeadingBase"/>
    <w:next w:val="Normal"/>
    <w:rsid w:val="00AA6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9E0"/>
    <w:pPr>
      <w:spacing w:before="60" w:after="60"/>
    </w:pPr>
  </w:style>
  <w:style w:type="paragraph" w:styleId="ListContinue">
    <w:name w:val="List Continue"/>
    <w:basedOn w:val="List"/>
    <w:rsid w:val="00AA69E0"/>
    <w:pPr>
      <w:ind w:firstLine="0"/>
    </w:pPr>
  </w:style>
  <w:style w:type="paragraph" w:customStyle="1" w:styleId="ListNote">
    <w:name w:val="List Note"/>
    <w:basedOn w:val="List"/>
    <w:rsid w:val="00AA6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9E0"/>
    <w:rPr>
      <w:rFonts w:ascii="Courier New" w:hAnsi="Courier New"/>
    </w:rPr>
  </w:style>
  <w:style w:type="paragraph" w:customStyle="1" w:styleId="NoteBullet">
    <w:name w:val="Note Bullet"/>
    <w:basedOn w:val="Note"/>
    <w:rsid w:val="00AA6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9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9E0"/>
    <w:rPr>
      <w:b/>
      <w:smallCaps/>
    </w:rPr>
  </w:style>
  <w:style w:type="paragraph" w:customStyle="1" w:styleId="TableListNumber">
    <w:name w:val="Table List Number"/>
    <w:basedOn w:val="ListNumber"/>
    <w:rsid w:val="00AA6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9E0"/>
    <w:pPr>
      <w:numPr>
        <w:numId w:val="9"/>
      </w:numPr>
    </w:pPr>
  </w:style>
  <w:style w:type="paragraph" w:customStyle="1" w:styleId="ListAlpha2">
    <w:name w:val="List Alpha 2"/>
    <w:basedOn w:val="List2"/>
    <w:rsid w:val="00AA69E0"/>
    <w:pPr>
      <w:numPr>
        <w:numId w:val="8"/>
      </w:numPr>
    </w:pPr>
  </w:style>
  <w:style w:type="paragraph" w:styleId="List2">
    <w:name w:val="List 2"/>
    <w:basedOn w:val="BodyText"/>
    <w:rsid w:val="00AA6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9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9E0"/>
    <w:pPr>
      <w:numPr>
        <w:numId w:val="4"/>
      </w:numPr>
    </w:pPr>
  </w:style>
  <w:style w:type="paragraph" w:styleId="ListContinue2">
    <w:name w:val="List Continue 2"/>
    <w:basedOn w:val="List2"/>
    <w:rsid w:val="00AA69E0"/>
    <w:pPr>
      <w:ind w:firstLine="0"/>
    </w:pPr>
  </w:style>
  <w:style w:type="paragraph" w:styleId="ListContinue3">
    <w:name w:val="List Continue 3"/>
    <w:basedOn w:val="List3"/>
    <w:rsid w:val="00AA69E0"/>
    <w:pPr>
      <w:ind w:left="1021" w:firstLine="0"/>
    </w:pPr>
  </w:style>
  <w:style w:type="paragraph" w:styleId="ListContinue4">
    <w:name w:val="List Continue 4"/>
    <w:basedOn w:val="List4"/>
    <w:rsid w:val="00AA69E0"/>
    <w:pPr>
      <w:ind w:firstLine="0"/>
    </w:pPr>
  </w:style>
  <w:style w:type="paragraph" w:styleId="ListContinue5">
    <w:name w:val="List Continue 5"/>
    <w:basedOn w:val="List5"/>
    <w:rsid w:val="00AA69E0"/>
    <w:pPr>
      <w:ind w:firstLine="0"/>
    </w:pPr>
  </w:style>
  <w:style w:type="paragraph" w:styleId="ListNumber3">
    <w:name w:val="List Number 3"/>
    <w:basedOn w:val="List3"/>
    <w:rsid w:val="00AA69E0"/>
    <w:pPr>
      <w:numPr>
        <w:numId w:val="5"/>
      </w:numPr>
    </w:pPr>
  </w:style>
  <w:style w:type="paragraph" w:styleId="ListNumber4">
    <w:name w:val="List Number 4"/>
    <w:basedOn w:val="List4"/>
    <w:rsid w:val="00AA69E0"/>
    <w:pPr>
      <w:numPr>
        <w:numId w:val="6"/>
      </w:numPr>
    </w:pPr>
  </w:style>
  <w:style w:type="paragraph" w:styleId="ListNumber5">
    <w:name w:val="List Number 5"/>
    <w:basedOn w:val="List5"/>
    <w:rsid w:val="00AA69E0"/>
    <w:pPr>
      <w:numPr>
        <w:numId w:val="7"/>
      </w:numPr>
    </w:pPr>
  </w:style>
  <w:style w:type="paragraph" w:styleId="BlockText">
    <w:name w:val="Block Text"/>
    <w:basedOn w:val="Normal"/>
    <w:rsid w:val="00AA6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9E0"/>
    <w:rPr>
      <w:sz w:val="16"/>
      <w:vertAlign w:val="superscript"/>
    </w:rPr>
  </w:style>
  <w:style w:type="character" w:customStyle="1" w:styleId="Symbols">
    <w:name w:val="Symbols"/>
    <w:basedOn w:val="DefaultParagraphFont"/>
    <w:rsid w:val="00AA69E0"/>
    <w:rPr>
      <w:rFonts w:ascii="Symbol" w:hAnsi="Symbol"/>
    </w:rPr>
  </w:style>
  <w:style w:type="character" w:customStyle="1" w:styleId="MenuOptions">
    <w:name w:val="Menu Options"/>
    <w:basedOn w:val="DefaultParagraphFont"/>
    <w:rsid w:val="00AA6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9E0"/>
    <w:rPr>
      <w:b/>
    </w:rPr>
  </w:style>
  <w:style w:type="character" w:customStyle="1" w:styleId="Underlined">
    <w:name w:val="Underlined"/>
    <w:basedOn w:val="DefaultParagraphFont"/>
    <w:rsid w:val="00AA69E0"/>
    <w:rPr>
      <w:u w:val="single"/>
    </w:rPr>
  </w:style>
  <w:style w:type="paragraph" w:customStyle="1" w:styleId="TableBodyTextRight">
    <w:name w:val="Table Body Text Right"/>
    <w:basedOn w:val="TableBodyText"/>
    <w:rsid w:val="00AA6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9E0"/>
    <w:rPr>
      <w:sz w:val="18"/>
    </w:rPr>
  </w:style>
  <w:style w:type="paragraph" w:customStyle="1" w:styleId="BodySmallRight">
    <w:name w:val="Body Small Right"/>
    <w:basedOn w:val="BodyTextRight"/>
    <w:rsid w:val="00AA69E0"/>
    <w:rPr>
      <w:sz w:val="18"/>
      <w:szCs w:val="18"/>
    </w:rPr>
  </w:style>
  <w:style w:type="paragraph" w:customStyle="1" w:styleId="MarginEdition">
    <w:name w:val="Margin Edition"/>
    <w:basedOn w:val="MarginNote"/>
    <w:rsid w:val="00AA6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9E0"/>
    <w:rPr>
      <w:sz w:val="2"/>
      <w:szCs w:val="2"/>
    </w:rPr>
  </w:style>
  <w:style w:type="character" w:customStyle="1" w:styleId="Small">
    <w:name w:val="Small"/>
    <w:basedOn w:val="DefaultParagraphFont"/>
    <w:rsid w:val="00AA69E0"/>
    <w:rPr>
      <w:sz w:val="16"/>
    </w:rPr>
  </w:style>
  <w:style w:type="paragraph" w:customStyle="1" w:styleId="WideTable">
    <w:name w:val="Wide Table"/>
    <w:basedOn w:val="Normal"/>
    <w:rsid w:val="00AA6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9E0"/>
  </w:style>
  <w:style w:type="paragraph" w:styleId="Quote">
    <w:name w:val="Quote"/>
    <w:basedOn w:val="Heading1"/>
    <w:link w:val="QuoteChar"/>
    <w:qFormat/>
    <w:rsid w:val="00AA6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9E0"/>
    <w:pPr>
      <w:pageBreakBefore/>
    </w:pPr>
  </w:style>
  <w:style w:type="paragraph" w:customStyle="1" w:styleId="Border">
    <w:name w:val="Border"/>
    <w:basedOn w:val="Normal"/>
    <w:qFormat/>
    <w:rsid w:val="00AA6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9E0"/>
    <w:rPr>
      <w:u w:val="single"/>
    </w:rPr>
  </w:style>
  <w:style w:type="character" w:customStyle="1" w:styleId="BoldandItalics">
    <w:name w:val="Bold and Italics"/>
    <w:qFormat/>
    <w:rsid w:val="00AA69E0"/>
    <w:rPr>
      <w:b/>
      <w:i/>
      <w:u w:val="none"/>
    </w:rPr>
  </w:style>
  <w:style w:type="paragraph" w:styleId="BalloonText">
    <w:name w:val="Balloon Text"/>
    <w:basedOn w:val="Normal"/>
    <w:link w:val="BalloonTextChar"/>
    <w:rsid w:val="00AA6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9E0"/>
    <w:pPr>
      <w:spacing w:before="0" w:after="0"/>
    </w:pPr>
  </w:style>
  <w:style w:type="paragraph" w:customStyle="1" w:styleId="BodyTextBold">
    <w:name w:val="Body Text Bold"/>
    <w:basedOn w:val="BodyText"/>
    <w:qFormat/>
    <w:rsid w:val="00AA69E0"/>
    <w:rPr>
      <w:b/>
    </w:rPr>
  </w:style>
  <w:style w:type="character" w:styleId="Hyperlink">
    <w:name w:val="Hyperlink"/>
    <w:basedOn w:val="DefaultParagraphFont"/>
    <w:uiPriority w:val="99"/>
    <w:unhideWhenUsed/>
    <w:rsid w:val="00DA2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3232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AURHTY001 Inspect and service mechanical connections of heavy vehicles and trailers over 4.5 tonnes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