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1DE" w:rsidP="00CF31DE">
      <w:pPr>
        <w:pStyle w:val="Title"/>
      </w:pPr>
      <w:r>
        <w:fldChar w:fldCharType="begin"/>
      </w:r>
      <w:r>
        <w:instrText xml:space="preserve"> TITLE   \* MERGEFORMAT </w:instrText>
      </w:r>
      <w:r>
        <w:fldChar w:fldCharType="separate"/>
      </w:r>
      <w:r>
        <w:t>AURHTL101 Inspect, diagnose and repair alternative fuel systems in heavy vehicle engines</w:t>
      </w:r>
      <w:r>
        <w:fldChar w:fldCharType="end"/>
      </w:r>
    </w:p>
    <w:p w:rsidR="00CF31DE" w:rsidP="00CF31DE">
      <w:pPr>
        <w:pStyle w:val="Version"/>
        <w:sectPr w:rsidSect="00A118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860" w:rsidP="00A11860">
      <w:pPr>
        <w:pStyle w:val="SuperHeading"/>
      </w:pPr>
      <w:r w:rsidRPr="00A11860">
        <w:t>AURHTL101 Inspect, diagnose and repair alternative fuel systems in heavy vehicle engines</w:t>
      </w:r>
    </w:p>
    <w:p w:rsidR="00000000" w:rsidRPr="00A11860" w:rsidP="00A11860">
      <w:pPr>
        <w:pStyle w:val="Heading1"/>
      </w:pPr>
      <w:bookmarkStart w:id="1" w:name="O_1113177"/>
      <w:bookmarkEnd w:id="1"/>
      <w:r w:rsidRPr="00A11860">
        <w:t>Modification History</w:t>
      </w:r>
    </w:p>
    <w:tbl>
      <w:tblPr>
        <w:tblW w:w="0" w:type="auto"/>
        <w:tblLayout w:type="fixed"/>
        <w:tblCellMar>
          <w:left w:w="62" w:type="dxa"/>
          <w:right w:w="62" w:type="dxa"/>
        </w:tblCellMar>
        <w:tblLook w:val="0000"/>
      </w:tblPr>
      <w:tblGrid>
        <w:gridCol w:w="2438"/>
        <w:gridCol w:w="6516"/>
      </w:tblGrid>
      <w:tr w:rsidTr="00A118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rPr>
                <w:rStyle w:val="SpecialBold"/>
              </w:rPr>
              <w:t>Comments</w:t>
            </w:r>
          </w:p>
        </w:tc>
      </w:tr>
      <w:tr w:rsidTr="00A118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t>This version first released with AUR Automotive Retail, Service and Repair Training Pa</w:t>
            </w:r>
            <w:r w:rsidRPr="00A11860">
              <w:t>ckage Version 6.0</w:t>
            </w:r>
          </w:p>
        </w:tc>
      </w:tr>
    </w:tbl>
    <w:p w:rsidR="00000000" w:rsidRPr="00A11860" w:rsidP="00A11860">
      <w:pPr>
        <w:pStyle w:val="BodyText"/>
      </w:pPr>
    </w:p>
    <w:p w:rsidR="00000000" w:rsidRPr="00A11860" w:rsidP="00A11860">
      <w:pPr>
        <w:pStyle w:val="AllowPageBreak"/>
      </w:pPr>
    </w:p>
    <w:p w:rsidR="00000000" w:rsidRPr="00A11860" w:rsidP="00A11860">
      <w:pPr>
        <w:pStyle w:val="Heading1"/>
      </w:pPr>
      <w:bookmarkStart w:id="2" w:name="O_1113184"/>
      <w:bookmarkEnd w:id="2"/>
      <w:r w:rsidRPr="00A11860">
        <w:t>Application</w:t>
      </w:r>
    </w:p>
    <w:p w:rsidR="00000000" w:rsidRPr="00A11860" w:rsidP="00CF31DE">
      <w:pPr>
        <w:pStyle w:val="BodyText"/>
      </w:pPr>
      <w:r w:rsidRPr="00A11860">
        <w:t>This unit describes the skills and knowledge required to inspect, diagnose and repair alternative fuel systems in heavy vehicle engines. The unit involves preparing for the task, inspecting the system, dev</w:t>
      </w:r>
      <w:r w:rsidRPr="00A11860">
        <w:t>eloping a diagnostic testing strategy, diagnosing the cause of the fault, carrying out the repair, performing post-repair testing, and completing workplace processes and documentation.</w:t>
      </w:r>
    </w:p>
    <w:p w:rsidR="00000000" w:rsidRPr="00A11860" w:rsidP="00CF31DE">
      <w:pPr>
        <w:pStyle w:val="BodyText"/>
      </w:pPr>
      <w:r w:rsidRPr="00A11860">
        <w:t>The unit applies to those who work on the alternative fuel systems of a</w:t>
      </w:r>
      <w:r w:rsidRPr="00A11860">
        <w:t>gricultural machinery, heavy commercial vehicles, marine vessels or mobile plant machinery.</w:t>
      </w:r>
    </w:p>
    <w:p w:rsidR="00000000" w:rsidRPr="00A11860" w:rsidP="00CF31DE">
      <w:pPr>
        <w:pStyle w:val="BodyText"/>
      </w:pPr>
      <w:r w:rsidRPr="00A11860">
        <w:t>Licensing, legislative, regulatory or certification requirements may apply to this unit in some jurisdictions. Users are advised to check with the relevant regulato</w:t>
      </w:r>
      <w:r w:rsidRPr="00A11860">
        <w:t>ry authority.</w:t>
      </w:r>
    </w:p>
    <w:p w:rsidR="00000000" w:rsidRPr="00A11860" w:rsidP="00A11860">
      <w:pPr>
        <w:pStyle w:val="Heading1"/>
      </w:pPr>
      <w:bookmarkStart w:id="3" w:name="O_1113182"/>
      <w:bookmarkEnd w:id="3"/>
      <w:r w:rsidRPr="00A11860">
        <w:t>Unit Sector</w:t>
      </w:r>
    </w:p>
    <w:p w:rsidR="00000000" w:rsidRPr="00A11860" w:rsidP="00CF31DE">
      <w:pPr>
        <w:pStyle w:val="BodyText"/>
      </w:pPr>
      <w:r w:rsidRPr="00A11860">
        <w:t>Mechanical – Heavy Vehicle Technical – Alternative Fuels</w:t>
      </w:r>
    </w:p>
    <w:p w:rsidR="00000000" w:rsidRPr="00A11860" w:rsidP="00A11860">
      <w:pPr>
        <w:pStyle w:val="Heading1"/>
      </w:pPr>
      <w:bookmarkStart w:id="4" w:name="O_1113181"/>
      <w:bookmarkEnd w:id="4"/>
      <w:r w:rsidRPr="00A11860">
        <w:t>Elements and Performance Criteria</w:t>
      </w:r>
    </w:p>
    <w:tbl>
      <w:tblPr>
        <w:tblW w:w="0" w:type="auto"/>
        <w:tblLayout w:type="fixed"/>
        <w:tblCellMar>
          <w:left w:w="62" w:type="dxa"/>
          <w:right w:w="62" w:type="dxa"/>
        </w:tblCellMar>
        <w:tblLook w:val="0000"/>
      </w:tblPr>
      <w:tblGrid>
        <w:gridCol w:w="2558"/>
        <w:gridCol w:w="6396"/>
      </w:tblGrid>
      <w:tr w:rsidTr="00A11860">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rPr>
                <w:rStyle w:val="SpecialBold"/>
              </w:rPr>
              <w:t>PERFORMANCE CRITERIA</w:t>
            </w:r>
          </w:p>
        </w:tc>
      </w:tr>
      <w:tr w:rsidTr="00A118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rPr>
                <w:rStyle w:val="Emphasis"/>
              </w:rPr>
              <w:t>Performance criteria describe the performance needed to demonstrate achievement of the element.</w:t>
            </w:r>
          </w:p>
        </w:tc>
      </w:tr>
      <w:tr w:rsidTr="00A118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
              <w:rPr>
                <w:lang w:val="en-NZ"/>
              </w:rPr>
            </w:pPr>
            <w:r w:rsidRPr="00A11860">
              <w:t xml:space="preserve">1. Prepare to inspect alternative fuel system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
            </w:pPr>
            <w:r w:rsidRPr="00A11860">
              <w:t>1.1 Identify job requirements from workplace instructions</w:t>
            </w:r>
          </w:p>
          <w:p w:rsidR="00000000" w:rsidRPr="00A11860" w:rsidP="00A11860">
            <w:pPr>
              <w:pStyle w:val="List"/>
            </w:pPr>
            <w:r w:rsidRPr="00A11860">
              <w:t xml:space="preserve">1.2 Obtain and interpret servicing information </w:t>
            </w:r>
          </w:p>
          <w:p w:rsidR="00000000" w:rsidRPr="00A11860" w:rsidP="00A11860">
            <w:pPr>
              <w:pStyle w:val="List"/>
            </w:pPr>
            <w:r w:rsidRPr="00A11860">
              <w:t>1.3 Id</w:t>
            </w:r>
            <w:r w:rsidRPr="00A11860">
              <w:t>entify hazards associated with the work, assess potential risks and implement control measures in line with workplace policies and procedures</w:t>
            </w:r>
          </w:p>
          <w:p w:rsidR="00000000" w:rsidP="00A11860">
            <w:pPr>
              <w:pStyle w:val="List"/>
              <w:rPr>
                <w:lang w:val="en-NZ"/>
              </w:rPr>
            </w:pPr>
            <w:r w:rsidRPr="00A11860">
              <w:t>1.4 Identify tools and equipment required for servicing activity and establish serviceability according to workpla</w:t>
            </w:r>
            <w:r w:rsidRPr="00A11860">
              <w:t>ce procedures</w:t>
            </w:r>
          </w:p>
        </w:tc>
      </w:tr>
      <w:tr w:rsidTr="00A11860">
        <w:tblPrEx>
          <w:tblW w:w="0" w:type="auto"/>
          <w:tblLayout w:type="fixed"/>
          <w:tblCellMar>
            <w:left w:w="62" w:type="dxa"/>
            <w:right w:w="62" w:type="dxa"/>
          </w:tblCellMar>
          <w:tblLook w:val="0000"/>
        </w:tblPrEx>
        <w:trPr>
          <w:trHeight w:val="128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
              <w:rPr>
                <w:lang w:val="en-NZ"/>
              </w:rPr>
            </w:pPr>
            <w:r w:rsidRPr="00A11860">
              <w:t>2. Inspect fuel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
            </w:pPr>
            <w:r w:rsidRPr="00A11860">
              <w:t>2.1 Carry out inspection according to manufacturer specifications, workplace procedures, workplace health and safety and environmental requirements</w:t>
            </w:r>
          </w:p>
          <w:p w:rsidR="00000000" w:rsidRPr="00A11860" w:rsidP="00A11860">
            <w:pPr>
              <w:pStyle w:val="List"/>
            </w:pPr>
            <w:r w:rsidRPr="00A11860">
              <w:t>2.2 Compare inspection results with manufacturer specifications</w:t>
            </w:r>
          </w:p>
          <w:p w:rsidR="00000000" w:rsidP="00A11860">
            <w:pPr>
              <w:pStyle w:val="List"/>
              <w:rPr>
                <w:lang w:val="en-NZ"/>
              </w:rPr>
            </w:pPr>
            <w:r w:rsidRPr="00A11860">
              <w:t>2.3 Re</w:t>
            </w:r>
            <w:r w:rsidRPr="00A11860">
              <w:t>port inspection findings according to workplace procedures</w:t>
            </w:r>
          </w:p>
        </w:tc>
      </w:tr>
      <w:tr w:rsidTr="00A11860">
        <w:tblPrEx>
          <w:tblW w:w="0" w:type="auto"/>
          <w:tblLayout w:type="fixed"/>
          <w:tblCellMar>
            <w:left w:w="62" w:type="dxa"/>
            <w:right w:w="62" w:type="dxa"/>
          </w:tblCellMar>
          <w:tblLook w:val="0000"/>
        </w:tblPrEx>
        <w:trPr>
          <w:trHeight w:val="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
              <w:rPr>
                <w:lang w:val="en-NZ"/>
              </w:rPr>
            </w:pPr>
            <w:r w:rsidRPr="00A11860">
              <w:t>3. Prepare to diagnose and repair fuel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
            </w:pPr>
            <w:r w:rsidRPr="00A11860">
              <w:t xml:space="preserve">3.1 Identify required information for diagnosis activity </w:t>
            </w:r>
          </w:p>
          <w:p w:rsidR="00000000" w:rsidRPr="00A11860" w:rsidP="00A11860">
            <w:pPr>
              <w:pStyle w:val="List"/>
            </w:pPr>
            <w:r w:rsidRPr="00A11860">
              <w:t xml:space="preserve">3.2 Analyse diagnostic options and develop testing strategy to identify cause of fault using workplace and manufacturer procedures </w:t>
            </w:r>
          </w:p>
          <w:p w:rsidR="00000000" w:rsidRPr="00A11860" w:rsidP="00A11860">
            <w:pPr>
              <w:pStyle w:val="List"/>
            </w:pPr>
            <w:r w:rsidRPr="00A11860">
              <w:t>3.3 Identify hazards and environmental issues associated with diagnose and repair activity, assess potential risks and imple</w:t>
            </w:r>
            <w:r w:rsidRPr="00A11860">
              <w:t xml:space="preserve">ment control measures in line with workplace policies and procedures </w:t>
            </w:r>
          </w:p>
          <w:p w:rsidR="00000000" w:rsidP="00A11860">
            <w:pPr>
              <w:pStyle w:val="List"/>
              <w:rPr>
                <w:lang w:val="en-NZ"/>
              </w:rPr>
            </w:pPr>
            <w:r w:rsidRPr="00A11860">
              <w:t>3.4 Identify tools and equipment required for testing strategy and establish serviceability according to workplace procedures</w:t>
            </w:r>
          </w:p>
        </w:tc>
      </w:tr>
      <w:tr w:rsidTr="00A11860">
        <w:tblPrEx>
          <w:tblW w:w="0" w:type="auto"/>
          <w:tblLayout w:type="fixed"/>
          <w:tblCellMar>
            <w:left w:w="62" w:type="dxa"/>
            <w:right w:w="62" w:type="dxa"/>
          </w:tblCellMar>
          <w:tblLook w:val="0000"/>
        </w:tblPrEx>
        <w:trPr>
          <w:trHeight w:val="128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
              <w:rPr>
                <w:lang w:val="en-NZ"/>
              </w:rPr>
            </w:pPr>
            <w:r w:rsidRPr="00A11860">
              <w:t xml:space="preserve">4. Diagnose fuel system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
            </w:pPr>
            <w:r w:rsidRPr="00A11860">
              <w:t>4.1 Implement diagnostic tests set</w:t>
            </w:r>
            <w:r w:rsidRPr="00A11860">
              <w:t xml:space="preserve"> out in testing strategy according to manufacturer and workplace procedures, and workplace health and safety requirements</w:t>
            </w:r>
          </w:p>
          <w:p w:rsidR="00000000" w:rsidRPr="00A11860" w:rsidP="00A11860">
            <w:pPr>
              <w:pStyle w:val="List"/>
            </w:pPr>
            <w:r w:rsidRPr="00A11860">
              <w:t>4.2 Identify cause of fault through analysis of diagnostic test results.</w:t>
            </w:r>
          </w:p>
          <w:p w:rsidR="00000000" w:rsidRPr="00A11860" w:rsidP="00A11860">
            <w:pPr>
              <w:pStyle w:val="List"/>
            </w:pPr>
            <w:r w:rsidRPr="00A11860">
              <w:t xml:space="preserve">4.3 Confirm and report cause of fault according to workplace </w:t>
            </w:r>
            <w:r w:rsidRPr="00A11860">
              <w:t>procedures</w:t>
            </w:r>
          </w:p>
          <w:p w:rsidR="00000000" w:rsidP="00A11860">
            <w:pPr>
              <w:pStyle w:val="List"/>
              <w:rPr>
                <w:lang w:val="en-NZ"/>
              </w:rPr>
            </w:pPr>
            <w:r w:rsidRPr="00A11860">
              <w:t>4.4 Develop and report recommendations for necessary repairs according to workplace procedures</w:t>
            </w:r>
          </w:p>
        </w:tc>
      </w:tr>
      <w:tr w:rsidTr="00A11860">
        <w:tblPrEx>
          <w:tblW w:w="0" w:type="auto"/>
          <w:tblLayout w:type="fixed"/>
          <w:tblCellMar>
            <w:left w:w="62" w:type="dxa"/>
            <w:right w:w="62" w:type="dxa"/>
          </w:tblCellMar>
          <w:tblLook w:val="0000"/>
        </w:tblPrEx>
        <w:trPr>
          <w:trHeight w:val="128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
              <w:rPr>
                <w:lang w:val="en-NZ"/>
              </w:rPr>
            </w:pPr>
            <w:r w:rsidRPr="00A11860">
              <w:t>5. Repair fuel system</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
            </w:pPr>
            <w:r w:rsidRPr="00A11860">
              <w:t xml:space="preserve">5.1 Identify required information for repair activity </w:t>
            </w:r>
          </w:p>
          <w:p w:rsidR="00000000" w:rsidRPr="00A11860" w:rsidP="00A11860">
            <w:pPr>
              <w:pStyle w:val="List"/>
            </w:pPr>
            <w:r w:rsidRPr="00A11860">
              <w:t>5.2 Identify tools, equipment and materials required for repair activity</w:t>
            </w:r>
            <w:r w:rsidRPr="00A11860">
              <w:t xml:space="preserve"> and establish serviceability according to workplace procedures </w:t>
            </w:r>
          </w:p>
          <w:p w:rsidR="00000000" w:rsidRPr="00A11860" w:rsidP="00A11860">
            <w:pPr>
              <w:pStyle w:val="List"/>
            </w:pPr>
            <w:r w:rsidRPr="00A11860">
              <w:t>5.3 Carry out repairs according to workplace and manufacturer procedures, manufacturer specifications, workplace health and safety and environmental requirements</w:t>
            </w:r>
          </w:p>
          <w:p w:rsidR="00000000" w:rsidP="00A11860">
            <w:pPr>
              <w:pStyle w:val="List"/>
              <w:rPr>
                <w:lang w:val="en-NZ"/>
              </w:rPr>
            </w:pPr>
            <w:r w:rsidRPr="00A11860">
              <w:t>5.4 Carry out post-repair tes</w:t>
            </w:r>
            <w:r w:rsidRPr="00A11860">
              <w:t xml:space="preserve">ting according to workplace procedures, workplace health and safety and environmental requirements </w:t>
            </w:r>
          </w:p>
        </w:tc>
      </w:tr>
      <w:tr w:rsidTr="00A11860">
        <w:tblPrEx>
          <w:tblW w:w="0" w:type="auto"/>
          <w:tblLayout w:type="fixed"/>
          <w:tblCellMar>
            <w:left w:w="62" w:type="dxa"/>
            <w:right w:w="62" w:type="dxa"/>
          </w:tblCellMar>
          <w:tblLook w:val="0000"/>
        </w:tblPrEx>
        <w:trPr>
          <w:trHeight w:val="128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
              <w:rPr>
                <w:lang w:val="en-NZ"/>
              </w:rPr>
            </w:pPr>
            <w:r w:rsidRPr="00A11860">
              <w:t>6.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
            </w:pPr>
            <w:r w:rsidRPr="00A11860">
              <w:t xml:space="preserve">6.1 Conduct final inspection according to workplace procedures and confirm vehicle is ready for use </w:t>
            </w:r>
          </w:p>
          <w:p w:rsidR="00000000" w:rsidRPr="00A11860" w:rsidP="00A11860">
            <w:pPr>
              <w:pStyle w:val="List"/>
            </w:pPr>
            <w:r w:rsidRPr="00A11860">
              <w:t>6.2 Clear work area and dispose of or recycle materials according to workplace procedures</w:t>
            </w:r>
          </w:p>
          <w:p w:rsidR="00000000" w:rsidRPr="00A11860" w:rsidP="00A11860">
            <w:pPr>
              <w:pStyle w:val="List"/>
            </w:pPr>
            <w:r w:rsidRPr="00A11860">
              <w:t>6.3 Complete documentation according to workplace procedures</w:t>
            </w:r>
          </w:p>
        </w:tc>
      </w:tr>
    </w:tbl>
    <w:p w:rsidR="00000000" w:rsidRPr="00A11860" w:rsidP="00A11860">
      <w:pPr>
        <w:pStyle w:val="BodyText"/>
      </w:pPr>
    </w:p>
    <w:p w:rsidR="00000000" w:rsidRPr="00A11860" w:rsidP="00A11860">
      <w:pPr>
        <w:pStyle w:val="AllowPageBreak"/>
      </w:pPr>
    </w:p>
    <w:p w:rsidR="00000000" w:rsidRPr="00A11860" w:rsidP="00A11860">
      <w:pPr>
        <w:pStyle w:val="Heading1"/>
      </w:pPr>
      <w:bookmarkStart w:id="5" w:name="O_1113180"/>
      <w:bookmarkEnd w:id="5"/>
      <w:r w:rsidRPr="00A11860">
        <w:t>Foundation Skills</w:t>
      </w:r>
    </w:p>
    <w:p w:rsidR="00000000" w:rsidRPr="00CF31DE" w:rsidP="00CF31DE">
      <w:pPr>
        <w:pStyle w:val="BodyText"/>
        <w:rPr>
          <w:i/>
        </w:rPr>
      </w:pPr>
      <w:r w:rsidRPr="00CF31DE">
        <w:rPr>
          <w:rStyle w:val="Emphasis"/>
        </w:rPr>
        <w:t>This section describes those language, literacy, numeracy and empl</w:t>
      </w:r>
      <w:r w:rsidRPr="00CF31DE">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558"/>
        <w:gridCol w:w="6396"/>
      </w:tblGrid>
      <w:tr w:rsidTr="00A11860">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rPr>
                <w:rStyle w:val="SpecialBold"/>
              </w:rPr>
              <w:t>DESCRIPTION</w:t>
            </w:r>
          </w:p>
        </w:tc>
      </w:tr>
      <w:tr w:rsidTr="00A118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Bullet"/>
            </w:pPr>
            <w:r w:rsidRPr="00A11860">
              <w:t>Locates required sources of information efficiently</w:t>
            </w:r>
          </w:p>
          <w:p w:rsidR="00000000" w:rsidP="00A11860">
            <w:pPr>
              <w:pStyle w:val="ListBullet"/>
              <w:rPr>
                <w:lang w:val="en-NZ"/>
              </w:rPr>
            </w:pPr>
            <w:r w:rsidRPr="00A11860">
              <w:t>Develops a sequenced plan for a specific task</w:t>
            </w:r>
          </w:p>
        </w:tc>
      </w:tr>
      <w:tr w:rsidTr="00A11860">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ListBullet"/>
              <w:rPr>
                <w:lang w:val="en-NZ"/>
              </w:rPr>
            </w:pPr>
            <w:r w:rsidRPr="00A11860">
              <w:t>Organises and interprets technical information from workplace procedures, manufacturer procedures and manufacturer specifications</w:t>
            </w:r>
          </w:p>
        </w:tc>
      </w:tr>
      <w:tr w:rsidTr="00A11860">
        <w:tblPrEx>
          <w:tblW w:w="0" w:type="auto"/>
          <w:tblLayout w:type="fixed"/>
          <w:tblCellMar>
            <w:left w:w="62" w:type="dxa"/>
            <w:right w:w="62" w:type="dxa"/>
          </w:tblCellMar>
          <w:tblLook w:val="0000"/>
        </w:tblPrEx>
        <w:trPr>
          <w:trHeight w:val="62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Bullet"/>
            </w:pPr>
            <w:r w:rsidRPr="00A11860">
              <w:t>Clarifies instructions</w:t>
            </w:r>
          </w:p>
          <w:p w:rsidR="00000000" w:rsidP="00A11860">
            <w:pPr>
              <w:pStyle w:val="ListBullet"/>
              <w:rPr>
                <w:lang w:val="en-NZ"/>
              </w:rPr>
            </w:pPr>
            <w:r w:rsidRPr="00A11860">
              <w:t>Obtains information from customers and supervisors</w:t>
            </w:r>
          </w:p>
        </w:tc>
      </w:tr>
      <w:tr w:rsidTr="00A11860">
        <w:tblPrEx>
          <w:tblW w:w="0" w:type="auto"/>
          <w:tblLayout w:type="fixed"/>
          <w:tblCellMar>
            <w:left w:w="62" w:type="dxa"/>
            <w:right w:w="62" w:type="dxa"/>
          </w:tblCellMar>
          <w:tblLook w:val="0000"/>
        </w:tblPrEx>
        <w:trPr>
          <w:trHeight w:val="80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Bullet"/>
            </w:pPr>
            <w:r w:rsidRPr="00A11860">
              <w:t>Measures alternative fuel system components</w:t>
            </w:r>
          </w:p>
          <w:p w:rsidR="00000000" w:rsidRPr="00A11860" w:rsidP="00A11860">
            <w:pPr>
              <w:pStyle w:val="ListBullet"/>
            </w:pPr>
            <w:r w:rsidRPr="00A11860">
              <w:t>Uses mathematical operations, including addition, subtraction and multiplication</w:t>
            </w:r>
          </w:p>
          <w:p w:rsidR="00000000" w:rsidRPr="00A11860" w:rsidP="00A11860">
            <w:pPr>
              <w:pStyle w:val="ListBullet"/>
            </w:pPr>
            <w:r w:rsidRPr="00A11860">
              <w:t xml:space="preserve">Calculates distances, areas, volumes and tolerances </w:t>
            </w:r>
          </w:p>
          <w:p w:rsidR="00000000" w:rsidP="00A11860">
            <w:pPr>
              <w:pStyle w:val="ListBullet"/>
              <w:rPr>
                <w:lang w:val="en-NZ"/>
              </w:rPr>
            </w:pPr>
            <w:r w:rsidRPr="00A11860">
              <w:t>Calculates deviations from manufacturer specifications</w:t>
            </w:r>
          </w:p>
        </w:tc>
      </w:tr>
      <w:tr w:rsidTr="00A11860">
        <w:tblPrEx>
          <w:tblW w:w="0" w:type="auto"/>
          <w:tblLayout w:type="fixed"/>
          <w:tblCellMar>
            <w:left w:w="62" w:type="dxa"/>
            <w:right w:w="62" w:type="dxa"/>
          </w:tblCellMar>
          <w:tblLook w:val="0000"/>
        </w:tblPrEx>
        <w:trPr>
          <w:trHeight w:val="800"/>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Planning and organisin</w:t>
            </w:r>
            <w:r w:rsidRPr="00A11860">
              <w:t xml:space="preserve">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ListBullet"/>
            </w:pPr>
            <w:r w:rsidRPr="00A11860">
              <w:t>Plans own work requirements</w:t>
            </w:r>
          </w:p>
          <w:p w:rsidR="00000000" w:rsidRPr="00A11860" w:rsidP="00A11860">
            <w:pPr>
              <w:pStyle w:val="ListBullet"/>
            </w:pPr>
            <w:r w:rsidRPr="00A11860">
              <w:t>Prioritises actions to achieve required outcomes</w:t>
            </w:r>
          </w:p>
          <w:p w:rsidR="00000000" w:rsidP="00A11860">
            <w:pPr>
              <w:pStyle w:val="ListBullet"/>
              <w:rPr>
                <w:lang w:val="en-NZ"/>
              </w:rPr>
            </w:pPr>
            <w:r w:rsidRPr="00A11860">
              <w:t>Ensures tasks are completed within workplace timeframes</w:t>
            </w:r>
          </w:p>
        </w:tc>
      </w:tr>
      <w:tr w:rsidTr="00A11860">
        <w:tblPrEx>
          <w:tblW w:w="0" w:type="auto"/>
          <w:tblLayout w:type="fixed"/>
          <w:tblCellMar>
            <w:left w:w="62" w:type="dxa"/>
            <w:right w:w="62" w:type="dxa"/>
          </w:tblCellMar>
          <w:tblLook w:val="0000"/>
        </w:tblPrEx>
        <w:trPr>
          <w:trHeight w:val="331"/>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1860" w:rsidP="00A11860">
            <w:pPr>
              <w:pStyle w:val="ListBullet"/>
            </w:pPr>
            <w:r w:rsidRPr="00A11860">
              <w:t>Uses precision measuring equipment and diagnostic equipment</w:t>
            </w:r>
          </w:p>
        </w:tc>
      </w:tr>
    </w:tbl>
    <w:p w:rsidR="00000000" w:rsidRPr="00A11860" w:rsidP="00A11860">
      <w:pPr>
        <w:pStyle w:val="BodyText"/>
      </w:pPr>
    </w:p>
    <w:p w:rsidR="00000000" w:rsidRPr="00A11860" w:rsidP="00A11860">
      <w:pPr>
        <w:pStyle w:val="AllowPageBreak"/>
      </w:pPr>
    </w:p>
    <w:p w:rsidR="00000000" w:rsidRPr="00A11860" w:rsidP="00A11860">
      <w:pPr>
        <w:pStyle w:val="Heading1"/>
      </w:pPr>
      <w:bookmarkStart w:id="6" w:name="O_1113178"/>
      <w:bookmarkEnd w:id="6"/>
      <w:r w:rsidRPr="00A11860">
        <w:t>Unit Mapping Information</w:t>
      </w:r>
    </w:p>
    <w:p w:rsidR="00000000" w:rsidRPr="00A11860" w:rsidP="00CF31DE">
      <w:pPr>
        <w:pStyle w:val="BodyText"/>
      </w:pPr>
      <w:r w:rsidRPr="00A11860">
        <w:t>Supersedes and is equivalent to AURHTL001 Inspect, diagnose and repair alternative fuel systems for heavy vehicle engines.</w:t>
      </w:r>
    </w:p>
    <w:p w:rsidR="00000000" w:rsidRPr="00A11860" w:rsidP="00A11860">
      <w:pPr>
        <w:pStyle w:val="Heading1"/>
      </w:pPr>
      <w:bookmarkStart w:id="7" w:name="O_1113171"/>
      <w:bookmarkEnd w:id="7"/>
      <w:r w:rsidRPr="00A11860">
        <w:t>Links</w:t>
      </w:r>
    </w:p>
    <w:p w:rsidR="00000000" w:rsidRPr="00A11860" w:rsidP="00CF31DE">
      <w:pPr>
        <w:pStyle w:val="BodyText"/>
      </w:pPr>
      <w:r w:rsidRPr="00A1186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6457D">
        <w:rPr>
          <w:rStyle w:val="Hyperlink"/>
        </w:rPr>
        <w:t>https://vetnet.gov.au/Pages/TrainingDocs.aspx?q=b4278d82-d487-4070-a8c4-78045ec695b1</w:t>
      </w:r>
      <w:r>
        <w:fldChar w:fldCharType="end"/>
      </w:r>
    </w:p>
    <w:p w:rsidR="00000000" w:rsidRPr="00A11860" w:rsidP="00CF31DE">
      <w:pPr>
        <w:pStyle w:val="BodyText"/>
        <w:sectPr w:rsidSect="00A11860">
          <w:headerReference w:type="default" r:id="rId10"/>
          <w:footerReference w:type="default" r:id="rId11"/>
          <w:pgSz w:w="11908" w:h="16833"/>
          <w:pgMar w:top="1702" w:right="1418" w:bottom="1702" w:left="1418" w:header="992" w:footer="992" w:gutter="0"/>
          <w:cols w:space="720"/>
          <w:noEndnote/>
          <w:docGrid w:linePitch="299"/>
        </w:sectPr>
      </w:pPr>
    </w:p>
    <w:p w:rsidR="00000000" w:rsidRPr="00A11860" w:rsidP="00A11860">
      <w:pPr>
        <w:pStyle w:val="SuperHeading"/>
      </w:pPr>
      <w:r w:rsidRPr="00A11860">
        <w:t>Assessment Requirements for AURHTL101 Inspect, diagnose and repair alternative fuel systems in heavy vehicle engines</w:t>
      </w:r>
    </w:p>
    <w:p w:rsidR="00000000" w:rsidRPr="00A11860" w:rsidP="00A11860">
      <w:pPr>
        <w:pStyle w:val="Heading1"/>
      </w:pPr>
      <w:bookmarkStart w:id="8" w:name="O_1113173"/>
      <w:bookmarkEnd w:id="8"/>
      <w:r w:rsidRPr="00A11860">
        <w:t>Modification History</w:t>
      </w:r>
    </w:p>
    <w:tbl>
      <w:tblPr>
        <w:tblW w:w="0" w:type="auto"/>
        <w:tblLayout w:type="fixed"/>
        <w:tblCellMar>
          <w:left w:w="62" w:type="dxa"/>
          <w:right w:w="62" w:type="dxa"/>
        </w:tblCellMar>
        <w:tblLook w:val="0000"/>
      </w:tblPr>
      <w:tblGrid>
        <w:gridCol w:w="2438"/>
        <w:gridCol w:w="6516"/>
      </w:tblGrid>
      <w:tr w:rsidTr="00A118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rPr>
                <w:rStyle w:val="SpecialBold"/>
              </w:rPr>
              <w:t>Comments</w:t>
            </w:r>
          </w:p>
        </w:tc>
      </w:tr>
      <w:tr w:rsidTr="00A1186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860">
            <w:pPr>
              <w:pStyle w:val="BodyText"/>
              <w:rPr>
                <w:lang w:val="en-NZ"/>
              </w:rPr>
            </w:pPr>
            <w:r w:rsidRPr="00A1186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860" w:rsidP="00A11860">
            <w:pPr>
              <w:pStyle w:val="BodyText"/>
            </w:pPr>
            <w:r w:rsidRPr="00A11860">
              <w:t>This version first released with AUR Automotive Retail, Service and Repair Training Package Version 6.0</w:t>
            </w:r>
          </w:p>
        </w:tc>
      </w:tr>
    </w:tbl>
    <w:p w:rsidR="00000000" w:rsidRPr="00A11860" w:rsidP="00A11860">
      <w:pPr>
        <w:pStyle w:val="BodyText"/>
      </w:pPr>
    </w:p>
    <w:p w:rsidR="00000000" w:rsidRPr="00A11860" w:rsidP="00A11860">
      <w:pPr>
        <w:pStyle w:val="AllowPageBreak"/>
      </w:pPr>
    </w:p>
    <w:p w:rsidR="00000000" w:rsidRPr="00A11860" w:rsidP="00A11860">
      <w:pPr>
        <w:pStyle w:val="Heading1"/>
      </w:pPr>
      <w:bookmarkStart w:id="9" w:name="O_1113176"/>
      <w:bookmarkEnd w:id="9"/>
      <w:r w:rsidRPr="00A11860">
        <w:t>Performance Evidence</w:t>
      </w:r>
    </w:p>
    <w:p w:rsidR="00000000" w:rsidRPr="00A11860" w:rsidP="00CF31DE">
      <w:pPr>
        <w:pStyle w:val="BodyText"/>
      </w:pPr>
      <w:r w:rsidRPr="00A11860">
        <w:t>The candidate must demonstrate the ability to complete the tasks outlined in the elements, performance criteria and foundation skills of this unit, including evidence of the ability to:</w:t>
      </w:r>
    </w:p>
    <w:p w:rsidR="00000000" w:rsidRPr="00A11860" w:rsidP="00A11860">
      <w:pPr>
        <w:pStyle w:val="ListBullet"/>
      </w:pPr>
      <w:r w:rsidRPr="00A11860">
        <w:t>inspect, diagnose and repair alternative fuel systems in two differen</w:t>
      </w:r>
      <w:r w:rsidRPr="00A11860">
        <w:t>t heavy vehicle engines.</w:t>
      </w:r>
    </w:p>
    <w:p w:rsidR="00000000" w:rsidRPr="00A11860" w:rsidP="00A11860">
      <w:pPr>
        <w:pStyle w:val="AllowPageBreak"/>
      </w:pPr>
    </w:p>
    <w:p w:rsidR="00000000" w:rsidRPr="00A11860" w:rsidP="00A11860">
      <w:pPr>
        <w:pStyle w:val="Heading1"/>
      </w:pPr>
      <w:bookmarkStart w:id="10" w:name="O_1113175"/>
      <w:bookmarkEnd w:id="10"/>
      <w:r w:rsidRPr="00A11860">
        <w:t>Knowledge Evidence</w:t>
      </w:r>
    </w:p>
    <w:p w:rsidR="00000000" w:rsidRPr="00A11860" w:rsidP="00CF31DE">
      <w:pPr>
        <w:pStyle w:val="BodyText"/>
      </w:pPr>
      <w:r w:rsidRPr="00A11860">
        <w:t>The candidate must be able to demonstrate knowledge to complete the tasks outlined in the elements, performance criteria and foundation skills of this unit, including knowledge of:</w:t>
      </w:r>
    </w:p>
    <w:p w:rsidR="00000000" w:rsidRPr="00A11860" w:rsidP="00A11860">
      <w:pPr>
        <w:pStyle w:val="ListBullet"/>
      </w:pPr>
      <w:r w:rsidRPr="00A11860">
        <w:t xml:space="preserve">methods to </w:t>
      </w:r>
      <w:r w:rsidRPr="00A11860">
        <w:t>locate and interpret information required to diagnose and repair alternative fuel systems in heavy vehicle engines, including:</w:t>
      </w:r>
    </w:p>
    <w:p w:rsidR="00000000" w:rsidRPr="00A11860" w:rsidP="00A11860">
      <w:pPr>
        <w:pStyle w:val="ListBullet2"/>
      </w:pPr>
      <w:r w:rsidRPr="00A11860">
        <w:t>information provided by customers and supervisors</w:t>
      </w:r>
    </w:p>
    <w:p w:rsidR="00000000" w:rsidRPr="00A11860" w:rsidP="00A11860">
      <w:pPr>
        <w:pStyle w:val="ListBullet2"/>
      </w:pPr>
      <w:r w:rsidRPr="00A11860">
        <w:t>manufacturer specifications and procedures or equivalent documentation</w:t>
      </w:r>
    </w:p>
    <w:p w:rsidR="00000000" w:rsidRPr="00A11860" w:rsidP="00A11860">
      <w:pPr>
        <w:pStyle w:val="ListBullet"/>
      </w:pPr>
      <w:r w:rsidRPr="00A11860">
        <w:t>workpl</w:t>
      </w:r>
      <w:r w:rsidRPr="00A11860">
        <w:t xml:space="preserve">ace procedures required to diagnose and repair alternative fuel systems in heavy vehicle engines, including: </w:t>
      </w:r>
    </w:p>
    <w:p w:rsidR="00000000" w:rsidRPr="00A11860" w:rsidP="00A11860">
      <w:pPr>
        <w:pStyle w:val="ListBullet2"/>
      </w:pPr>
      <w:r w:rsidRPr="00A11860">
        <w:t>establishing serviceability of tools and equipment</w:t>
      </w:r>
    </w:p>
    <w:p w:rsidR="00000000" w:rsidRPr="00A11860" w:rsidP="00A11860">
      <w:pPr>
        <w:pStyle w:val="ListBullet2"/>
      </w:pPr>
      <w:r w:rsidRPr="00A11860">
        <w:t>documentation procedures</w:t>
      </w:r>
    </w:p>
    <w:p w:rsidR="00000000" w:rsidRPr="00A11860" w:rsidP="00A11860">
      <w:pPr>
        <w:pStyle w:val="ListBullet2"/>
      </w:pPr>
      <w:r w:rsidRPr="00A11860">
        <w:t>housekeeping procedures, including:</w:t>
      </w:r>
    </w:p>
    <w:p w:rsidR="00000000" w:rsidRPr="00A11860" w:rsidP="00A11860">
      <w:pPr>
        <w:pStyle w:val="ListBullet3"/>
      </w:pPr>
      <w:r w:rsidRPr="00A11860">
        <w:t>examination of tools and equipment</w:t>
      </w:r>
    </w:p>
    <w:p w:rsidR="00000000" w:rsidRPr="00A11860" w:rsidP="00A11860">
      <w:pPr>
        <w:pStyle w:val="ListBullet3"/>
      </w:pPr>
      <w:r w:rsidRPr="00A11860">
        <w:t>storage of equipment</w:t>
      </w:r>
    </w:p>
    <w:p w:rsidR="00000000" w:rsidRPr="00A11860" w:rsidP="00A11860">
      <w:pPr>
        <w:pStyle w:val="ListBullet3"/>
      </w:pPr>
      <w:r w:rsidRPr="00A11860">
        <w:t>identification, tagging and isolation of faulty equipment</w:t>
      </w:r>
    </w:p>
    <w:p w:rsidR="00000000" w:rsidRPr="00A11860" w:rsidP="00A11860">
      <w:pPr>
        <w:pStyle w:val="ListBullet3"/>
      </w:pPr>
      <w:r w:rsidRPr="00A11860">
        <w:t>disposal of excess materials</w:t>
      </w:r>
    </w:p>
    <w:p w:rsidR="00000000" w:rsidRPr="00A11860" w:rsidP="00A11860">
      <w:pPr>
        <w:pStyle w:val="ListBullet3"/>
      </w:pPr>
      <w:r w:rsidRPr="00A11860">
        <w:t>recycling procedures</w:t>
      </w:r>
    </w:p>
    <w:p w:rsidR="00000000" w:rsidRPr="00A11860" w:rsidP="00A11860">
      <w:pPr>
        <w:pStyle w:val="ListBullet"/>
      </w:pPr>
      <w:r w:rsidRPr="00A11860">
        <w:t>workplace health and safety (WHS) requirements relating to inspecting, diagnosing and repai</w:t>
      </w:r>
      <w:r w:rsidRPr="00A11860">
        <w:t>ring alternative fuel systems, including procedures for:</w:t>
      </w:r>
    </w:p>
    <w:p w:rsidR="00000000" w:rsidRPr="00A11860" w:rsidP="00A11860">
      <w:pPr>
        <w:pStyle w:val="ListBullet2"/>
      </w:pPr>
      <w:r w:rsidRPr="00A11860">
        <w:t>working with alternative fuel systems</w:t>
      </w:r>
    </w:p>
    <w:p w:rsidR="00000000" w:rsidRPr="00A11860" w:rsidP="00A11860">
      <w:pPr>
        <w:pStyle w:val="ListBullet2"/>
      </w:pPr>
      <w:r w:rsidRPr="00A11860">
        <w:t xml:space="preserve">selecting and using personal protective equipment (PPE) </w:t>
      </w:r>
    </w:p>
    <w:p w:rsidR="00000000" w:rsidRPr="00A11860" w:rsidP="00A11860">
      <w:pPr>
        <w:pStyle w:val="ListBullet"/>
      </w:pPr>
      <w:r w:rsidRPr="00A11860">
        <w:t xml:space="preserve">environmental requirements relating to inspecting, diagnosing and repairing alternative fuel systems, </w:t>
      </w:r>
      <w:r w:rsidRPr="00A11860">
        <w:t>including procedures for preventing fuel leakage from fuel systems</w:t>
      </w:r>
    </w:p>
    <w:p w:rsidR="00000000" w:rsidRPr="00A11860" w:rsidP="00A11860">
      <w:pPr>
        <w:pStyle w:val="ListBullet"/>
      </w:pPr>
      <w:r w:rsidRPr="00A11860">
        <w:t>operating principles of alternative fuel systems</w:t>
      </w:r>
    </w:p>
    <w:p w:rsidR="00000000" w:rsidRPr="00A11860" w:rsidP="00A11860">
      <w:pPr>
        <w:pStyle w:val="ListBullet"/>
      </w:pPr>
      <w:r w:rsidRPr="00A11860">
        <w:t>application and function of alternative fuel systems</w:t>
      </w:r>
    </w:p>
    <w:p w:rsidR="00000000" w:rsidRPr="00A11860" w:rsidP="00A11860">
      <w:pPr>
        <w:pStyle w:val="ListBullet"/>
      </w:pPr>
      <w:r w:rsidRPr="00A11860">
        <w:t>inspect and repair procedures for alternative fuel systems</w:t>
      </w:r>
    </w:p>
    <w:p w:rsidR="00000000" w:rsidRPr="00A11860" w:rsidP="00A11860">
      <w:pPr>
        <w:pStyle w:val="ListBullet"/>
      </w:pPr>
      <w:r w:rsidRPr="00A11860">
        <w:t>diagnostic testing procedure</w:t>
      </w:r>
      <w:r w:rsidRPr="00A11860">
        <w:t>s for alternative fuel systems</w:t>
      </w:r>
    </w:p>
    <w:p w:rsidR="00000000" w:rsidRPr="00A11860" w:rsidP="00A11860">
      <w:pPr>
        <w:pStyle w:val="ListBullet"/>
      </w:pPr>
      <w:r w:rsidRPr="00A11860">
        <w:t>post-repair testing procedures for alternative fuel systems.</w:t>
      </w:r>
    </w:p>
    <w:p w:rsidR="00000000" w:rsidRPr="00A11860" w:rsidP="00A11860">
      <w:pPr>
        <w:pStyle w:val="AllowPageBreak"/>
      </w:pPr>
    </w:p>
    <w:p w:rsidR="00000000" w:rsidRPr="00A11860" w:rsidP="00A11860">
      <w:pPr>
        <w:pStyle w:val="Heading1"/>
      </w:pPr>
      <w:bookmarkStart w:id="11" w:name="O_1113174"/>
      <w:bookmarkEnd w:id="11"/>
      <w:r w:rsidRPr="00A11860">
        <w:t>Assessment Conditions</w:t>
      </w:r>
    </w:p>
    <w:p w:rsidR="00000000" w:rsidRPr="00A11860" w:rsidP="00CF31DE">
      <w:pPr>
        <w:pStyle w:val="BodyText"/>
      </w:pPr>
      <w:r w:rsidRPr="00A11860">
        <w:t>Competency is to be assessed in the workplace or a simulated environment that accurately reflects performance in a real wor</w:t>
      </w:r>
      <w:r w:rsidRPr="00A11860">
        <w:t>kplace setting.</w:t>
      </w:r>
    </w:p>
    <w:p w:rsidR="00000000" w:rsidRPr="00A11860" w:rsidP="00CF31DE">
      <w:pPr>
        <w:pStyle w:val="BodyText"/>
      </w:pPr>
      <w:r w:rsidRPr="00A11860">
        <w:t>Assessment must include direct observation of tasks.</w:t>
      </w:r>
    </w:p>
    <w:p w:rsidR="00000000" w:rsidRPr="00A11860" w:rsidP="00CF31DE">
      <w:pPr>
        <w:pStyle w:val="BodyText"/>
      </w:pPr>
      <w:r w:rsidRPr="00A11860">
        <w:t>Where assessment of competency includes third-party evidence, individuals must provide evidence that links them to the alternative fuel systems that they have inspected and repaired, e.g. repair orders.</w:t>
      </w:r>
    </w:p>
    <w:p w:rsidR="00000000" w:rsidRPr="00A11860" w:rsidP="00CF31DE">
      <w:pPr>
        <w:pStyle w:val="BodyText"/>
      </w:pPr>
      <w:r w:rsidRPr="00A11860">
        <w:t>Assessors must verify performance evidence through qu</w:t>
      </w:r>
      <w:r w:rsidRPr="00A11860">
        <w:t>estioning on skills and knowledge to ensure correct interpretation and application.</w:t>
      </w:r>
    </w:p>
    <w:p w:rsidR="00000000" w:rsidRPr="00A11860" w:rsidP="00CF31DE">
      <w:pPr>
        <w:pStyle w:val="BodyText"/>
      </w:pPr>
      <w:r w:rsidRPr="00A11860">
        <w:t>The following resources must be made available:</w:t>
      </w:r>
    </w:p>
    <w:p w:rsidR="00000000" w:rsidRPr="00A11860" w:rsidP="00A11860">
      <w:pPr>
        <w:pStyle w:val="ListBullet"/>
      </w:pPr>
      <w:r w:rsidRPr="00A11860">
        <w:t>automotive repair workplace or simulated workplace</w:t>
      </w:r>
    </w:p>
    <w:p w:rsidR="00000000" w:rsidRPr="00A11860" w:rsidP="00A11860">
      <w:pPr>
        <w:pStyle w:val="ListBullet"/>
      </w:pPr>
      <w:r w:rsidRPr="00A11860">
        <w:t>workplace instructions</w:t>
      </w:r>
    </w:p>
    <w:p w:rsidR="00000000" w:rsidRPr="00A11860" w:rsidP="00A11860">
      <w:pPr>
        <w:pStyle w:val="ListBullet"/>
      </w:pPr>
      <w:r w:rsidRPr="00A11860">
        <w:t>manufacturer alternative fuel system specificatio</w:t>
      </w:r>
      <w:r w:rsidRPr="00A11860">
        <w:t>ns</w:t>
      </w:r>
    </w:p>
    <w:p w:rsidR="00000000" w:rsidRPr="00A11860" w:rsidP="00A11860">
      <w:pPr>
        <w:pStyle w:val="ListBullet"/>
      </w:pPr>
      <w:r w:rsidRPr="00A11860">
        <w:t>two different heavy vehicle engines with alternative fuel systems requiring repair</w:t>
      </w:r>
    </w:p>
    <w:p w:rsidR="00000000" w:rsidRPr="00A11860" w:rsidP="00A11860">
      <w:pPr>
        <w:pStyle w:val="ListBullet"/>
      </w:pPr>
      <w:r w:rsidRPr="00A11860">
        <w:t>diagnostic equipment for alternative fuel systems, including exhaust gas analyser</w:t>
      </w:r>
    </w:p>
    <w:p w:rsidR="00000000" w:rsidRPr="00A11860" w:rsidP="00A11860">
      <w:pPr>
        <w:pStyle w:val="ListBullet"/>
      </w:pPr>
      <w:r w:rsidRPr="00A11860">
        <w:t>repair tools, equipment and materials for alternative fuel systems in heavy vehicle engi</w:t>
      </w:r>
      <w:r w:rsidRPr="00A11860">
        <w:t>nes.</w:t>
      </w:r>
    </w:p>
    <w:p w:rsidR="00000000" w:rsidRPr="00A11860" w:rsidP="00A11860">
      <w:pPr>
        <w:pStyle w:val="BodyText"/>
      </w:pPr>
    </w:p>
    <w:p w:rsidR="00000000" w:rsidRPr="00A11860" w:rsidP="00CF31DE">
      <w:pPr>
        <w:pStyle w:val="BodyText"/>
      </w:pPr>
      <w:r w:rsidRPr="00A11860">
        <w:t>Assessors of this unit must satisfy the requirements for assessors in applicable vocational education and training legislation, frameworks and/or standards.</w:t>
      </w:r>
    </w:p>
    <w:p w:rsidR="00000000" w:rsidRPr="00A11860" w:rsidP="00A11860">
      <w:pPr>
        <w:pStyle w:val="Heading1"/>
      </w:pPr>
      <w:bookmarkStart w:id="12" w:name="O_1113172"/>
      <w:bookmarkEnd w:id="12"/>
      <w:r w:rsidRPr="00A11860">
        <w:t>Links</w:t>
      </w:r>
    </w:p>
    <w:p w:rsidR="00000000" w:rsidRPr="00A11860" w:rsidP="00CF31DE">
      <w:pPr>
        <w:pStyle w:val="BodyText"/>
      </w:pPr>
      <w:r w:rsidRPr="00A1186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6457D">
        <w:rPr>
          <w:rStyle w:val="Hyperlink"/>
        </w:rPr>
        <w:t>https://vetnet.gov.au/Pages/TrainingDocs.aspx?q=b4278d82-d487-4070-a8c4-78045ec695b1</w:t>
      </w:r>
      <w:r>
        <w:fldChar w:fldCharType="end"/>
      </w:r>
    </w:p>
    <w:p w:rsidR="00000000" w:rsidRPr="00A11860" w:rsidP="00A11860"/>
    <w:sectPr w:rsidSect="00A118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rsidRPr="00CF31DE" w:rsidP="00CF3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DE" w:rsidP="00A118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31DE" w:rsidP="00A118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F31DE" w:rsidP="00A118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rsidP="00A11860">
    <w:pPr>
      <w:pStyle w:val="Footer"/>
      <w:framePr w:wrap="around"/>
    </w:pPr>
    <w:r>
      <w:fldChar w:fldCharType="begin"/>
    </w:r>
    <w:r>
      <w:instrText xml:space="preserve"> DOCPROPERTY  Subject  \* MERGEFORMAT </w:instrText>
    </w:r>
    <w:r>
      <w:fldChar w:fldCharType="separate"/>
    </w:r>
    <w:r w:rsidR="00CF31DE">
      <w:t>Approved</w:t>
    </w:r>
    <w:r w:rsidR="00CF31DE">
      <w:fldChar w:fldCharType="end"/>
    </w:r>
    <w:r>
      <w:tab/>
      <w:t xml:space="preserve">Page </w:t>
    </w:r>
    <w:r>
      <w:fldChar w:fldCharType="begin"/>
    </w:r>
    <w:r>
      <w:instrText xml:space="preserve"> PAGE  \* Arabic  \* MERGEFORMAT </w:instrText>
    </w:r>
    <w:r>
      <w:fldChar w:fldCharType="separate"/>
    </w:r>
    <w:r w:rsidR="00CF31D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1DE">
      <w:rPr>
        <w:noProof/>
      </w:rPr>
      <w:t>5</w:t>
    </w:r>
    <w:r>
      <w:rPr>
        <w:noProof/>
      </w:rPr>
      <w:fldChar w:fldCharType="end"/>
    </w:r>
  </w:p>
  <w:p w:rsidR="00A11860" w:rsidP="00A11860">
    <w:pPr>
      <w:pStyle w:val="Footer"/>
      <w:framePr w:wrap="around"/>
    </w:pPr>
    <w:r>
      <w:t xml:space="preserve">© Commonwealth of Australia, </w:t>
    </w:r>
    <w:r>
      <w:fldChar w:fldCharType="begin"/>
    </w:r>
    <w:r>
      <w:instrText xml:space="preserve"> DATE  \@ "yyyy"  \* MERGEFORMAT </w:instrText>
    </w:r>
    <w:r>
      <w:fldChar w:fldCharType="separate"/>
    </w:r>
    <w:r w:rsidR="00CF31DE">
      <w:rPr>
        <w:noProof/>
      </w:rPr>
      <w:t>2025</w:t>
    </w:r>
    <w:r>
      <w:fldChar w:fldCharType="end"/>
    </w:r>
    <w:r>
      <w:tab/>
    </w:r>
    <w:r>
      <w:fldChar w:fldCharType="begin"/>
    </w:r>
    <w:r>
      <w:instrText xml:space="preserve"> DOCPROPERTY  Author  \* MERGEFORMAT </w:instrText>
    </w:r>
    <w:r>
      <w:fldChar w:fldCharType="separate"/>
    </w:r>
    <w:r w:rsidR="00CF31DE">
      <w:t>Mining and Automotive Skills Alliance</w:t>
    </w:r>
    <w:r w:rsidR="00CF31DE">
      <w:fldChar w:fldCharType="end"/>
    </w:r>
  </w:p>
  <w:p w:rsidR="00A11860" w:rsidP="00A118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860" w:rsidRPr="00CF31DE" w:rsidP="00CF3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DE" w:rsidRPr="002D2AF8" w:rsidP="00A11860">
    <w:pPr>
      <w:pStyle w:val="Header"/>
      <w:framePr w:wrap="around"/>
    </w:pPr>
    <w:r>
      <w:fldChar w:fldCharType="begin"/>
    </w:r>
    <w:r>
      <w:instrText xml:space="preserve"> TITLE   \* MERGEFORMAT </w:instrText>
    </w:r>
    <w:r>
      <w:fldChar w:fldCharType="separate"/>
    </w:r>
    <w:r>
      <w:t>AURHTL101 Inspect, diagnose and repair alternative fuel systems in heavy vehicle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1DE" w:rsidP="00A118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60" w:rsidRPr="002D2AF8" w:rsidP="00A11860">
    <w:pPr>
      <w:pStyle w:val="Header"/>
      <w:framePr w:wrap="around"/>
    </w:pPr>
    <w:r>
      <w:fldChar w:fldCharType="begin"/>
    </w:r>
    <w:r>
      <w:instrText xml:space="preserve"> TITLE   \* MERGEFORMAT </w:instrText>
    </w:r>
    <w:r>
      <w:fldChar w:fldCharType="separate"/>
    </w:r>
    <w:r w:rsidR="00CF31DE">
      <w:t>AURHTL101 Inspect, diagnose and repair alternative fuel systems in heavy vehicle engines</w:t>
    </w:r>
    <w:r w:rsidR="00CF31DE">
      <w:fldChar w:fldCharType="end"/>
    </w:r>
    <w:r>
      <w:tab/>
      <w:t xml:space="preserve">Date this document was generated: </w:t>
    </w:r>
    <w:r>
      <w:fldChar w:fldCharType="begin"/>
    </w:r>
    <w:r>
      <w:instrText xml:space="preserve"> CREATEDATE  \@ "d MMMM yyyy"  \* MERGEFORMAT </w:instrText>
    </w:r>
    <w:r>
      <w:fldChar w:fldCharType="separate"/>
    </w:r>
    <w:r w:rsidR="00CF31DE">
      <w:rPr>
        <w:noProof/>
      </w:rPr>
      <w:t>2 March 2025</w:t>
    </w:r>
    <w:r>
      <w:fldChar w:fldCharType="end"/>
    </w:r>
  </w:p>
  <w:p w:rsidR="00A11860" w:rsidP="00A118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2264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4F0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A6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8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860"/>
    <w:pPr>
      <w:spacing w:before="360" w:after="60"/>
      <w:outlineLvl w:val="0"/>
    </w:pPr>
    <w:rPr>
      <w:sz w:val="32"/>
    </w:rPr>
  </w:style>
  <w:style w:type="paragraph" w:styleId="Heading2">
    <w:name w:val="heading 2"/>
    <w:basedOn w:val="HeadingBase"/>
    <w:next w:val="BodyText"/>
    <w:link w:val="Heading2Char"/>
    <w:qFormat/>
    <w:rsid w:val="00A11860"/>
    <w:pPr>
      <w:keepLines/>
      <w:spacing w:before="240" w:after="120"/>
      <w:outlineLvl w:val="1"/>
    </w:pPr>
    <w:rPr>
      <w:sz w:val="28"/>
      <w:szCs w:val="40"/>
    </w:rPr>
  </w:style>
  <w:style w:type="paragraph" w:styleId="Heading3">
    <w:name w:val="heading 3"/>
    <w:basedOn w:val="HeadingBase"/>
    <w:next w:val="BodyText"/>
    <w:link w:val="Heading3Char"/>
    <w:qFormat/>
    <w:rsid w:val="00A11860"/>
    <w:pPr>
      <w:spacing w:before="180" w:after="120"/>
      <w:outlineLvl w:val="2"/>
    </w:pPr>
    <w:rPr>
      <w:spacing w:val="-10"/>
      <w:kern w:val="32"/>
    </w:rPr>
  </w:style>
  <w:style w:type="paragraph" w:styleId="Heading4">
    <w:name w:val="heading 4"/>
    <w:basedOn w:val="HeadingBase"/>
    <w:next w:val="BodyText"/>
    <w:link w:val="Heading4Char"/>
    <w:qFormat/>
    <w:rsid w:val="00A11860"/>
    <w:pPr>
      <w:spacing w:before="160" w:after="120"/>
      <w:outlineLvl w:val="3"/>
    </w:pPr>
    <w:rPr>
      <w:sz w:val="22"/>
    </w:rPr>
  </w:style>
  <w:style w:type="paragraph" w:styleId="Heading5">
    <w:name w:val="heading 5"/>
    <w:basedOn w:val="HeadingBase"/>
    <w:next w:val="Normal"/>
    <w:link w:val="Heading5Char"/>
    <w:qFormat/>
    <w:rsid w:val="00A11860"/>
    <w:pPr>
      <w:spacing w:before="80"/>
      <w:outlineLvl w:val="4"/>
    </w:pPr>
    <w:rPr>
      <w:color w:val="918585"/>
      <w:sz w:val="20"/>
    </w:rPr>
  </w:style>
  <w:style w:type="paragraph" w:styleId="Heading6">
    <w:name w:val="heading 6"/>
    <w:basedOn w:val="HeadingBase"/>
    <w:next w:val="Normal"/>
    <w:link w:val="Heading6Char"/>
    <w:qFormat/>
    <w:rsid w:val="00A11860"/>
    <w:pPr>
      <w:spacing w:before="60"/>
      <w:outlineLvl w:val="5"/>
    </w:pPr>
    <w:rPr>
      <w:color w:val="918585"/>
      <w:sz w:val="20"/>
    </w:rPr>
  </w:style>
  <w:style w:type="paragraph" w:styleId="Heading7">
    <w:name w:val="heading 7"/>
    <w:basedOn w:val="Normal"/>
    <w:next w:val="Normal"/>
    <w:link w:val="Heading7Char"/>
    <w:qFormat/>
    <w:rsid w:val="00A11860"/>
    <w:pPr>
      <w:ind w:left="720"/>
      <w:outlineLvl w:val="6"/>
    </w:pPr>
    <w:rPr>
      <w:i/>
    </w:rPr>
  </w:style>
  <w:style w:type="paragraph" w:styleId="Heading8">
    <w:name w:val="heading 8"/>
    <w:basedOn w:val="Normal"/>
    <w:next w:val="Normal"/>
    <w:link w:val="Heading8Char"/>
    <w:qFormat/>
    <w:rsid w:val="00A11860"/>
    <w:pPr>
      <w:ind w:left="720"/>
      <w:outlineLvl w:val="7"/>
    </w:pPr>
    <w:rPr>
      <w:i/>
    </w:rPr>
  </w:style>
  <w:style w:type="paragraph" w:styleId="Heading9">
    <w:name w:val="heading 9"/>
    <w:basedOn w:val="Normal"/>
    <w:next w:val="Normal"/>
    <w:link w:val="Heading9Char"/>
    <w:qFormat/>
    <w:rsid w:val="00A11860"/>
    <w:pPr>
      <w:ind w:left="720"/>
      <w:outlineLvl w:val="8"/>
    </w:pPr>
    <w:rPr>
      <w:i/>
    </w:rPr>
  </w:style>
  <w:style w:type="character" w:default="1" w:styleId="DefaultParagraphFont">
    <w:name w:val="Default Paragraph Font"/>
    <w:uiPriority w:val="1"/>
    <w:unhideWhenUsed/>
    <w:rsid w:val="00A118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860"/>
  </w:style>
  <w:style w:type="character" w:customStyle="1" w:styleId="Heading1Char">
    <w:name w:val="Heading 1 Char"/>
    <w:basedOn w:val="DefaultParagraphFont"/>
    <w:link w:val="Heading1"/>
    <w:rsid w:val="00A11860"/>
    <w:rPr>
      <w:rFonts w:ascii="Times New Roman" w:eastAsia="Times New Roman" w:hAnsi="Times New Roman" w:cs="Times New Roman"/>
      <w:b/>
      <w:sz w:val="32"/>
      <w:szCs w:val="20"/>
      <w:lang w:eastAsia="en-US"/>
    </w:rPr>
  </w:style>
  <w:style w:type="paragraph" w:styleId="BodyText">
    <w:name w:val="Body Text"/>
    <w:basedOn w:val="Normal"/>
    <w:link w:val="BodyTextChar"/>
    <w:rsid w:val="00A118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860"/>
    <w:rPr>
      <w:rFonts w:ascii="Times New Roman" w:eastAsia="Times New Roman" w:hAnsi="Times New Roman" w:cs="Times New Roman"/>
      <w:sz w:val="24"/>
      <w:lang w:eastAsia="en-US"/>
    </w:rPr>
  </w:style>
  <w:style w:type="paragraph" w:styleId="List">
    <w:name w:val="List"/>
    <w:basedOn w:val="BodyText"/>
    <w:next w:val="BodyText"/>
    <w:rsid w:val="00A11860"/>
    <w:pPr>
      <w:tabs>
        <w:tab w:val="left" w:pos="340"/>
      </w:tabs>
      <w:spacing w:before="60" w:after="60"/>
      <w:ind w:left="340" w:hanging="340"/>
    </w:pPr>
  </w:style>
  <w:style w:type="paragraph" w:styleId="ListBullet">
    <w:name w:val="List Bullet"/>
    <w:basedOn w:val="List"/>
    <w:rsid w:val="00A11860"/>
    <w:pPr>
      <w:numPr>
        <w:numId w:val="13"/>
      </w:numPr>
      <w:tabs>
        <w:tab w:val="clear" w:pos="340"/>
      </w:tabs>
      <w:spacing w:before="40" w:after="40"/>
    </w:pPr>
  </w:style>
  <w:style w:type="character" w:customStyle="1" w:styleId="SpecialBold">
    <w:name w:val="Special Bold"/>
    <w:basedOn w:val="DefaultParagraphFont"/>
    <w:rsid w:val="00A11860"/>
    <w:rPr>
      <w:b/>
      <w:spacing w:val="0"/>
    </w:rPr>
  </w:style>
  <w:style w:type="paragraph" w:styleId="ListBullet2">
    <w:name w:val="List Bullet 2"/>
    <w:basedOn w:val="List2"/>
    <w:rsid w:val="00A11860"/>
    <w:pPr>
      <w:numPr>
        <w:numId w:val="14"/>
      </w:numPr>
      <w:tabs>
        <w:tab w:val="clear" w:pos="680"/>
      </w:tabs>
    </w:pPr>
  </w:style>
  <w:style w:type="character" w:styleId="Emphasis">
    <w:name w:val="Emphasis"/>
    <w:basedOn w:val="DefaultParagraphFont"/>
    <w:qFormat/>
    <w:rsid w:val="00A11860"/>
    <w:rPr>
      <w:i/>
    </w:rPr>
  </w:style>
  <w:style w:type="paragraph" w:customStyle="1" w:styleId="SuperHeading">
    <w:name w:val="SuperHeading"/>
    <w:basedOn w:val="Normal"/>
    <w:rsid w:val="00A11860"/>
    <w:pPr>
      <w:spacing w:before="240" w:after="120"/>
      <w:outlineLvl w:val="0"/>
    </w:pPr>
    <w:rPr>
      <w:rFonts w:ascii="Times New Roman" w:hAnsi="Times New Roman"/>
      <w:b/>
      <w:sz w:val="32"/>
    </w:rPr>
  </w:style>
  <w:style w:type="paragraph" w:customStyle="1" w:styleId="AllowPageBreak">
    <w:name w:val="AllowPageBreak"/>
    <w:rsid w:val="00A118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11860"/>
    <w:pPr>
      <w:numPr>
        <w:numId w:val="3"/>
      </w:numPr>
      <w:tabs>
        <w:tab w:val="clear" w:pos="1021"/>
      </w:tabs>
      <w:ind w:left="1037" w:hanging="357"/>
    </w:pPr>
  </w:style>
  <w:style w:type="character" w:customStyle="1" w:styleId="Heading2Char">
    <w:name w:val="Heading 2 Char"/>
    <w:basedOn w:val="DefaultParagraphFont"/>
    <w:link w:val="Heading2"/>
    <w:rsid w:val="00A118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8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8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8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8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8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8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860"/>
    <w:rPr>
      <w:rFonts w:ascii="Courier New" w:eastAsia="Times New Roman" w:hAnsi="Courier New" w:cs="Times New Roman"/>
      <w:i/>
      <w:szCs w:val="20"/>
      <w:lang w:eastAsia="en-US"/>
    </w:rPr>
  </w:style>
  <w:style w:type="paragraph" w:customStyle="1" w:styleId="HeadingBase">
    <w:name w:val="Heading Base"/>
    <w:rsid w:val="00A118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860"/>
    <w:pPr>
      <w:tabs>
        <w:tab w:val="right" w:leader="dot" w:pos="9072"/>
      </w:tabs>
      <w:ind w:left="567"/>
    </w:pPr>
    <w:rPr>
      <w:szCs w:val="22"/>
    </w:rPr>
  </w:style>
  <w:style w:type="paragraph" w:customStyle="1" w:styleId="TOCBase">
    <w:name w:val="TOC Base"/>
    <w:rsid w:val="00A118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860"/>
    <w:pPr>
      <w:tabs>
        <w:tab w:val="right" w:leader="dot" w:pos="9072"/>
      </w:tabs>
      <w:spacing w:before="40" w:after="40"/>
      <w:ind w:left="284"/>
    </w:pPr>
    <w:rPr>
      <w:rFonts w:ascii="Times New Roman" w:hAnsi="Times New Roman"/>
    </w:rPr>
  </w:style>
  <w:style w:type="paragraph" w:styleId="TOC1">
    <w:name w:val="toc 1"/>
    <w:basedOn w:val="TOCBase"/>
    <w:next w:val="Normal"/>
    <w:rsid w:val="00A118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8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860"/>
    <w:rPr>
      <w:rFonts w:ascii="Times New Roman" w:eastAsia="Times New Roman" w:hAnsi="Times New Roman" w:cs="Times New Roman"/>
      <w:sz w:val="16"/>
      <w:lang w:eastAsia="en-US"/>
    </w:rPr>
  </w:style>
  <w:style w:type="paragraph" w:styleId="Title">
    <w:name w:val="Title"/>
    <w:basedOn w:val="HeadingBase"/>
    <w:link w:val="TitleChar"/>
    <w:qFormat/>
    <w:rsid w:val="00A11860"/>
    <w:pPr>
      <w:spacing w:before="5040"/>
      <w:jc w:val="center"/>
    </w:pPr>
    <w:rPr>
      <w:sz w:val="48"/>
      <w:szCs w:val="72"/>
      <w:lang w:val="en-US"/>
    </w:rPr>
  </w:style>
  <w:style w:type="character" w:customStyle="1" w:styleId="TitleChar">
    <w:name w:val="Title Char"/>
    <w:basedOn w:val="DefaultParagraphFont"/>
    <w:link w:val="Title"/>
    <w:rsid w:val="00A118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860"/>
    <w:pPr>
      <w:tabs>
        <w:tab w:val="left" w:pos="3600"/>
        <w:tab w:val="left" w:pos="3958"/>
      </w:tabs>
    </w:pPr>
  </w:style>
  <w:style w:type="paragraph" w:customStyle="1" w:styleId="Note">
    <w:name w:val="Note"/>
    <w:basedOn w:val="BodyText"/>
    <w:rsid w:val="00A118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860"/>
    <w:pPr>
      <w:framePr w:wrap="auto" w:hAnchor="text" w:y="6049"/>
    </w:pPr>
    <w:rPr>
      <w:color w:val="000000"/>
      <w:sz w:val="40"/>
    </w:rPr>
  </w:style>
  <w:style w:type="paragraph" w:customStyle="1" w:styleId="TOCTitle">
    <w:name w:val="TOCTitle"/>
    <w:basedOn w:val="Heading1"/>
    <w:rsid w:val="00A11860"/>
    <w:pPr>
      <w:spacing w:after="240"/>
      <w:jc w:val="center"/>
      <w:outlineLvl w:val="9"/>
    </w:pPr>
    <w:rPr>
      <w:caps/>
    </w:rPr>
  </w:style>
  <w:style w:type="paragraph" w:customStyle="1" w:styleId="Version">
    <w:name w:val="Version"/>
    <w:rsid w:val="00A118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860"/>
    <w:pPr>
      <w:keepNext w:val="0"/>
      <w:tabs>
        <w:tab w:val="right" w:pos="4176"/>
      </w:tabs>
      <w:ind w:left="198" w:hanging="198"/>
    </w:pPr>
    <w:rPr>
      <w:rFonts w:ascii="Garamond" w:hAnsi="Garamond"/>
    </w:rPr>
  </w:style>
  <w:style w:type="paragraph" w:styleId="IndexHeading">
    <w:name w:val="index heading"/>
    <w:basedOn w:val="Normal"/>
    <w:next w:val="Index1"/>
    <w:semiHidden/>
    <w:rsid w:val="00A11860"/>
    <w:pPr>
      <w:spacing w:before="120" w:after="120"/>
    </w:pPr>
    <w:rPr>
      <w:rFonts w:ascii="Arial" w:hAnsi="Arial"/>
      <w:b/>
      <w:color w:val="918585"/>
      <w:sz w:val="24"/>
    </w:rPr>
  </w:style>
  <w:style w:type="paragraph" w:styleId="Header">
    <w:name w:val="header"/>
    <w:basedOn w:val="Normal"/>
    <w:link w:val="HeaderChar"/>
    <w:rsid w:val="00A118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860"/>
    <w:rPr>
      <w:rFonts w:ascii="Times New Roman" w:eastAsia="Times New Roman" w:hAnsi="Times New Roman" w:cs="Times New Roman"/>
      <w:sz w:val="16"/>
      <w:szCs w:val="20"/>
      <w:lang w:val="en-GB" w:eastAsia="en-US"/>
    </w:rPr>
  </w:style>
  <w:style w:type="paragraph" w:customStyle="1" w:styleId="Chapter">
    <w:name w:val="Chapter"/>
    <w:basedOn w:val="Normal"/>
    <w:rsid w:val="00A11860"/>
    <w:pPr>
      <w:spacing w:before="240"/>
    </w:pPr>
    <w:rPr>
      <w:rFonts w:ascii="Times New Roman" w:hAnsi="Times New Roman"/>
      <w:smallCaps/>
      <w:spacing w:val="80"/>
      <w:sz w:val="28"/>
    </w:rPr>
  </w:style>
  <w:style w:type="paragraph" w:customStyle="1" w:styleId="InChapter">
    <w:name w:val="InChapter"/>
    <w:basedOn w:val="Heading3"/>
    <w:rsid w:val="00A11860"/>
    <w:pPr>
      <w:spacing w:after="240"/>
      <w:outlineLvl w:val="9"/>
    </w:pPr>
    <w:rPr>
      <w:noProof/>
    </w:rPr>
  </w:style>
  <w:style w:type="paragraph" w:styleId="Index2">
    <w:name w:val="index 2"/>
    <w:basedOn w:val="Normal"/>
    <w:next w:val="Normal"/>
    <w:semiHidden/>
    <w:rsid w:val="00A11860"/>
    <w:pPr>
      <w:tabs>
        <w:tab w:val="right" w:pos="4176"/>
      </w:tabs>
      <w:ind w:left="568" w:hanging="284"/>
    </w:pPr>
    <w:rPr>
      <w:rFonts w:ascii="Garamond" w:hAnsi="Garamond"/>
    </w:rPr>
  </w:style>
  <w:style w:type="paragraph" w:customStyle="1" w:styleId="Byline">
    <w:name w:val="Byline"/>
    <w:rsid w:val="00A118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860"/>
    <w:pPr>
      <w:tabs>
        <w:tab w:val="clear" w:pos="3600"/>
        <w:tab w:val="clear" w:pos="3958"/>
      </w:tabs>
      <w:jc w:val="right"/>
    </w:pPr>
  </w:style>
  <w:style w:type="paragraph" w:styleId="Caption">
    <w:name w:val="caption"/>
    <w:basedOn w:val="BodyText"/>
    <w:next w:val="Normal"/>
    <w:qFormat/>
    <w:rsid w:val="00A11860"/>
    <w:pPr>
      <w:framePr w:w="2268" w:hSpace="181" w:vSpace="181" w:wrap="around" w:vAnchor="text" w:hAnchor="page" w:x="1135" w:y="285" w:anchorLock="1"/>
    </w:pPr>
    <w:rPr>
      <w:i/>
    </w:rPr>
  </w:style>
  <w:style w:type="paragraph" w:customStyle="1" w:styleId="MiniTOCTitle">
    <w:name w:val="MiniTOCTitle"/>
    <w:basedOn w:val="Heading4"/>
    <w:rsid w:val="00A11860"/>
    <w:pPr>
      <w:spacing w:before="240"/>
      <w:outlineLvl w:val="9"/>
    </w:pPr>
    <w:rPr>
      <w:noProof/>
      <w:sz w:val="24"/>
    </w:rPr>
  </w:style>
  <w:style w:type="paragraph" w:customStyle="1" w:styleId="MiniTOCItem">
    <w:name w:val="MiniTOCItem"/>
    <w:basedOn w:val="ListBullet"/>
    <w:rsid w:val="00A11860"/>
    <w:pPr>
      <w:numPr>
        <w:numId w:val="0"/>
      </w:numPr>
      <w:tabs>
        <w:tab w:val="right" w:leader="dot" w:pos="6521"/>
      </w:tabs>
      <w:spacing w:before="0" w:after="0"/>
    </w:pPr>
  </w:style>
  <w:style w:type="paragraph" w:customStyle="1" w:styleId="TOFTitle">
    <w:name w:val="TOFTitle"/>
    <w:basedOn w:val="TOCTitle"/>
    <w:rsid w:val="00A11860"/>
  </w:style>
  <w:style w:type="paragraph" w:styleId="TableofFigures">
    <w:name w:val="table of figures"/>
    <w:basedOn w:val="Normal"/>
    <w:next w:val="Normal"/>
    <w:semiHidden/>
    <w:rsid w:val="00A11860"/>
    <w:pPr>
      <w:tabs>
        <w:tab w:val="right" w:leader="dot" w:pos="9072"/>
      </w:tabs>
      <w:ind w:left="970" w:hanging="403"/>
    </w:pPr>
    <w:rPr>
      <w:rFonts w:ascii="Times New Roman" w:hAnsi="Times New Roman"/>
      <w:b/>
    </w:rPr>
  </w:style>
  <w:style w:type="paragraph" w:styleId="ListNumber">
    <w:name w:val="List Number"/>
    <w:basedOn w:val="List"/>
    <w:rsid w:val="00A11860"/>
    <w:pPr>
      <w:numPr>
        <w:numId w:val="16"/>
      </w:numPr>
      <w:tabs>
        <w:tab w:val="clear" w:pos="340"/>
      </w:tabs>
    </w:pPr>
  </w:style>
  <w:style w:type="character" w:customStyle="1" w:styleId="WingdingSymbols">
    <w:name w:val="Wingding Symbols"/>
    <w:rsid w:val="00A11860"/>
    <w:rPr>
      <w:rFonts w:ascii="Wingdings" w:hAnsi="Wingdings"/>
    </w:rPr>
  </w:style>
  <w:style w:type="paragraph" w:customStyle="1" w:styleId="TableHeading">
    <w:name w:val="Table Heading"/>
    <w:basedOn w:val="HeadingBase"/>
    <w:rsid w:val="00A11860"/>
    <w:pPr>
      <w:keepLines/>
      <w:pBdr>
        <w:bottom w:val="single" w:sz="6" w:space="1" w:color="918585"/>
      </w:pBdr>
      <w:spacing w:before="240"/>
    </w:pPr>
  </w:style>
  <w:style w:type="character" w:customStyle="1" w:styleId="HotSpot">
    <w:name w:val="HotSpot"/>
    <w:rsid w:val="00A11860"/>
    <w:rPr>
      <w:color w:val="0033CC"/>
      <w:u w:val="none"/>
    </w:rPr>
  </w:style>
  <w:style w:type="paragraph" w:customStyle="1" w:styleId="BodyTextRight">
    <w:name w:val="Body Text Right"/>
    <w:basedOn w:val="BodyText"/>
    <w:rsid w:val="00A11860"/>
    <w:pPr>
      <w:spacing w:before="0" w:after="0"/>
      <w:jc w:val="right"/>
    </w:pPr>
  </w:style>
  <w:style w:type="paragraph" w:styleId="Index3">
    <w:name w:val="index 3"/>
    <w:basedOn w:val="ListNumber2"/>
    <w:next w:val="Normal"/>
    <w:semiHidden/>
    <w:rsid w:val="00A11860"/>
    <w:pPr>
      <w:numPr>
        <w:numId w:val="0"/>
      </w:numPr>
      <w:tabs>
        <w:tab w:val="right" w:leader="dot" w:pos="4176"/>
      </w:tabs>
    </w:pPr>
  </w:style>
  <w:style w:type="paragraph" w:styleId="ListNumber2">
    <w:name w:val="List Number 2"/>
    <w:basedOn w:val="List2"/>
    <w:rsid w:val="00A11860"/>
    <w:pPr>
      <w:numPr>
        <w:numId w:val="11"/>
      </w:numPr>
      <w:tabs>
        <w:tab w:val="clear" w:pos="1060"/>
      </w:tabs>
    </w:pPr>
  </w:style>
  <w:style w:type="paragraph" w:customStyle="1" w:styleId="MarginNote">
    <w:name w:val="Margin Note"/>
    <w:basedOn w:val="BodyText"/>
    <w:rsid w:val="00A118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8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8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860"/>
    <w:rPr>
      <w:sz w:val="32"/>
    </w:rPr>
  </w:style>
  <w:style w:type="paragraph" w:customStyle="1" w:styleId="HeadingProcedure">
    <w:name w:val="Heading Procedure"/>
    <w:basedOn w:val="HeadingBase"/>
    <w:next w:val="Normal"/>
    <w:rsid w:val="00A11860"/>
    <w:pPr>
      <w:tabs>
        <w:tab w:val="left" w:pos="0"/>
      </w:tabs>
      <w:spacing w:before="120" w:after="60"/>
    </w:pPr>
    <w:rPr>
      <w:i/>
      <w:color w:val="918585"/>
      <w:sz w:val="22"/>
    </w:rPr>
  </w:style>
  <w:style w:type="paragraph" w:customStyle="1" w:styleId="TableBodyText">
    <w:name w:val="Table Body Text"/>
    <w:basedOn w:val="BodyText"/>
    <w:rsid w:val="00A11860"/>
    <w:pPr>
      <w:spacing w:before="60" w:after="60"/>
    </w:pPr>
  </w:style>
  <w:style w:type="paragraph" w:styleId="ListContinue">
    <w:name w:val="List Continue"/>
    <w:basedOn w:val="List"/>
    <w:rsid w:val="00A11860"/>
    <w:pPr>
      <w:ind w:firstLine="0"/>
    </w:pPr>
  </w:style>
  <w:style w:type="paragraph" w:customStyle="1" w:styleId="ListNote">
    <w:name w:val="List Note"/>
    <w:basedOn w:val="List"/>
    <w:rsid w:val="00A11860"/>
    <w:pPr>
      <w:pBdr>
        <w:top w:val="single" w:sz="6" w:space="2" w:color="918585"/>
        <w:bottom w:val="single" w:sz="6" w:space="2" w:color="918585"/>
      </w:pBdr>
      <w:tabs>
        <w:tab w:val="left" w:pos="1021"/>
      </w:tabs>
      <w:ind w:firstLine="0"/>
    </w:pPr>
  </w:style>
  <w:style w:type="paragraph" w:customStyle="1" w:styleId="Warning">
    <w:name w:val="Warning"/>
    <w:basedOn w:val="BodyText"/>
    <w:rsid w:val="00A11860"/>
    <w:pPr>
      <w:shd w:val="clear" w:color="auto" w:fill="D9D9D9"/>
      <w:tabs>
        <w:tab w:val="left" w:pos="992"/>
      </w:tabs>
      <w:ind w:left="119" w:right="119"/>
    </w:pPr>
    <w:rPr>
      <w:sz w:val="20"/>
    </w:rPr>
  </w:style>
  <w:style w:type="paragraph" w:customStyle="1" w:styleId="MarginIcons">
    <w:name w:val="Margin Icons"/>
    <w:basedOn w:val="BodyText"/>
    <w:rsid w:val="00A118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860"/>
    <w:rPr>
      <w:rFonts w:ascii="Courier New" w:hAnsi="Courier New"/>
    </w:rPr>
  </w:style>
  <w:style w:type="paragraph" w:customStyle="1" w:styleId="NoteBullet">
    <w:name w:val="Note Bullet"/>
    <w:basedOn w:val="Note"/>
    <w:rsid w:val="00A11860"/>
    <w:pPr>
      <w:tabs>
        <w:tab w:val="clear" w:pos="680"/>
      </w:tabs>
      <w:spacing w:before="60" w:after="60"/>
    </w:pPr>
  </w:style>
  <w:style w:type="paragraph" w:customStyle="1" w:styleId="SubHeading2">
    <w:name w:val="SubHeading2"/>
    <w:basedOn w:val="HeadingBase"/>
    <w:rsid w:val="00A11860"/>
    <w:pPr>
      <w:spacing w:before="240" w:after="60"/>
    </w:pPr>
    <w:rPr>
      <w:sz w:val="20"/>
    </w:rPr>
  </w:style>
  <w:style w:type="paragraph" w:customStyle="1" w:styleId="SubHeading1">
    <w:name w:val="SubHeading1"/>
    <w:basedOn w:val="HeadingBase"/>
    <w:rsid w:val="00A11860"/>
    <w:pPr>
      <w:spacing w:before="240" w:after="60"/>
    </w:pPr>
    <w:rPr>
      <w:color w:val="918585"/>
      <w:sz w:val="22"/>
    </w:rPr>
  </w:style>
  <w:style w:type="paragraph" w:customStyle="1" w:styleId="SideHeading">
    <w:name w:val="Side Heading"/>
    <w:basedOn w:val="HeadingBase"/>
    <w:rsid w:val="00A118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860"/>
    <w:pPr>
      <w:numPr>
        <w:numId w:val="12"/>
      </w:numPr>
    </w:pPr>
  </w:style>
  <w:style w:type="paragraph" w:styleId="PlainText">
    <w:name w:val="Plain Text"/>
    <w:basedOn w:val="Normal"/>
    <w:link w:val="PlainTextChar"/>
    <w:rsid w:val="00A11860"/>
    <w:rPr>
      <w:sz w:val="20"/>
    </w:rPr>
  </w:style>
  <w:style w:type="character" w:customStyle="1" w:styleId="PlainTextChar">
    <w:name w:val="Plain Text Char"/>
    <w:basedOn w:val="DefaultParagraphFont"/>
    <w:link w:val="PlainText"/>
    <w:rsid w:val="00A11860"/>
    <w:rPr>
      <w:rFonts w:ascii="Courier New" w:eastAsia="Times New Roman" w:hAnsi="Courier New" w:cs="Times New Roman"/>
      <w:sz w:val="20"/>
      <w:szCs w:val="20"/>
      <w:lang w:eastAsia="en-US"/>
    </w:rPr>
  </w:style>
  <w:style w:type="character" w:customStyle="1" w:styleId="MenuOption">
    <w:name w:val="Menu Option"/>
    <w:basedOn w:val="DefaultParagraphFont"/>
    <w:rsid w:val="00A11860"/>
    <w:rPr>
      <w:b/>
      <w:smallCaps/>
    </w:rPr>
  </w:style>
  <w:style w:type="paragraph" w:customStyle="1" w:styleId="TableListNumber">
    <w:name w:val="Table List Number"/>
    <w:basedOn w:val="ListNumber"/>
    <w:rsid w:val="00A11860"/>
    <w:pPr>
      <w:numPr>
        <w:numId w:val="0"/>
      </w:numPr>
    </w:pPr>
  </w:style>
  <w:style w:type="paragraph" w:styleId="TOC4">
    <w:name w:val="toc 4"/>
    <w:basedOn w:val="TOCBase"/>
    <w:next w:val="Normal"/>
    <w:semiHidden/>
    <w:rsid w:val="00A11860"/>
    <w:pPr>
      <w:tabs>
        <w:tab w:val="right" w:leader="dot" w:pos="9071"/>
      </w:tabs>
      <w:ind w:left="1701"/>
    </w:pPr>
  </w:style>
  <w:style w:type="paragraph" w:customStyle="1" w:styleId="ListAlpha">
    <w:name w:val="List Alpha"/>
    <w:basedOn w:val="List"/>
    <w:rsid w:val="00A11860"/>
    <w:pPr>
      <w:numPr>
        <w:numId w:val="10"/>
      </w:numPr>
    </w:pPr>
  </w:style>
  <w:style w:type="paragraph" w:customStyle="1" w:styleId="ListAlpha2">
    <w:name w:val="List Alpha 2"/>
    <w:basedOn w:val="List2"/>
    <w:rsid w:val="00A11860"/>
    <w:pPr>
      <w:numPr>
        <w:numId w:val="9"/>
      </w:numPr>
    </w:pPr>
  </w:style>
  <w:style w:type="paragraph" w:styleId="List2">
    <w:name w:val="List 2"/>
    <w:basedOn w:val="BodyText"/>
    <w:rsid w:val="00A11860"/>
    <w:pPr>
      <w:tabs>
        <w:tab w:val="left" w:pos="680"/>
      </w:tabs>
      <w:spacing w:before="60" w:after="60"/>
      <w:ind w:left="680" w:hanging="340"/>
    </w:pPr>
  </w:style>
  <w:style w:type="paragraph" w:styleId="List3">
    <w:name w:val="List 3"/>
    <w:basedOn w:val="BodyText"/>
    <w:rsid w:val="00A11860"/>
    <w:pPr>
      <w:tabs>
        <w:tab w:val="left" w:pos="1021"/>
      </w:tabs>
      <w:spacing w:before="60" w:after="60"/>
      <w:ind w:left="1020" w:hanging="340"/>
    </w:pPr>
  </w:style>
  <w:style w:type="paragraph" w:styleId="List4">
    <w:name w:val="List 4"/>
    <w:basedOn w:val="BodyText"/>
    <w:rsid w:val="00A11860"/>
    <w:pPr>
      <w:tabs>
        <w:tab w:val="left" w:pos="1361"/>
      </w:tabs>
      <w:spacing w:before="60" w:after="60"/>
      <w:ind w:left="1361" w:hanging="340"/>
    </w:pPr>
  </w:style>
  <w:style w:type="paragraph" w:styleId="List5">
    <w:name w:val="List 5"/>
    <w:basedOn w:val="BodyText"/>
    <w:rsid w:val="00A11860"/>
    <w:pPr>
      <w:tabs>
        <w:tab w:val="left" w:pos="1701"/>
      </w:tabs>
      <w:spacing w:before="60" w:after="60"/>
      <w:ind w:left="1701" w:hanging="340"/>
    </w:pPr>
  </w:style>
  <w:style w:type="paragraph" w:styleId="ListBullet4">
    <w:name w:val="List Bullet 4"/>
    <w:basedOn w:val="List4"/>
    <w:rsid w:val="00A11860"/>
    <w:pPr>
      <w:numPr>
        <w:numId w:val="4"/>
      </w:numPr>
      <w:tabs>
        <w:tab w:val="clear" w:pos="1361"/>
      </w:tabs>
    </w:pPr>
  </w:style>
  <w:style w:type="paragraph" w:styleId="ListBullet5">
    <w:name w:val="List Bullet 5"/>
    <w:basedOn w:val="List5"/>
    <w:rsid w:val="00A11860"/>
    <w:pPr>
      <w:numPr>
        <w:numId w:val="5"/>
      </w:numPr>
    </w:pPr>
  </w:style>
  <w:style w:type="paragraph" w:styleId="ListContinue2">
    <w:name w:val="List Continue 2"/>
    <w:basedOn w:val="List2"/>
    <w:rsid w:val="00A11860"/>
    <w:pPr>
      <w:ind w:firstLine="0"/>
    </w:pPr>
  </w:style>
  <w:style w:type="paragraph" w:styleId="ListContinue3">
    <w:name w:val="List Continue 3"/>
    <w:basedOn w:val="List3"/>
    <w:rsid w:val="00A11860"/>
    <w:pPr>
      <w:ind w:left="1021" w:firstLine="0"/>
    </w:pPr>
  </w:style>
  <w:style w:type="paragraph" w:styleId="ListContinue4">
    <w:name w:val="List Continue 4"/>
    <w:basedOn w:val="List4"/>
    <w:rsid w:val="00A11860"/>
    <w:pPr>
      <w:ind w:firstLine="0"/>
    </w:pPr>
  </w:style>
  <w:style w:type="paragraph" w:styleId="ListContinue5">
    <w:name w:val="List Continue 5"/>
    <w:basedOn w:val="List5"/>
    <w:rsid w:val="00A11860"/>
    <w:pPr>
      <w:ind w:firstLine="0"/>
    </w:pPr>
  </w:style>
  <w:style w:type="paragraph" w:styleId="ListNumber3">
    <w:name w:val="List Number 3"/>
    <w:basedOn w:val="List3"/>
    <w:rsid w:val="00A11860"/>
    <w:pPr>
      <w:numPr>
        <w:numId w:val="6"/>
      </w:numPr>
    </w:pPr>
  </w:style>
  <w:style w:type="paragraph" w:styleId="ListNumber4">
    <w:name w:val="List Number 4"/>
    <w:basedOn w:val="List4"/>
    <w:rsid w:val="00A11860"/>
    <w:pPr>
      <w:numPr>
        <w:numId w:val="7"/>
      </w:numPr>
    </w:pPr>
  </w:style>
  <w:style w:type="paragraph" w:styleId="ListNumber5">
    <w:name w:val="List Number 5"/>
    <w:basedOn w:val="List5"/>
    <w:rsid w:val="00A11860"/>
    <w:pPr>
      <w:numPr>
        <w:numId w:val="8"/>
      </w:numPr>
    </w:pPr>
  </w:style>
  <w:style w:type="paragraph" w:styleId="BlockText">
    <w:name w:val="Block Text"/>
    <w:basedOn w:val="Normal"/>
    <w:rsid w:val="00A11860"/>
    <w:pPr>
      <w:spacing w:after="120"/>
      <w:ind w:left="1440" w:right="1440"/>
    </w:pPr>
  </w:style>
  <w:style w:type="character" w:customStyle="1" w:styleId="Subscript">
    <w:name w:val="Subscript"/>
    <w:basedOn w:val="DefaultParagraphFont"/>
    <w:rsid w:val="00A11860"/>
    <w:rPr>
      <w:sz w:val="16"/>
      <w:vertAlign w:val="subscript"/>
    </w:rPr>
  </w:style>
  <w:style w:type="character" w:customStyle="1" w:styleId="Superscript">
    <w:name w:val="Superscript"/>
    <w:basedOn w:val="DefaultParagraphFont"/>
    <w:rsid w:val="00A11860"/>
    <w:rPr>
      <w:sz w:val="16"/>
      <w:vertAlign w:val="superscript"/>
    </w:rPr>
  </w:style>
  <w:style w:type="character" w:customStyle="1" w:styleId="Symbols">
    <w:name w:val="Symbols"/>
    <w:basedOn w:val="DefaultParagraphFont"/>
    <w:rsid w:val="00A11860"/>
    <w:rPr>
      <w:rFonts w:ascii="Symbol" w:hAnsi="Symbol"/>
    </w:rPr>
  </w:style>
  <w:style w:type="character" w:customStyle="1" w:styleId="MenuOptions">
    <w:name w:val="Menu Options"/>
    <w:basedOn w:val="DefaultParagraphFont"/>
    <w:rsid w:val="00A11860"/>
    <w:rPr>
      <w:rFonts w:ascii="Arial Narrow" w:hAnsi="Arial Narrow"/>
      <w:smallCaps/>
    </w:rPr>
  </w:style>
  <w:style w:type="character" w:customStyle="1" w:styleId="Buttons">
    <w:name w:val="Buttons"/>
    <w:basedOn w:val="DefaultParagraphFont"/>
    <w:rsid w:val="00A11860"/>
    <w:rPr>
      <w:b/>
    </w:rPr>
  </w:style>
  <w:style w:type="character" w:customStyle="1" w:styleId="Underlined">
    <w:name w:val="Underlined"/>
    <w:basedOn w:val="DefaultParagraphFont"/>
    <w:rsid w:val="00A11860"/>
    <w:rPr>
      <w:u w:val="single"/>
    </w:rPr>
  </w:style>
  <w:style w:type="paragraph" w:customStyle="1" w:styleId="TableBodyTextRight">
    <w:name w:val="Table Body Text Right"/>
    <w:basedOn w:val="TableBodyText"/>
    <w:rsid w:val="00A11860"/>
    <w:pPr>
      <w:widowControl w:val="0"/>
      <w:autoSpaceDE w:val="0"/>
      <w:autoSpaceDN w:val="0"/>
      <w:adjustRightInd w:val="0"/>
      <w:jc w:val="right"/>
    </w:pPr>
    <w:rPr>
      <w:rFonts w:cs="Arial"/>
      <w:szCs w:val="18"/>
    </w:rPr>
  </w:style>
  <w:style w:type="paragraph" w:customStyle="1" w:styleId="CopyrightText">
    <w:name w:val="Copyright Text"/>
    <w:basedOn w:val="BodyText"/>
    <w:rsid w:val="00A11860"/>
    <w:rPr>
      <w:sz w:val="18"/>
    </w:rPr>
  </w:style>
  <w:style w:type="paragraph" w:customStyle="1" w:styleId="BodySmallRight">
    <w:name w:val="Body Small Right"/>
    <w:basedOn w:val="BodyTextRight"/>
    <w:rsid w:val="00A11860"/>
    <w:rPr>
      <w:sz w:val="18"/>
      <w:szCs w:val="18"/>
    </w:rPr>
  </w:style>
  <w:style w:type="paragraph" w:customStyle="1" w:styleId="MarginEdition">
    <w:name w:val="Margin Edition"/>
    <w:basedOn w:val="MarginNote"/>
    <w:rsid w:val="00A11860"/>
    <w:pPr>
      <w:spacing w:before="0" w:after="0"/>
    </w:pPr>
    <w:rPr>
      <w:rFonts w:ascii="Times New Roman" w:hAnsi="Times New Roman"/>
      <w:color w:val="999999"/>
    </w:rPr>
  </w:style>
  <w:style w:type="paragraph" w:customStyle="1" w:styleId="Spacer">
    <w:name w:val="Spacer"/>
    <w:basedOn w:val="Normal"/>
    <w:rsid w:val="00A11860"/>
    <w:rPr>
      <w:sz w:val="2"/>
      <w:szCs w:val="2"/>
    </w:rPr>
  </w:style>
  <w:style w:type="character" w:customStyle="1" w:styleId="Small">
    <w:name w:val="Small"/>
    <w:basedOn w:val="DefaultParagraphFont"/>
    <w:rsid w:val="00A11860"/>
    <w:rPr>
      <w:sz w:val="16"/>
    </w:rPr>
  </w:style>
  <w:style w:type="paragraph" w:customStyle="1" w:styleId="WideTable">
    <w:name w:val="Wide Table"/>
    <w:basedOn w:val="Normal"/>
    <w:rsid w:val="00A11860"/>
    <w:pPr>
      <w:ind w:left="-1418"/>
    </w:pPr>
    <w:rPr>
      <w:sz w:val="2"/>
      <w:szCs w:val="2"/>
    </w:rPr>
  </w:style>
  <w:style w:type="character" w:styleId="PageNumber">
    <w:name w:val="page number"/>
    <w:basedOn w:val="DefaultParagraphFont"/>
    <w:rsid w:val="00A11860"/>
  </w:style>
  <w:style w:type="paragraph" w:styleId="Quote">
    <w:name w:val="Quote"/>
    <w:basedOn w:val="Heading1"/>
    <w:link w:val="QuoteChar"/>
    <w:qFormat/>
    <w:rsid w:val="00A11860"/>
    <w:rPr>
      <w:b w:val="0"/>
      <w:sz w:val="72"/>
      <w:szCs w:val="72"/>
      <w:lang w:val="en-NZ"/>
    </w:rPr>
  </w:style>
  <w:style w:type="character" w:customStyle="1" w:styleId="QuoteChar">
    <w:name w:val="Quote Char"/>
    <w:basedOn w:val="DefaultParagraphFont"/>
    <w:link w:val="Quote"/>
    <w:rsid w:val="00A118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860"/>
    <w:pPr>
      <w:pageBreakBefore/>
    </w:pPr>
  </w:style>
  <w:style w:type="paragraph" w:customStyle="1" w:styleId="Border">
    <w:name w:val="Border"/>
    <w:basedOn w:val="Normal"/>
    <w:qFormat/>
    <w:rsid w:val="00A118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860"/>
    <w:rPr>
      <w:b/>
      <w:bCs/>
      <w:i/>
      <w:iCs/>
      <w:color w:val="auto"/>
    </w:rPr>
  </w:style>
  <w:style w:type="paragraph" w:styleId="IntenseQuote">
    <w:name w:val="Intense Quote"/>
    <w:basedOn w:val="Normal"/>
    <w:next w:val="Normal"/>
    <w:link w:val="IntenseQuoteChar"/>
    <w:uiPriority w:val="30"/>
    <w:qFormat/>
    <w:rsid w:val="00A118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8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860"/>
    <w:rPr>
      <w:smallCaps/>
      <w:color w:val="auto"/>
      <w:u w:val="single"/>
    </w:rPr>
  </w:style>
  <w:style w:type="character" w:styleId="IntenseReference">
    <w:name w:val="Intense Reference"/>
    <w:basedOn w:val="DefaultParagraphFont"/>
    <w:uiPriority w:val="32"/>
    <w:qFormat/>
    <w:rsid w:val="00A11860"/>
    <w:rPr>
      <w:b/>
      <w:bCs/>
      <w:smallCaps/>
      <w:color w:val="auto"/>
      <w:spacing w:val="5"/>
      <w:u w:val="single"/>
    </w:rPr>
  </w:style>
  <w:style w:type="paragraph" w:customStyle="1" w:styleId="2ColumnHeading">
    <w:name w:val="2Column Heading"/>
    <w:basedOn w:val="BodyText"/>
    <w:qFormat/>
    <w:rsid w:val="00A11860"/>
    <w:pPr>
      <w:spacing w:after="60"/>
      <w:ind w:left="-2268"/>
    </w:pPr>
    <w:rPr>
      <w:b/>
    </w:rPr>
  </w:style>
  <w:style w:type="paragraph" w:customStyle="1" w:styleId="Heading1TOC">
    <w:name w:val="Heading1 TOC"/>
    <w:basedOn w:val="Normal"/>
    <w:qFormat/>
    <w:rsid w:val="00A11860"/>
    <w:pPr>
      <w:spacing w:before="240" w:after="120"/>
    </w:pPr>
    <w:rPr>
      <w:rFonts w:ascii="Times New Roman" w:hAnsi="Times New Roman"/>
      <w:b/>
      <w:sz w:val="32"/>
    </w:rPr>
  </w:style>
  <w:style w:type="paragraph" w:customStyle="1" w:styleId="Heading2TOC">
    <w:name w:val="Heading2 TOC"/>
    <w:basedOn w:val="Normal"/>
    <w:qFormat/>
    <w:rsid w:val="00A11860"/>
    <w:pPr>
      <w:spacing w:before="240" w:after="60"/>
    </w:pPr>
    <w:rPr>
      <w:rFonts w:ascii="Times New Roman" w:hAnsi="Times New Roman"/>
      <w:b/>
      <w:sz w:val="28"/>
    </w:rPr>
  </w:style>
  <w:style w:type="character" w:customStyle="1" w:styleId="Underline">
    <w:name w:val="Underline"/>
    <w:basedOn w:val="DefaultParagraphFont"/>
    <w:qFormat/>
    <w:rsid w:val="00A11860"/>
    <w:rPr>
      <w:u w:val="single"/>
    </w:rPr>
  </w:style>
  <w:style w:type="character" w:customStyle="1" w:styleId="BoldandItalics">
    <w:name w:val="Bold and Italics"/>
    <w:qFormat/>
    <w:rsid w:val="00A11860"/>
    <w:rPr>
      <w:b/>
      <w:i/>
      <w:u w:val="none"/>
    </w:rPr>
  </w:style>
  <w:style w:type="paragraph" w:styleId="BalloonText">
    <w:name w:val="Balloon Text"/>
    <w:basedOn w:val="Normal"/>
    <w:link w:val="BalloonTextChar"/>
    <w:rsid w:val="00A11860"/>
    <w:rPr>
      <w:rFonts w:ascii="Tahoma" w:hAnsi="Tahoma" w:cs="Tahoma"/>
      <w:sz w:val="16"/>
      <w:szCs w:val="16"/>
    </w:rPr>
  </w:style>
  <w:style w:type="character" w:customStyle="1" w:styleId="BalloonTextChar">
    <w:name w:val="Balloon Text Char"/>
    <w:basedOn w:val="DefaultParagraphFont"/>
    <w:link w:val="BalloonText"/>
    <w:rsid w:val="00A118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8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8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860"/>
    <w:rPr>
      <w:b/>
      <w:color w:val="660033"/>
      <w:spacing w:val="0"/>
    </w:rPr>
  </w:style>
  <w:style w:type="paragraph" w:customStyle="1" w:styleId="Nameditemlist">
    <w:name w:val="Named item list"/>
    <w:basedOn w:val="BodyText"/>
    <w:qFormat/>
    <w:rsid w:val="00A11860"/>
    <w:pPr>
      <w:tabs>
        <w:tab w:val="left" w:pos="2835"/>
      </w:tabs>
      <w:ind w:left="2835" w:hanging="2835"/>
    </w:pPr>
  </w:style>
  <w:style w:type="paragraph" w:customStyle="1" w:styleId="BodyTextnopadding">
    <w:name w:val="Body Text no padding"/>
    <w:basedOn w:val="BodyText"/>
    <w:qFormat/>
    <w:rsid w:val="00A11860"/>
    <w:pPr>
      <w:spacing w:before="0" w:after="0"/>
    </w:pPr>
  </w:style>
  <w:style w:type="paragraph" w:customStyle="1" w:styleId="BodyTextBold">
    <w:name w:val="Body Text Bold"/>
    <w:basedOn w:val="BodyText"/>
    <w:qFormat/>
    <w:rsid w:val="00A11860"/>
    <w:rPr>
      <w:b/>
    </w:rPr>
  </w:style>
  <w:style w:type="character" w:styleId="Hyperlink">
    <w:name w:val="Hyperlink"/>
    <w:basedOn w:val="DefaultParagraphFont"/>
    <w:uiPriority w:val="99"/>
    <w:unhideWhenUsed/>
    <w:rsid w:val="00CF3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7732</Characters>
  <Application>Microsoft Office Word</Application>
  <DocSecurity>0</DocSecurity>
  <Lines>214</Lines>
  <Paragraphs>142</Paragraphs>
  <ScaleCrop>false</ScaleCrop>
  <Company>Author-it Software Corporation Ltd.</Company>
  <LinksUpToDate>false</LinksUpToDate>
  <CharactersWithSpaces>8720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AURHTL101 Inspect, diagnose and repair alternative fuel systems in heavy vehicle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2025-03-01T22:52:00Z</dcterms:created>
  <dcterms:modified xsi:type="dcterms:W3CDTF">2025-03-01T22:52:00Z</dcterms:modified>
</cp:coreProperties>
</file>