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454" w:rsidP="00C57454">
      <w:pPr>
        <w:pStyle w:val="Title"/>
      </w:pPr>
      <w:r>
        <w:fldChar w:fldCharType="begin"/>
      </w:r>
      <w:r>
        <w:instrText xml:space="preserve"> TITLE   \* MERGEFORMAT </w:instrText>
      </w:r>
      <w:r>
        <w:fldChar w:fldCharType="separate"/>
      </w:r>
      <w:r>
        <w:t>AURHTL001 Inspect, diagnose and repair alternative fuel systems in heavy vehicle engines</w:t>
      </w:r>
      <w:r>
        <w:fldChar w:fldCharType="end"/>
      </w:r>
    </w:p>
    <w:p w:rsidR="00C57454" w:rsidP="00C57454">
      <w:pPr>
        <w:pStyle w:val="Version"/>
        <w:sectPr w:rsidSect="001040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0D6" w:rsidP="001040D6">
      <w:pPr>
        <w:pStyle w:val="SuperHeading"/>
      </w:pPr>
      <w:r w:rsidRPr="001040D6">
        <w:t>AURHTL001 Inspect, diagnose and repair alternative fuel systems in heavy vehicle engines</w:t>
      </w:r>
    </w:p>
    <w:p w:rsidR="00000000" w:rsidRPr="001040D6" w:rsidP="001040D6">
      <w:pPr>
        <w:pStyle w:val="Heading1"/>
      </w:pPr>
      <w:bookmarkStart w:id="1" w:name="O_794880"/>
      <w:bookmarkEnd w:id="1"/>
      <w:r w:rsidRPr="001040D6">
        <w:t>Modification History</w:t>
      </w:r>
    </w:p>
    <w:tbl>
      <w:tblPr>
        <w:tblW w:w="9639" w:type="dxa"/>
        <w:tblLayout w:type="fixed"/>
        <w:tblCellMar>
          <w:left w:w="62" w:type="dxa"/>
          <w:right w:w="62" w:type="dxa"/>
        </w:tblCellMar>
        <w:tblLook w:val="0000"/>
      </w:tblPr>
      <w:tblGrid>
        <w:gridCol w:w="2835"/>
        <w:gridCol w:w="6804"/>
      </w:tblGrid>
      <w:tr w:rsidTr="00C574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0D6" w:rsidP="001040D6">
            <w:pPr>
              <w:pStyle w:val="BodyText"/>
            </w:pPr>
            <w:r w:rsidRPr="001040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0D6">
            <w:pPr>
              <w:pStyle w:val="BodyText"/>
              <w:rPr>
                <w:lang w:val="en-NZ"/>
              </w:rPr>
            </w:pPr>
            <w:r w:rsidRPr="001040D6">
              <w:rPr>
                <w:rStyle w:val="SpecialBold"/>
              </w:rPr>
              <w:t>Comment</w:t>
            </w:r>
          </w:p>
        </w:tc>
      </w:tr>
      <w:tr w:rsidTr="00C574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0D6">
            <w:pPr>
              <w:pStyle w:val="BodyText"/>
              <w:rPr>
                <w:lang w:val="en-NZ"/>
              </w:rPr>
            </w:pPr>
            <w:r w:rsidRPr="001040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0D6" w:rsidP="001040D6">
            <w:pPr>
              <w:pStyle w:val="BodyText"/>
            </w:pPr>
            <w:r w:rsidRPr="001040D6">
              <w:t>New unit of competency.</w:t>
            </w:r>
          </w:p>
        </w:tc>
      </w:tr>
    </w:tbl>
    <w:p w:rsidR="00000000" w:rsidRPr="001040D6" w:rsidP="001040D6">
      <w:pPr>
        <w:pStyle w:val="BodyText"/>
      </w:pPr>
    </w:p>
    <w:p w:rsidR="00000000" w:rsidRPr="001040D6" w:rsidP="001040D6">
      <w:pPr>
        <w:pStyle w:val="AllowPageBreak"/>
      </w:pPr>
    </w:p>
    <w:p w:rsidR="00000000" w:rsidRPr="001040D6" w:rsidP="001040D6">
      <w:pPr>
        <w:pStyle w:val="Heading1"/>
      </w:pPr>
      <w:bookmarkStart w:id="2" w:name="O_794881"/>
      <w:bookmarkEnd w:id="2"/>
      <w:r w:rsidRPr="001040D6">
        <w:t>Application</w:t>
      </w:r>
    </w:p>
    <w:p w:rsidR="00000000" w:rsidRPr="001040D6" w:rsidP="00C57454">
      <w:pPr>
        <w:pStyle w:val="BodyText"/>
      </w:pPr>
      <w:r w:rsidRPr="001040D6">
        <w:t xml:space="preserve">This unit describes the performance outcomes required to inspect, diagnose and repair alternative fuel systems in heavy vehicle engines. It involves preparing for the task, inspecting the system and selecting the correct diagnostic procedure, carrying out </w:t>
      </w:r>
      <w:r w:rsidRPr="001040D6">
        <w:t>diagnosis and repair work, performing post-repair testing, and completing workplace processes and documentation.</w:t>
      </w:r>
    </w:p>
    <w:p w:rsidR="00000000" w:rsidRPr="001040D6" w:rsidP="00C57454">
      <w:pPr>
        <w:pStyle w:val="BodyText"/>
      </w:pPr>
      <w:r w:rsidRPr="001040D6">
        <w:t>It applies to those working on the alternative fuel systems of agricultural machinery, heavy commercial vehicles, marine vessels or mobile pla</w:t>
      </w:r>
      <w:r w:rsidRPr="001040D6">
        <w:t>nt machinery.</w:t>
      </w:r>
    </w:p>
    <w:p w:rsidR="00000000" w:rsidRPr="001040D6" w:rsidP="00C57454">
      <w:pPr>
        <w:pStyle w:val="BodyText"/>
      </w:pPr>
      <w:r w:rsidRPr="001040D6">
        <w:t>Licensing, legislative, regulatory or certification requirements may apply to this unit in some jurisdictions. Users are advised to check with the relevant regulatory authority.</w:t>
      </w:r>
    </w:p>
    <w:p w:rsidR="00000000" w:rsidRPr="001040D6" w:rsidP="001040D6">
      <w:pPr>
        <w:pStyle w:val="Heading1"/>
      </w:pPr>
      <w:bookmarkStart w:id="3" w:name="O_794883"/>
      <w:bookmarkEnd w:id="3"/>
      <w:r w:rsidRPr="001040D6">
        <w:t>Competency Field</w:t>
      </w:r>
    </w:p>
    <w:p w:rsidR="00000000" w:rsidRPr="001040D6" w:rsidP="00C57454">
      <w:pPr>
        <w:pStyle w:val="BodyText"/>
      </w:pPr>
      <w:r w:rsidRPr="001040D6">
        <w:t>Mechanical - Heavy Vehicle</w:t>
      </w:r>
    </w:p>
    <w:p w:rsidR="00000000" w:rsidRPr="001040D6" w:rsidP="001040D6">
      <w:pPr>
        <w:pStyle w:val="Heading1"/>
      </w:pPr>
      <w:bookmarkStart w:id="4" w:name="O_794884"/>
      <w:bookmarkEnd w:id="4"/>
      <w:r w:rsidRPr="001040D6">
        <w:t>Unit Sector</w:t>
      </w:r>
    </w:p>
    <w:p w:rsidR="00000000" w:rsidRPr="001040D6" w:rsidP="00C57454">
      <w:pPr>
        <w:pStyle w:val="BodyText"/>
      </w:pPr>
      <w:r w:rsidRPr="001040D6">
        <w:t>Technical - Alternative Fuels</w:t>
      </w:r>
    </w:p>
    <w:p w:rsidR="00000000" w:rsidRPr="001040D6" w:rsidP="001040D6">
      <w:pPr>
        <w:pStyle w:val="Heading1"/>
      </w:pPr>
      <w:bookmarkStart w:id="5" w:name="O_794885"/>
      <w:bookmarkEnd w:id="5"/>
      <w:r w:rsidRPr="001040D6">
        <w:t>Elements and Performance Criteria</w:t>
      </w:r>
    </w:p>
    <w:tbl>
      <w:tblPr>
        <w:tblW w:w="9639" w:type="dxa"/>
        <w:tblLayout w:type="fixed"/>
        <w:tblCellMar>
          <w:left w:w="62" w:type="dxa"/>
          <w:right w:w="62" w:type="dxa"/>
        </w:tblCellMar>
        <w:tblLook w:val="0000"/>
      </w:tblPr>
      <w:tblGrid>
        <w:gridCol w:w="2835"/>
        <w:gridCol w:w="6804"/>
      </w:tblGrid>
      <w:tr w:rsidTr="001040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BodyText"/>
            </w:pPr>
            <w:r w:rsidRPr="001040D6">
              <w:rPr>
                <w:rStyle w:val="SpecialBold"/>
              </w:rPr>
              <w:t>Elements</w:t>
            </w:r>
          </w:p>
          <w:p w:rsidR="00000000" w:rsidRPr="001040D6" w:rsidP="001040D6">
            <w:pPr>
              <w:pStyle w:val="BodyText"/>
            </w:pPr>
            <w:r w:rsidRPr="001040D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BodyText"/>
            </w:pPr>
            <w:r w:rsidRPr="001040D6">
              <w:rPr>
                <w:rStyle w:val="SpecialBold"/>
              </w:rPr>
              <w:t>Performance Criteria</w:t>
            </w:r>
          </w:p>
          <w:p w:rsidR="00000000" w:rsidP="001040D6">
            <w:pPr>
              <w:pStyle w:val="BodyText"/>
              <w:rPr>
                <w:lang w:val="en-NZ"/>
              </w:rPr>
            </w:pPr>
            <w:r w:rsidRPr="001040D6">
              <w:t>Performance criteria describe the performance needed to demonstrate achieve</w:t>
            </w:r>
            <w:r w:rsidRPr="001040D6">
              <w:t>ment of the element. Where bold and italicised text is used, further information is detailed in the range of conditions section.</w:t>
            </w:r>
          </w:p>
        </w:tc>
      </w:tr>
      <w:tr w:rsidTr="001040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1.</w:t>
            </w:r>
            <w:r w:rsidRPr="001040D6">
              <w:tab/>
              <w:t xml:space="preserve">Prepare to inspect alternative fuel system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1.1</w:t>
            </w:r>
            <w:r w:rsidRPr="001040D6">
              <w:tab/>
              <w:t>Job requirements are determined from workplace instructions</w:t>
            </w:r>
          </w:p>
          <w:p w:rsidR="00000000" w:rsidRPr="001040D6" w:rsidP="001040D6">
            <w:pPr>
              <w:pStyle w:val="List"/>
            </w:pPr>
            <w:r w:rsidRPr="001040D6">
              <w:t>1.2</w:t>
            </w:r>
            <w:r w:rsidRPr="001040D6">
              <w:tab/>
              <w:t>Alternative</w:t>
            </w:r>
            <w:r w:rsidRPr="001040D6">
              <w:t xml:space="preserve"> fuel system information and procedures are sourced and interpreted</w:t>
            </w:r>
          </w:p>
          <w:p w:rsidR="00000000" w:rsidRPr="001040D6" w:rsidP="001040D6">
            <w:pPr>
              <w:pStyle w:val="List"/>
            </w:pPr>
            <w:r w:rsidRPr="001040D6">
              <w:t>1.3</w:t>
            </w:r>
            <w:r w:rsidRPr="001040D6">
              <w:tab/>
              <w:t>Options are analysed and those most appropriate to the circumstances are selected</w:t>
            </w:r>
          </w:p>
          <w:p w:rsidR="00000000" w:rsidRPr="001040D6" w:rsidP="001040D6">
            <w:pPr>
              <w:pStyle w:val="List"/>
            </w:pPr>
            <w:r w:rsidRPr="001040D6">
              <w:t>1.4</w:t>
            </w:r>
            <w:r w:rsidRPr="001040D6">
              <w:tab/>
              <w:t>Hazards associated with the work are identified and risks are managed</w:t>
            </w:r>
          </w:p>
          <w:p w:rsidR="00000000" w:rsidP="001040D6">
            <w:pPr>
              <w:pStyle w:val="List"/>
              <w:rPr>
                <w:lang w:val="en-NZ"/>
              </w:rPr>
            </w:pPr>
            <w:r w:rsidRPr="001040D6">
              <w:t>1.5</w:t>
            </w:r>
            <w:r w:rsidRPr="001040D6">
              <w:tab/>
            </w:r>
            <w:r w:rsidRPr="001040D6">
              <w:t>Tools and equipment are selected and checked for serviceability</w:t>
            </w:r>
          </w:p>
        </w:tc>
      </w:tr>
      <w:tr w:rsidTr="001040D6">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2.</w:t>
            </w:r>
            <w:r w:rsidRPr="001040D6">
              <w:tab/>
              <w:t>Inspect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2.1</w:t>
            </w:r>
            <w:r w:rsidRPr="001040D6">
              <w:tab/>
              <w:t xml:space="preserve">Inspection is carried out according to manufacturer specifications, workplace procedures, and </w:t>
            </w:r>
            <w:r w:rsidRPr="001040D6">
              <w:rPr>
                <w:rStyle w:val="BoldandItalics"/>
              </w:rPr>
              <w:t>safety and environmental requirements</w:t>
            </w:r>
          </w:p>
          <w:p w:rsidR="00000000" w:rsidRPr="001040D6" w:rsidP="001040D6">
            <w:pPr>
              <w:pStyle w:val="List"/>
            </w:pPr>
            <w:r w:rsidRPr="001040D6">
              <w:t>2.2</w:t>
            </w:r>
            <w:r w:rsidRPr="001040D6">
              <w:tab/>
              <w:t>Inspection results are compa</w:t>
            </w:r>
            <w:r w:rsidRPr="001040D6">
              <w:t>red with manufacturer specifications</w:t>
            </w:r>
          </w:p>
          <w:p w:rsidR="00000000" w:rsidP="001040D6">
            <w:pPr>
              <w:pStyle w:val="List"/>
              <w:rPr>
                <w:lang w:val="en-NZ"/>
              </w:rPr>
            </w:pPr>
            <w:r w:rsidRPr="001040D6">
              <w:t>2.3</w:t>
            </w:r>
            <w:r w:rsidRPr="001040D6">
              <w:tab/>
              <w:t>Inspection findings are reported according to workplace procedures, including recommendations for necessary repairs or adjustments</w:t>
            </w:r>
          </w:p>
        </w:tc>
      </w:tr>
      <w:tr w:rsidTr="001040D6">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3.</w:t>
            </w:r>
            <w:r w:rsidRPr="001040D6">
              <w:tab/>
              <w:t>Prepare to diagnose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3.1</w:t>
            </w:r>
            <w:r w:rsidRPr="001040D6">
              <w:tab/>
              <w:t>System diagnostic procedures and information</w:t>
            </w:r>
            <w:r w:rsidRPr="001040D6">
              <w:t xml:space="preserve"> are sourced and interpreted</w:t>
            </w:r>
          </w:p>
          <w:p w:rsidR="00000000" w:rsidRPr="001040D6" w:rsidP="001040D6">
            <w:pPr>
              <w:pStyle w:val="List"/>
            </w:pPr>
            <w:r w:rsidRPr="001040D6">
              <w:t>3.2</w:t>
            </w:r>
            <w:r w:rsidRPr="001040D6">
              <w:tab/>
              <w:t>Diagnosis options are analysed and those most appropriate to the circumstances are selected</w:t>
            </w:r>
          </w:p>
          <w:p w:rsidR="00000000" w:rsidP="001040D6">
            <w:pPr>
              <w:pStyle w:val="List"/>
              <w:rPr>
                <w:lang w:val="en-NZ"/>
              </w:rPr>
            </w:pPr>
            <w:r w:rsidRPr="001040D6">
              <w:t>3.3</w:t>
            </w:r>
            <w:r w:rsidRPr="001040D6">
              <w:tab/>
              <w:t>Diagnostic tools and equipment are selected and checked according to manufacturer specifications and workplace procedures</w:t>
            </w:r>
          </w:p>
        </w:tc>
      </w:tr>
      <w:tr w:rsidTr="001040D6">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4.</w:t>
            </w:r>
            <w:r w:rsidRPr="001040D6">
              <w:tab/>
              <w:t>D</w:t>
            </w:r>
            <w:r w:rsidRPr="001040D6">
              <w:t>iagnose fuel system and analyse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4.1</w:t>
            </w:r>
            <w:r w:rsidRPr="001040D6">
              <w:tab/>
              <w:t>Diagnostic tests are carried out according to manufacturer specifications, workplace procedures, and safety and environmental requirements</w:t>
            </w:r>
          </w:p>
          <w:p w:rsidR="00000000" w:rsidRPr="001040D6" w:rsidP="001040D6">
            <w:pPr>
              <w:pStyle w:val="List"/>
            </w:pPr>
            <w:r w:rsidRPr="001040D6">
              <w:t>4.2</w:t>
            </w:r>
            <w:r w:rsidRPr="001040D6">
              <w:tab/>
              <w:t>Diagnostic test results are compared with manufacturer specifications</w:t>
            </w:r>
          </w:p>
          <w:p w:rsidR="00000000" w:rsidP="001040D6">
            <w:pPr>
              <w:pStyle w:val="List"/>
              <w:rPr>
                <w:lang w:val="en-NZ"/>
              </w:rPr>
            </w:pPr>
            <w:r w:rsidRPr="001040D6">
              <w:t>4.3</w:t>
            </w:r>
            <w:r w:rsidRPr="001040D6">
              <w:tab/>
              <w:t>Diagnosis findings are reported according to workplace procedures, including recommendations for necessary repairs or adjustments</w:t>
            </w:r>
          </w:p>
        </w:tc>
      </w:tr>
      <w:tr w:rsidTr="001040D6">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5.</w:t>
            </w:r>
            <w:r w:rsidRPr="001040D6">
              <w:tab/>
              <w:t>Repair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5.1</w:t>
            </w:r>
            <w:r w:rsidRPr="001040D6">
              <w:tab/>
              <w:t>Repair procedures and information are sourced and interpreted</w:t>
            </w:r>
          </w:p>
          <w:p w:rsidR="00000000" w:rsidRPr="001040D6" w:rsidP="001040D6">
            <w:pPr>
              <w:pStyle w:val="List"/>
            </w:pPr>
            <w:r w:rsidRPr="001040D6">
              <w:t>5.2</w:t>
            </w:r>
            <w:r w:rsidRPr="001040D6">
              <w:tab/>
            </w:r>
            <w:r w:rsidRPr="001040D6">
              <w:t>Repair options are analysed and those most appropriate to the circumstances are selected</w:t>
            </w:r>
          </w:p>
          <w:p w:rsidR="00000000" w:rsidRPr="001040D6" w:rsidP="001040D6">
            <w:pPr>
              <w:pStyle w:val="List"/>
            </w:pPr>
            <w:r w:rsidRPr="001040D6">
              <w:t>5.3</w:t>
            </w:r>
            <w:r w:rsidRPr="001040D6">
              <w:tab/>
              <w:t>Repair tools, equipment and materials are selected and checked according to manufacturer specifications and workplace procedures</w:t>
            </w:r>
          </w:p>
          <w:p w:rsidR="00000000" w:rsidRPr="001040D6" w:rsidP="001040D6">
            <w:pPr>
              <w:pStyle w:val="List"/>
            </w:pPr>
            <w:r w:rsidRPr="001040D6">
              <w:t>5.4</w:t>
            </w:r>
            <w:r w:rsidRPr="001040D6">
              <w:tab/>
              <w:t>System components are repaired</w:t>
            </w:r>
            <w:r w:rsidRPr="001040D6">
              <w:t>, replaced and adjusted according to relevant manufacturer specifications, workplace procedures, and safety and environmental requirements, and without causing damage to components or systems</w:t>
            </w:r>
          </w:p>
          <w:p w:rsidR="00000000" w:rsidP="001040D6">
            <w:pPr>
              <w:pStyle w:val="List"/>
              <w:rPr>
                <w:lang w:val="en-NZ"/>
              </w:rPr>
            </w:pPr>
            <w:r w:rsidRPr="001040D6">
              <w:t>5.5</w:t>
            </w:r>
            <w:r w:rsidRPr="001040D6">
              <w:tab/>
              <w:t>Post-repair testing is carried out according to workplace pr</w:t>
            </w:r>
            <w:r w:rsidRPr="001040D6">
              <w:t>ocedures</w:t>
            </w:r>
          </w:p>
        </w:tc>
      </w:tr>
      <w:tr w:rsidTr="001040D6">
        <w:tblPrEx>
          <w:tblW w:w="9639" w:type="dxa"/>
          <w:tblLayout w:type="fixed"/>
          <w:tblCellMar>
            <w:left w:w="62" w:type="dxa"/>
            <w:right w:w="62" w:type="dxa"/>
          </w:tblCellMar>
          <w:tblLook w:val="0000"/>
        </w:tblPrEx>
        <w:trPr>
          <w:trHeight w:val="129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
              <w:rPr>
                <w:lang w:val="en-NZ"/>
              </w:rPr>
            </w:pPr>
            <w:r w:rsidRPr="001040D6">
              <w:t>6.</w:t>
            </w:r>
            <w:r w:rsidRPr="001040D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
            </w:pPr>
            <w:r w:rsidRPr="001040D6">
              <w:t>6.1</w:t>
            </w:r>
            <w:r w:rsidRPr="001040D6">
              <w:tab/>
              <w:t>Final inspection is made to ensure work is to workplace expectations and system is presented ready for use</w:t>
            </w:r>
          </w:p>
          <w:p w:rsidR="00000000" w:rsidRPr="001040D6" w:rsidP="001040D6">
            <w:pPr>
              <w:pStyle w:val="List"/>
            </w:pPr>
            <w:r w:rsidRPr="001040D6">
              <w:t>6.2</w:t>
            </w:r>
            <w:r w:rsidRPr="001040D6">
              <w:tab/>
              <w:t>Work area is cleaned, waste and non-recyclable materials are disposed of, and recyclable material is col</w:t>
            </w:r>
            <w:r w:rsidRPr="001040D6">
              <w:t>lected</w:t>
            </w:r>
          </w:p>
          <w:p w:rsidR="00000000" w:rsidRPr="001040D6" w:rsidP="001040D6">
            <w:pPr>
              <w:pStyle w:val="List"/>
            </w:pPr>
            <w:r w:rsidRPr="001040D6">
              <w:t>6.3</w:t>
            </w:r>
            <w:r w:rsidRPr="001040D6">
              <w:tab/>
              <w:t>Tools and equipment are checked and stored according to workplace expectations</w:t>
            </w:r>
          </w:p>
          <w:p w:rsidR="00000000" w:rsidRPr="001040D6" w:rsidP="001040D6">
            <w:pPr>
              <w:pStyle w:val="List"/>
            </w:pPr>
            <w:r w:rsidRPr="001040D6">
              <w:t>6.4</w:t>
            </w:r>
            <w:r w:rsidRPr="001040D6">
              <w:tab/>
              <w:t>Workplace documentation is processed according to workplace procedures</w:t>
            </w:r>
          </w:p>
        </w:tc>
      </w:tr>
    </w:tbl>
    <w:p w:rsidR="00000000" w:rsidRPr="001040D6" w:rsidP="001040D6">
      <w:pPr>
        <w:pStyle w:val="BodyText"/>
      </w:pPr>
    </w:p>
    <w:p w:rsidR="00000000" w:rsidRPr="001040D6" w:rsidP="001040D6">
      <w:pPr>
        <w:pStyle w:val="AllowPageBreak"/>
      </w:pPr>
    </w:p>
    <w:p w:rsidR="00000000" w:rsidRPr="001040D6" w:rsidP="001040D6">
      <w:pPr>
        <w:pStyle w:val="Heading1"/>
      </w:pPr>
      <w:bookmarkStart w:id="6" w:name="O_794886"/>
      <w:bookmarkEnd w:id="6"/>
      <w:r w:rsidRPr="001040D6">
        <w:t>Foundation Skills</w:t>
      </w:r>
    </w:p>
    <w:p w:rsidR="00000000" w:rsidRPr="001040D6" w:rsidP="00C57454">
      <w:pPr>
        <w:pStyle w:val="BodyText"/>
      </w:pPr>
      <w:r w:rsidRPr="001040D6">
        <w:t>This section describes those language, literacy, numer</w:t>
      </w:r>
      <w:r w:rsidRPr="001040D6">
        <w:t>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040D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BodyText"/>
            </w:pPr>
            <w:r w:rsidRPr="001040D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rPr>
                <w:rStyle w:val="SpecialBold"/>
              </w:rPr>
              <w:t>Description</w:t>
            </w:r>
          </w:p>
        </w:tc>
      </w:tr>
      <w:tr w:rsidTr="001040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locate appropriate sources of information efficiently.</w:t>
            </w:r>
          </w:p>
        </w:tc>
      </w:tr>
      <w:tr w:rsidTr="001040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interpret information from manufacturer and workshop literature when seeking alternative fuel system specifications and procedures.</w:t>
            </w:r>
          </w:p>
        </w:tc>
      </w:tr>
      <w:tr w:rsidTr="001040D6">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 xml:space="preserve">legibly and accurately fill out workplace documentation when reporting diagnostic findings, making </w:t>
            </w:r>
            <w:r w:rsidRPr="001040D6">
              <w:t>repair recommendations, and recording parts and material used.</w:t>
            </w:r>
          </w:p>
        </w:tc>
      </w:tr>
      <w:tr w:rsidTr="001040D6">
        <w:tblPrEx>
          <w:tblW w:w="9639" w:type="dxa"/>
          <w:tblLayout w:type="fixed"/>
          <w:tblCellMar>
            <w:left w:w="62" w:type="dxa"/>
            <w:right w:w="62" w:type="dxa"/>
          </w:tblCellMar>
          <w:tblLook w:val="0000"/>
        </w:tblPrEx>
        <w:trPr>
          <w:trHeight w:val="6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clarify instructions.</w:t>
            </w:r>
          </w:p>
        </w:tc>
      </w:tr>
      <w:tr w:rsidTr="001040D6">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 xml:space="preserve">measure alternative fuel system components and use basic mathematical operations, including addition, </w:t>
            </w:r>
            <w:r w:rsidRPr="001040D6">
              <w:t>subtraction, multiplication and division, to calculate distances, areas, volumes, tolerances and deviations from manufacturer specifications.</w:t>
            </w:r>
          </w:p>
        </w:tc>
      </w:tr>
      <w:tr w:rsidTr="001040D6">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ListBullet"/>
              <w:rPr>
                <w:lang w:val="en-NZ"/>
              </w:rPr>
            </w:pPr>
            <w:r w:rsidRPr="001040D6">
              <w:t>plan own work requirements and prioritise actions to achieve required outcome</w:t>
            </w:r>
            <w:r w:rsidRPr="001040D6">
              <w:t>s and ensure tasks are completed within workplace timeframes.</w:t>
            </w:r>
          </w:p>
        </w:tc>
      </w:tr>
      <w:tr w:rsidTr="001040D6">
        <w:tblPrEx>
          <w:tblW w:w="9639" w:type="dxa"/>
          <w:tblLayout w:type="fixed"/>
          <w:tblCellMar>
            <w:left w:w="62" w:type="dxa"/>
            <w:right w:w="62" w:type="dxa"/>
          </w:tblCellMar>
          <w:tblLook w:val="0000"/>
        </w:tblPrEx>
        <w:trPr>
          <w:trHeight w:val="80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Bullet"/>
            </w:pPr>
            <w:r w:rsidRPr="001040D6">
              <w:t>use precision measuring equipment and diagnostic equipment, including exhaust gas analyser.</w:t>
            </w:r>
          </w:p>
        </w:tc>
      </w:tr>
    </w:tbl>
    <w:p w:rsidR="00000000" w:rsidRPr="001040D6" w:rsidP="001040D6">
      <w:pPr>
        <w:pStyle w:val="BodyText"/>
      </w:pPr>
    </w:p>
    <w:p w:rsidR="00000000" w:rsidRPr="001040D6" w:rsidP="001040D6">
      <w:pPr>
        <w:pStyle w:val="AllowPageBreak"/>
      </w:pPr>
    </w:p>
    <w:p w:rsidR="00000000" w:rsidRPr="001040D6" w:rsidP="001040D6">
      <w:pPr>
        <w:pStyle w:val="Heading1"/>
      </w:pPr>
      <w:bookmarkStart w:id="7" w:name="O_794887"/>
      <w:bookmarkEnd w:id="7"/>
      <w:r w:rsidRPr="001040D6">
        <w:t>Range of Conditions</w:t>
      </w:r>
    </w:p>
    <w:p w:rsidR="00000000" w:rsidRPr="001040D6" w:rsidP="00C57454">
      <w:pPr>
        <w:pStyle w:val="BodyText"/>
      </w:pPr>
      <w:r w:rsidRPr="001040D6">
        <w:t>This section specifies work environments and conditions that may affect performance. Essential operating conditions that may be present (depending on the work situation, needs of the candidate, accessibility of the item, and local industry and regional con</w:t>
      </w:r>
      <w:r w:rsidRPr="001040D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040D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D6">
            <w:pPr>
              <w:pStyle w:val="BodyText"/>
              <w:rPr>
                <w:lang w:val="en-NZ"/>
              </w:rPr>
            </w:pPr>
            <w:r w:rsidRPr="001040D6">
              <w:rPr>
                <w:rStyle w:val="BoldandItalics"/>
              </w:rPr>
              <w:t>Safety and environmental requirements</w:t>
            </w:r>
            <w:r w:rsidRPr="001040D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D6" w:rsidP="001040D6">
            <w:pPr>
              <w:pStyle w:val="ListBullet"/>
            </w:pPr>
            <w:r w:rsidRPr="001040D6">
              <w:t>work health and safety (WHS) and occupational health and safety (OHS) requirements, including proced</w:t>
            </w:r>
            <w:r w:rsidRPr="001040D6">
              <w:t>ures for:</w:t>
            </w:r>
          </w:p>
          <w:p w:rsidR="00000000" w:rsidRPr="001040D6" w:rsidP="001040D6">
            <w:pPr>
              <w:pStyle w:val="ListBullet2"/>
            </w:pPr>
            <w:r w:rsidRPr="001040D6">
              <w:t>working with alternative fuel systems</w:t>
            </w:r>
          </w:p>
          <w:p w:rsidR="00000000" w:rsidRPr="001040D6" w:rsidP="001040D6">
            <w:pPr>
              <w:pStyle w:val="ListBullet2"/>
            </w:pPr>
            <w:r w:rsidRPr="001040D6">
              <w:t xml:space="preserve">selecting and using personal protective equipment (PPE) </w:t>
            </w:r>
          </w:p>
          <w:p w:rsidR="00000000" w:rsidRPr="001040D6" w:rsidP="001040D6">
            <w:pPr>
              <w:pStyle w:val="ListBullet"/>
            </w:pPr>
            <w:r w:rsidRPr="001040D6">
              <w:t>environmental requirements, including procedures for preventing fuel leakage from fuel systems.</w:t>
            </w:r>
          </w:p>
        </w:tc>
      </w:tr>
    </w:tbl>
    <w:p w:rsidR="00000000" w:rsidRPr="001040D6" w:rsidP="001040D6">
      <w:pPr>
        <w:pStyle w:val="BodyText"/>
      </w:pPr>
    </w:p>
    <w:p w:rsidR="00000000" w:rsidRPr="001040D6" w:rsidP="001040D6">
      <w:pPr>
        <w:pStyle w:val="AllowPageBreak"/>
      </w:pPr>
    </w:p>
    <w:p w:rsidR="00000000" w:rsidRPr="001040D6" w:rsidP="001040D6">
      <w:pPr>
        <w:pStyle w:val="Heading1"/>
      </w:pPr>
      <w:bookmarkStart w:id="8" w:name="O_794888"/>
      <w:bookmarkEnd w:id="8"/>
      <w:r w:rsidRPr="001040D6">
        <w:t>Unit Mapping Information</w:t>
      </w:r>
    </w:p>
    <w:p w:rsidR="00000000" w:rsidRPr="001040D6" w:rsidP="00C57454">
      <w:pPr>
        <w:pStyle w:val="BodyText"/>
      </w:pPr>
      <w:r w:rsidRPr="001040D6">
        <w:t>Equivalent to AURHTL4001 Inspect, repair and diagnose alternative fuel systems for heavy vehicle engines</w:t>
      </w:r>
    </w:p>
    <w:p w:rsidR="00000000" w:rsidRPr="001040D6" w:rsidP="001040D6">
      <w:pPr>
        <w:pStyle w:val="Heading1"/>
      </w:pPr>
      <w:bookmarkStart w:id="9" w:name="O_794895"/>
      <w:bookmarkEnd w:id="9"/>
      <w:r w:rsidRPr="001040D6">
        <w:t>Links</w:t>
      </w:r>
    </w:p>
    <w:p w:rsidR="00000000" w:rsidRPr="001040D6" w:rsidP="00C57454">
      <w:pPr>
        <w:pStyle w:val="BodyText"/>
      </w:pPr>
      <w:r w:rsidRPr="001040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74DE">
        <w:rPr>
          <w:rStyle w:val="Hyperlink"/>
        </w:rPr>
        <w:t>https://vetnet.gov.au/Pages/TrainingDocs.aspx?q=b4278d82-d487-4070-a8c4-78045ec695b1</w:t>
      </w:r>
      <w:r>
        <w:fldChar w:fldCharType="end"/>
      </w:r>
    </w:p>
    <w:p w:rsidR="00000000" w:rsidRPr="001040D6" w:rsidP="00C57454">
      <w:pPr>
        <w:pStyle w:val="BodyText"/>
        <w:sectPr w:rsidSect="001040D6">
          <w:headerReference w:type="default" r:id="rId10"/>
          <w:footerReference w:type="default" r:id="rId11"/>
          <w:pgSz w:w="11908" w:h="16833"/>
          <w:pgMar w:top="1702" w:right="1418" w:bottom="1702" w:left="1418" w:header="992" w:footer="992" w:gutter="0"/>
          <w:cols w:space="720"/>
          <w:noEndnote/>
          <w:docGrid w:linePitch="299"/>
        </w:sectPr>
      </w:pPr>
    </w:p>
    <w:p w:rsidR="00000000" w:rsidRPr="001040D6" w:rsidP="001040D6">
      <w:pPr>
        <w:pStyle w:val="SuperHeading"/>
      </w:pPr>
      <w:r w:rsidRPr="001040D6">
        <w:t>Assessment Requirements for AURHTL001 Inspect, diagnose and repair alternative fuel systems in heavy vehicle engines</w:t>
      </w:r>
    </w:p>
    <w:p w:rsidR="00000000" w:rsidRPr="001040D6" w:rsidP="001040D6">
      <w:pPr>
        <w:pStyle w:val="Heading1"/>
      </w:pPr>
      <w:bookmarkStart w:id="10" w:name="O_794890"/>
      <w:bookmarkEnd w:id="10"/>
      <w:r w:rsidRPr="001040D6">
        <w:t>Modification History</w:t>
      </w:r>
    </w:p>
    <w:tbl>
      <w:tblPr>
        <w:tblW w:w="9639" w:type="dxa"/>
        <w:tblLayout w:type="fixed"/>
        <w:tblCellMar>
          <w:left w:w="62" w:type="dxa"/>
          <w:right w:w="62" w:type="dxa"/>
        </w:tblCellMar>
        <w:tblLook w:val="0000"/>
      </w:tblPr>
      <w:tblGrid>
        <w:gridCol w:w="2835"/>
        <w:gridCol w:w="6804"/>
      </w:tblGrid>
      <w:tr w:rsidTr="00C5745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0D6" w:rsidP="001040D6">
            <w:pPr>
              <w:pStyle w:val="BodyText"/>
            </w:pPr>
            <w:r w:rsidRPr="001040D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0D6">
            <w:pPr>
              <w:pStyle w:val="BodyText"/>
              <w:rPr>
                <w:lang w:val="en-NZ"/>
              </w:rPr>
            </w:pPr>
            <w:r w:rsidRPr="001040D6">
              <w:rPr>
                <w:rStyle w:val="SpecialBold"/>
              </w:rPr>
              <w:t>Comment</w:t>
            </w:r>
          </w:p>
        </w:tc>
      </w:tr>
      <w:tr w:rsidTr="00C5745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40D6">
            <w:pPr>
              <w:pStyle w:val="BodyText"/>
              <w:rPr>
                <w:lang w:val="en-NZ"/>
              </w:rPr>
            </w:pPr>
            <w:r w:rsidRPr="001040D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40D6" w:rsidP="001040D6">
            <w:pPr>
              <w:pStyle w:val="BodyText"/>
            </w:pPr>
            <w:r w:rsidRPr="001040D6">
              <w:t>New unit of competency.</w:t>
            </w:r>
          </w:p>
        </w:tc>
      </w:tr>
    </w:tbl>
    <w:p w:rsidR="00000000" w:rsidRPr="001040D6" w:rsidP="001040D6">
      <w:pPr>
        <w:pStyle w:val="BodyText"/>
      </w:pPr>
    </w:p>
    <w:p w:rsidR="00000000" w:rsidRPr="001040D6" w:rsidP="001040D6">
      <w:pPr>
        <w:pStyle w:val="AllowPageBreak"/>
      </w:pPr>
    </w:p>
    <w:p w:rsidR="00000000" w:rsidRPr="001040D6" w:rsidP="001040D6">
      <w:pPr>
        <w:pStyle w:val="Heading1"/>
      </w:pPr>
      <w:bookmarkStart w:id="11" w:name="O_794891"/>
      <w:bookmarkEnd w:id="11"/>
      <w:r w:rsidRPr="001040D6">
        <w:t>Performance Evidence</w:t>
      </w:r>
    </w:p>
    <w:p w:rsidR="00000000" w:rsidRPr="001040D6" w:rsidP="00C57454">
      <w:pPr>
        <w:pStyle w:val="BodyText"/>
      </w:pPr>
      <w:r w:rsidRPr="001040D6">
        <w:t xml:space="preserve">Before competency can be determined, individuals must demonstrate they can perform the following according to the standards defined in this unit’s elements, </w:t>
      </w:r>
      <w:r w:rsidRPr="001040D6">
        <w:t>performance criteria, range of conditions and foundation skills:</w:t>
      </w:r>
    </w:p>
    <w:p w:rsidR="00000000" w:rsidRPr="001040D6" w:rsidP="001040D6">
      <w:pPr>
        <w:pStyle w:val="ListBullet"/>
      </w:pPr>
      <w:r w:rsidRPr="001040D6">
        <w:t>inspect, diagnose and repair alternative fuel systems in two different heavy vehicle engines.</w:t>
      </w:r>
    </w:p>
    <w:p w:rsidR="00000000" w:rsidRPr="001040D6" w:rsidP="001040D6">
      <w:pPr>
        <w:pStyle w:val="AllowPageBreak"/>
      </w:pPr>
    </w:p>
    <w:p w:rsidR="00000000" w:rsidRPr="001040D6" w:rsidP="001040D6">
      <w:pPr>
        <w:pStyle w:val="Heading1"/>
      </w:pPr>
      <w:bookmarkStart w:id="12" w:name="O_794892"/>
      <w:bookmarkEnd w:id="12"/>
      <w:r w:rsidRPr="001040D6">
        <w:t>Knowledge Evidence</w:t>
      </w:r>
    </w:p>
    <w:p w:rsidR="00000000" w:rsidRPr="001040D6" w:rsidP="00C57454">
      <w:pPr>
        <w:pStyle w:val="BodyText"/>
      </w:pPr>
      <w:r w:rsidRPr="001040D6">
        <w:t>Individuals must be able to demonstrate knowledge of:</w:t>
      </w:r>
    </w:p>
    <w:p w:rsidR="00000000" w:rsidRPr="001040D6" w:rsidP="001040D6">
      <w:pPr>
        <w:pStyle w:val="ListBullet"/>
      </w:pPr>
      <w:r w:rsidRPr="001040D6">
        <w:t xml:space="preserve">work </w:t>
      </w:r>
      <w:r w:rsidRPr="001040D6">
        <w:t>health and safety (WHS) and occupational health and safety (OHS) requirements relating to inspecting, diagnosing and repairing alternative fuel systems, including procedures for:</w:t>
      </w:r>
    </w:p>
    <w:p w:rsidR="00000000" w:rsidRPr="001040D6" w:rsidP="001040D6">
      <w:pPr>
        <w:pStyle w:val="ListBullet2"/>
      </w:pPr>
      <w:r w:rsidRPr="001040D6">
        <w:t>working with alternative fuel systems</w:t>
      </w:r>
    </w:p>
    <w:p w:rsidR="00000000" w:rsidRPr="001040D6" w:rsidP="001040D6">
      <w:pPr>
        <w:pStyle w:val="ListBullet2"/>
      </w:pPr>
      <w:r w:rsidRPr="001040D6">
        <w:t xml:space="preserve">selecting and using personal protective equipment (PPE) </w:t>
      </w:r>
    </w:p>
    <w:p w:rsidR="00000000" w:rsidRPr="001040D6" w:rsidP="001040D6">
      <w:pPr>
        <w:pStyle w:val="ListBullet"/>
      </w:pPr>
      <w:r w:rsidRPr="001040D6">
        <w:t>environmental requirements, including procedures for preventing fuel leakage from fuel systems</w:t>
      </w:r>
    </w:p>
    <w:p w:rsidR="00000000" w:rsidRPr="001040D6" w:rsidP="001040D6">
      <w:pPr>
        <w:pStyle w:val="ListBullet"/>
      </w:pPr>
      <w:r w:rsidRPr="001040D6">
        <w:t>operating principles of alternative fuel systems</w:t>
      </w:r>
    </w:p>
    <w:p w:rsidR="00000000" w:rsidRPr="001040D6" w:rsidP="001040D6">
      <w:pPr>
        <w:pStyle w:val="ListBullet"/>
      </w:pPr>
      <w:r w:rsidRPr="001040D6">
        <w:t xml:space="preserve">application, purpose and function of alternative fuel </w:t>
      </w:r>
      <w:r w:rsidRPr="001040D6">
        <w:t>systems</w:t>
      </w:r>
    </w:p>
    <w:p w:rsidR="00000000" w:rsidRPr="001040D6" w:rsidP="001040D6">
      <w:pPr>
        <w:pStyle w:val="ListBullet"/>
      </w:pPr>
      <w:r w:rsidRPr="001040D6">
        <w:t>inspect and repair procedures for alternative fuel systems</w:t>
      </w:r>
    </w:p>
    <w:p w:rsidR="00000000" w:rsidRPr="001040D6" w:rsidP="001040D6">
      <w:pPr>
        <w:pStyle w:val="ListBullet"/>
      </w:pPr>
      <w:r w:rsidRPr="001040D6">
        <w:t>diagnostic testing procedures for alternative fuel systems</w:t>
      </w:r>
    </w:p>
    <w:p w:rsidR="00000000" w:rsidRPr="001040D6" w:rsidP="001040D6">
      <w:pPr>
        <w:pStyle w:val="ListBullet"/>
      </w:pPr>
      <w:r w:rsidRPr="001040D6">
        <w:t>post-repair testing procedures for alternative fuel systems.</w:t>
      </w:r>
    </w:p>
    <w:p w:rsidR="00000000" w:rsidRPr="001040D6" w:rsidP="001040D6">
      <w:pPr>
        <w:pStyle w:val="AllowPageBreak"/>
      </w:pPr>
    </w:p>
    <w:p w:rsidR="00000000" w:rsidRPr="001040D6" w:rsidP="001040D6">
      <w:pPr>
        <w:pStyle w:val="Heading1"/>
      </w:pPr>
      <w:bookmarkStart w:id="13" w:name="O_794893"/>
      <w:bookmarkEnd w:id="13"/>
      <w:r w:rsidRPr="001040D6">
        <w:t>Assessment Conditions</w:t>
      </w:r>
    </w:p>
    <w:p w:rsidR="00000000" w:rsidRPr="001040D6" w:rsidP="00C57454">
      <w:pPr>
        <w:pStyle w:val="BodyText"/>
      </w:pPr>
      <w:r w:rsidRPr="001040D6">
        <w:t>Assessors must satisfy NVR/AQT</w:t>
      </w:r>
      <w:r w:rsidRPr="001040D6">
        <w:t>F assessor requirements.</w:t>
      </w:r>
    </w:p>
    <w:p w:rsidR="00000000" w:rsidRPr="001040D6" w:rsidP="00C57454">
      <w:pPr>
        <w:pStyle w:val="BodyText"/>
      </w:pPr>
      <w:r w:rsidRPr="001040D6">
        <w:t>Competency is to be assessed in the workplace or a simulated environment that accurately reflects performance in a real workplace setting.</w:t>
      </w:r>
    </w:p>
    <w:p w:rsidR="00000000" w:rsidRPr="001040D6" w:rsidP="00C57454">
      <w:pPr>
        <w:pStyle w:val="BodyText"/>
      </w:pPr>
      <w:r w:rsidRPr="001040D6">
        <w:t>Assessment must include direct observation of tasks.</w:t>
      </w:r>
    </w:p>
    <w:p w:rsidR="00000000" w:rsidRPr="001040D6" w:rsidP="00C57454">
      <w:pPr>
        <w:pStyle w:val="BodyText"/>
      </w:pPr>
      <w:r w:rsidRPr="001040D6">
        <w:t>Where assessment of competency includes third-party evidence, individuals must provide evidence that links them to the alternative fuel systems that they have inspected and repaired, e.g. repair orders.</w:t>
      </w:r>
    </w:p>
    <w:p w:rsidR="00000000" w:rsidRPr="001040D6" w:rsidP="00C57454">
      <w:pPr>
        <w:pStyle w:val="BodyText"/>
      </w:pPr>
      <w:r w:rsidRPr="001040D6">
        <w:t>Assessors must verify performance evidence through q</w:t>
      </w:r>
      <w:r w:rsidRPr="001040D6">
        <w:t>uestioning on skills and knowledge to ensure correct interpretation and application.</w:t>
      </w:r>
    </w:p>
    <w:p w:rsidR="00000000" w:rsidRPr="001040D6" w:rsidP="00C57454">
      <w:pPr>
        <w:pStyle w:val="BodyText"/>
      </w:pPr>
      <w:r w:rsidRPr="001040D6">
        <w:t>The following resources must be made available:</w:t>
      </w:r>
    </w:p>
    <w:p w:rsidR="00000000" w:rsidRPr="001040D6" w:rsidP="001040D6">
      <w:pPr>
        <w:pStyle w:val="ListBullet"/>
      </w:pPr>
      <w:r w:rsidRPr="001040D6">
        <w:t>automotive repair workplace or simulated workplace</w:t>
      </w:r>
    </w:p>
    <w:p w:rsidR="00000000" w:rsidRPr="001040D6" w:rsidP="001040D6">
      <w:pPr>
        <w:pStyle w:val="ListBullet"/>
      </w:pPr>
      <w:r w:rsidRPr="001040D6">
        <w:t>workplace instructions</w:t>
      </w:r>
    </w:p>
    <w:p w:rsidR="00000000" w:rsidRPr="001040D6" w:rsidP="001040D6">
      <w:pPr>
        <w:pStyle w:val="ListBullet"/>
      </w:pPr>
      <w:r w:rsidRPr="001040D6">
        <w:t>manufacturer alternative fuel system specificat</w:t>
      </w:r>
      <w:r w:rsidRPr="001040D6">
        <w:t>ions</w:t>
      </w:r>
    </w:p>
    <w:p w:rsidR="00000000" w:rsidRPr="001040D6" w:rsidP="001040D6">
      <w:pPr>
        <w:pStyle w:val="ListBullet"/>
      </w:pPr>
      <w:r w:rsidRPr="001040D6">
        <w:t>two different heavy vehicle engines with alternative fuel systems requiring repair</w:t>
      </w:r>
    </w:p>
    <w:p w:rsidR="00000000" w:rsidRPr="001040D6" w:rsidP="001040D6">
      <w:pPr>
        <w:pStyle w:val="ListBullet"/>
      </w:pPr>
      <w:r w:rsidRPr="001040D6">
        <w:t>diagnostic equipment for alternative fuel systems, including exhaust gas analyser</w:t>
      </w:r>
    </w:p>
    <w:p w:rsidR="00000000" w:rsidRPr="001040D6" w:rsidP="001040D6">
      <w:pPr>
        <w:pStyle w:val="ListBullet"/>
      </w:pPr>
      <w:r w:rsidRPr="001040D6">
        <w:t>repair tools, equipment and materials for alternative fuel systems in heavy vehicle en</w:t>
      </w:r>
      <w:r w:rsidRPr="001040D6">
        <w:t>gines.</w:t>
      </w:r>
    </w:p>
    <w:p w:rsidR="00000000" w:rsidRPr="001040D6" w:rsidP="001040D6">
      <w:pPr>
        <w:pStyle w:val="AllowPageBreak"/>
      </w:pPr>
    </w:p>
    <w:p w:rsidR="00000000" w:rsidRPr="001040D6" w:rsidP="001040D6">
      <w:pPr>
        <w:pStyle w:val="Heading1"/>
      </w:pPr>
      <w:bookmarkStart w:id="14" w:name="O_794896"/>
      <w:bookmarkEnd w:id="14"/>
      <w:r w:rsidRPr="001040D6">
        <w:t>Links</w:t>
      </w:r>
    </w:p>
    <w:p w:rsidR="00000000" w:rsidRPr="001040D6" w:rsidP="00C57454">
      <w:pPr>
        <w:pStyle w:val="BodyText"/>
      </w:pPr>
      <w:r w:rsidRPr="001040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74DE">
        <w:rPr>
          <w:rStyle w:val="Hyperlink"/>
        </w:rPr>
        <w:t>https://vetnet.gov.au/Pages/TrainingDocs.aspx?q=b4278d82-d487-4070-a8c4-78045ec695b1</w:t>
      </w:r>
      <w:r>
        <w:fldChar w:fldCharType="end"/>
      </w:r>
    </w:p>
    <w:p w:rsidR="00000000" w:rsidRPr="001040D6" w:rsidP="00C57454">
      <w:pPr>
        <w:pStyle w:val="BodyText"/>
      </w:pPr>
      <w:r w:rsidRPr="001040D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74DE">
        <w:rPr>
          <w:rStyle w:val="Hyperlink"/>
        </w:rPr>
        <w:t>https://vetnet.gov.au/Pages/TrainingDocs.aspx?q=b4278d82-d487-4070-a8c4-78045ec695b1</w:t>
      </w:r>
      <w:r>
        <w:fldChar w:fldCharType="end"/>
      </w:r>
    </w:p>
    <w:p w:rsidR="00000000" w:rsidRPr="001040D6" w:rsidP="001040D6"/>
    <w:sectPr w:rsidSect="001040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rsidRPr="00C57454" w:rsidP="00C57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54" w:rsidP="00104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7454" w:rsidP="001040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7454" w:rsidP="001040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rsidP="001040D6">
    <w:pPr>
      <w:pStyle w:val="Footer"/>
      <w:framePr w:wrap="around"/>
    </w:pPr>
    <w:r>
      <w:fldChar w:fldCharType="begin"/>
    </w:r>
    <w:r>
      <w:instrText xml:space="preserve"> DOCPROPERTY  Subject  \* MERGEFORMAT </w:instrText>
    </w:r>
    <w:r>
      <w:fldChar w:fldCharType="separate"/>
    </w:r>
    <w:r w:rsidR="00C57454">
      <w:t>Approved</w:t>
    </w:r>
    <w:r w:rsidR="00C57454">
      <w:fldChar w:fldCharType="end"/>
    </w:r>
    <w:r>
      <w:tab/>
      <w:t xml:space="preserve">Page </w:t>
    </w:r>
    <w:r>
      <w:fldChar w:fldCharType="begin"/>
    </w:r>
    <w:r>
      <w:instrText xml:space="preserve"> PAGE  \* Arabic  \* MERGEFORMAT </w:instrText>
    </w:r>
    <w:r>
      <w:fldChar w:fldCharType="separate"/>
    </w:r>
    <w:r w:rsidR="00C5745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7454">
      <w:rPr>
        <w:noProof/>
      </w:rPr>
      <w:t>5</w:t>
    </w:r>
    <w:r>
      <w:rPr>
        <w:noProof/>
      </w:rPr>
      <w:fldChar w:fldCharType="end"/>
    </w:r>
  </w:p>
  <w:p w:rsidR="001040D6" w:rsidP="001040D6">
    <w:pPr>
      <w:pStyle w:val="Footer"/>
      <w:framePr w:wrap="around"/>
    </w:pPr>
    <w:r>
      <w:t xml:space="preserve">© Commonwealth of Australia, </w:t>
    </w:r>
    <w:r>
      <w:fldChar w:fldCharType="begin"/>
    </w:r>
    <w:r>
      <w:instrText xml:space="preserve"> DATE  \@ "yyyy"  \* MERGEFORMAT </w:instrText>
    </w:r>
    <w:r>
      <w:fldChar w:fldCharType="separate"/>
    </w:r>
    <w:r w:rsidR="00C57454">
      <w:rPr>
        <w:noProof/>
      </w:rPr>
      <w:t>2025</w:t>
    </w:r>
    <w:r>
      <w:fldChar w:fldCharType="end"/>
    </w:r>
    <w:r>
      <w:tab/>
    </w:r>
    <w:r>
      <w:fldChar w:fldCharType="begin"/>
    </w:r>
    <w:r>
      <w:instrText xml:space="preserve"> DOCPROPERTY  Author  \* MERGEFORMAT </w:instrText>
    </w:r>
    <w:r>
      <w:fldChar w:fldCharType="separate"/>
    </w:r>
    <w:r w:rsidR="00C57454">
      <w:t>Mining and Automotive Skills Alliance</w:t>
    </w:r>
    <w:r w:rsidR="00C57454">
      <w:fldChar w:fldCharType="end"/>
    </w:r>
  </w:p>
  <w:p w:rsidR="001040D6" w:rsidP="001040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0D6" w:rsidRPr="00C57454" w:rsidP="00C574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454" w:rsidRPr="002D2AF8" w:rsidP="001040D6">
    <w:pPr>
      <w:pStyle w:val="Header"/>
      <w:framePr w:wrap="around"/>
    </w:pPr>
    <w:r>
      <w:fldChar w:fldCharType="begin"/>
    </w:r>
    <w:r>
      <w:instrText xml:space="preserve"> TITLE   \* MERGEFORMAT </w:instrText>
    </w:r>
    <w:r>
      <w:fldChar w:fldCharType="separate"/>
    </w:r>
    <w:r>
      <w:t>AURHTL001 Inspect, diagnose and repair alternative fuel systems in heavy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7454" w:rsidP="001040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D6" w:rsidRPr="002D2AF8" w:rsidP="001040D6">
    <w:pPr>
      <w:pStyle w:val="Header"/>
      <w:framePr w:wrap="around"/>
    </w:pPr>
    <w:r>
      <w:fldChar w:fldCharType="begin"/>
    </w:r>
    <w:r>
      <w:instrText xml:space="preserve"> TITLE   \* MERGEFORMAT </w:instrText>
    </w:r>
    <w:r>
      <w:fldChar w:fldCharType="separate"/>
    </w:r>
    <w:r w:rsidR="00C57454">
      <w:t>AURHTL001 Inspect, diagnose and repair alternative fuel systems in heavy vehicle engines</w:t>
    </w:r>
    <w:r w:rsidR="00C57454">
      <w:fldChar w:fldCharType="end"/>
    </w:r>
    <w:r>
      <w:tab/>
      <w:t xml:space="preserve">Date this document was generated: </w:t>
    </w:r>
    <w:r>
      <w:fldChar w:fldCharType="begin"/>
    </w:r>
    <w:r>
      <w:instrText xml:space="preserve"> CREATEDATE  \@ "d MMMM yyyy"  \* MERGEFORMAT </w:instrText>
    </w:r>
    <w:r>
      <w:fldChar w:fldCharType="separate"/>
    </w:r>
    <w:r w:rsidR="00C57454">
      <w:rPr>
        <w:noProof/>
      </w:rPr>
      <w:t>2 March 2025</w:t>
    </w:r>
    <w:r>
      <w:fldChar w:fldCharType="end"/>
    </w:r>
  </w:p>
  <w:p w:rsidR="001040D6" w:rsidP="001040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7E0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A7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7A6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0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0D6"/>
    <w:pPr>
      <w:spacing w:before="360" w:after="60"/>
      <w:outlineLvl w:val="0"/>
    </w:pPr>
    <w:rPr>
      <w:sz w:val="32"/>
    </w:rPr>
  </w:style>
  <w:style w:type="paragraph" w:styleId="Heading2">
    <w:name w:val="heading 2"/>
    <w:basedOn w:val="HeadingBase"/>
    <w:next w:val="BodyText"/>
    <w:link w:val="Heading2Char"/>
    <w:qFormat/>
    <w:rsid w:val="001040D6"/>
    <w:pPr>
      <w:keepLines/>
      <w:spacing w:before="240" w:after="120"/>
      <w:outlineLvl w:val="1"/>
    </w:pPr>
    <w:rPr>
      <w:sz w:val="28"/>
      <w:szCs w:val="40"/>
    </w:rPr>
  </w:style>
  <w:style w:type="paragraph" w:styleId="Heading3">
    <w:name w:val="heading 3"/>
    <w:basedOn w:val="HeadingBase"/>
    <w:next w:val="BodyText"/>
    <w:link w:val="Heading3Char"/>
    <w:qFormat/>
    <w:rsid w:val="001040D6"/>
    <w:pPr>
      <w:spacing w:before="180" w:after="120"/>
      <w:outlineLvl w:val="2"/>
    </w:pPr>
    <w:rPr>
      <w:spacing w:val="-10"/>
      <w:kern w:val="32"/>
    </w:rPr>
  </w:style>
  <w:style w:type="paragraph" w:styleId="Heading4">
    <w:name w:val="heading 4"/>
    <w:basedOn w:val="HeadingBase"/>
    <w:next w:val="BodyText"/>
    <w:link w:val="Heading4Char"/>
    <w:qFormat/>
    <w:rsid w:val="001040D6"/>
    <w:pPr>
      <w:spacing w:before="160" w:after="120"/>
      <w:outlineLvl w:val="3"/>
    </w:pPr>
    <w:rPr>
      <w:sz w:val="22"/>
    </w:rPr>
  </w:style>
  <w:style w:type="paragraph" w:styleId="Heading5">
    <w:name w:val="heading 5"/>
    <w:basedOn w:val="HeadingBase"/>
    <w:next w:val="Normal"/>
    <w:link w:val="Heading5Char"/>
    <w:qFormat/>
    <w:rsid w:val="001040D6"/>
    <w:pPr>
      <w:spacing w:before="80"/>
      <w:outlineLvl w:val="4"/>
    </w:pPr>
    <w:rPr>
      <w:color w:val="918585"/>
      <w:sz w:val="20"/>
    </w:rPr>
  </w:style>
  <w:style w:type="paragraph" w:styleId="Heading6">
    <w:name w:val="heading 6"/>
    <w:basedOn w:val="HeadingBase"/>
    <w:next w:val="Normal"/>
    <w:link w:val="Heading6Char"/>
    <w:qFormat/>
    <w:rsid w:val="001040D6"/>
    <w:pPr>
      <w:spacing w:before="60"/>
      <w:outlineLvl w:val="5"/>
    </w:pPr>
    <w:rPr>
      <w:color w:val="918585"/>
      <w:sz w:val="20"/>
    </w:rPr>
  </w:style>
  <w:style w:type="paragraph" w:styleId="Heading7">
    <w:name w:val="heading 7"/>
    <w:basedOn w:val="Normal"/>
    <w:next w:val="Normal"/>
    <w:link w:val="Heading7Char"/>
    <w:qFormat/>
    <w:rsid w:val="001040D6"/>
    <w:pPr>
      <w:ind w:left="720"/>
      <w:outlineLvl w:val="6"/>
    </w:pPr>
    <w:rPr>
      <w:i/>
    </w:rPr>
  </w:style>
  <w:style w:type="paragraph" w:styleId="Heading8">
    <w:name w:val="heading 8"/>
    <w:basedOn w:val="Normal"/>
    <w:next w:val="Normal"/>
    <w:link w:val="Heading8Char"/>
    <w:qFormat/>
    <w:rsid w:val="001040D6"/>
    <w:pPr>
      <w:ind w:left="720"/>
      <w:outlineLvl w:val="7"/>
    </w:pPr>
    <w:rPr>
      <w:i/>
    </w:rPr>
  </w:style>
  <w:style w:type="paragraph" w:styleId="Heading9">
    <w:name w:val="heading 9"/>
    <w:basedOn w:val="Normal"/>
    <w:next w:val="Normal"/>
    <w:link w:val="Heading9Char"/>
    <w:qFormat/>
    <w:rsid w:val="001040D6"/>
    <w:pPr>
      <w:ind w:left="720"/>
      <w:outlineLvl w:val="8"/>
    </w:pPr>
    <w:rPr>
      <w:i/>
    </w:rPr>
  </w:style>
  <w:style w:type="character" w:default="1" w:styleId="DefaultParagraphFont">
    <w:name w:val="Default Paragraph Font"/>
    <w:uiPriority w:val="1"/>
    <w:unhideWhenUsed/>
    <w:rsid w:val="00104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0D6"/>
  </w:style>
  <w:style w:type="character" w:customStyle="1" w:styleId="Heading1Char">
    <w:name w:val="Heading 1 Char"/>
    <w:basedOn w:val="DefaultParagraphFont"/>
    <w:link w:val="Heading1"/>
    <w:rsid w:val="001040D6"/>
    <w:rPr>
      <w:rFonts w:ascii="Times New Roman" w:eastAsia="Times New Roman" w:hAnsi="Times New Roman" w:cs="Times New Roman"/>
      <w:b/>
      <w:sz w:val="32"/>
      <w:szCs w:val="20"/>
      <w:lang w:eastAsia="en-US"/>
    </w:rPr>
  </w:style>
  <w:style w:type="paragraph" w:styleId="BodyText">
    <w:name w:val="Body Text"/>
    <w:basedOn w:val="Normal"/>
    <w:link w:val="BodyTextChar"/>
    <w:rsid w:val="001040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0D6"/>
    <w:rPr>
      <w:rFonts w:ascii="Times New Roman" w:eastAsia="Times New Roman" w:hAnsi="Times New Roman" w:cs="Times New Roman"/>
      <w:sz w:val="24"/>
      <w:lang w:eastAsia="en-US"/>
    </w:rPr>
  </w:style>
  <w:style w:type="paragraph" w:styleId="List">
    <w:name w:val="List"/>
    <w:basedOn w:val="BodyText"/>
    <w:next w:val="BodyText"/>
    <w:rsid w:val="001040D6"/>
    <w:pPr>
      <w:tabs>
        <w:tab w:val="left" w:pos="340"/>
      </w:tabs>
      <w:spacing w:before="60" w:after="60"/>
      <w:ind w:left="340" w:hanging="340"/>
    </w:pPr>
  </w:style>
  <w:style w:type="paragraph" w:styleId="ListBullet">
    <w:name w:val="List Bullet"/>
    <w:basedOn w:val="List"/>
    <w:rsid w:val="001040D6"/>
    <w:pPr>
      <w:numPr>
        <w:numId w:val="12"/>
      </w:numPr>
      <w:tabs>
        <w:tab w:val="clear" w:pos="340"/>
      </w:tabs>
      <w:spacing w:before="40" w:after="40"/>
    </w:pPr>
  </w:style>
  <w:style w:type="character" w:customStyle="1" w:styleId="SpecialBold">
    <w:name w:val="Special Bold"/>
    <w:basedOn w:val="DefaultParagraphFont"/>
    <w:rsid w:val="001040D6"/>
    <w:rPr>
      <w:b/>
      <w:spacing w:val="0"/>
    </w:rPr>
  </w:style>
  <w:style w:type="paragraph" w:styleId="ListBullet2">
    <w:name w:val="List Bullet 2"/>
    <w:basedOn w:val="List2"/>
    <w:rsid w:val="001040D6"/>
    <w:pPr>
      <w:numPr>
        <w:numId w:val="13"/>
      </w:numPr>
      <w:tabs>
        <w:tab w:val="clear" w:pos="680"/>
      </w:tabs>
    </w:pPr>
  </w:style>
  <w:style w:type="paragraph" w:customStyle="1" w:styleId="SuperHeading">
    <w:name w:val="SuperHeading"/>
    <w:basedOn w:val="Normal"/>
    <w:rsid w:val="001040D6"/>
    <w:pPr>
      <w:spacing w:before="240" w:after="120"/>
      <w:outlineLvl w:val="0"/>
    </w:pPr>
    <w:rPr>
      <w:rFonts w:ascii="Times New Roman" w:hAnsi="Times New Roman"/>
      <w:b/>
      <w:sz w:val="32"/>
    </w:rPr>
  </w:style>
  <w:style w:type="paragraph" w:customStyle="1" w:styleId="AllowPageBreak">
    <w:name w:val="AllowPageBreak"/>
    <w:rsid w:val="001040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40D6"/>
    <w:rPr>
      <w:b/>
      <w:i/>
      <w:u w:val="none"/>
    </w:rPr>
  </w:style>
  <w:style w:type="character" w:customStyle="1" w:styleId="Heading2Char">
    <w:name w:val="Heading 2 Char"/>
    <w:basedOn w:val="DefaultParagraphFont"/>
    <w:link w:val="Heading2"/>
    <w:rsid w:val="00104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0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0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0D6"/>
    <w:rPr>
      <w:rFonts w:ascii="Courier New" w:eastAsia="Times New Roman" w:hAnsi="Courier New" w:cs="Times New Roman"/>
      <w:i/>
      <w:szCs w:val="20"/>
      <w:lang w:eastAsia="en-US"/>
    </w:rPr>
  </w:style>
  <w:style w:type="paragraph" w:customStyle="1" w:styleId="HeadingBase">
    <w:name w:val="Heading Base"/>
    <w:rsid w:val="00104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0D6"/>
    <w:pPr>
      <w:tabs>
        <w:tab w:val="right" w:leader="dot" w:pos="9072"/>
      </w:tabs>
      <w:ind w:left="567"/>
    </w:pPr>
    <w:rPr>
      <w:szCs w:val="22"/>
    </w:rPr>
  </w:style>
  <w:style w:type="paragraph" w:customStyle="1" w:styleId="TOCBase">
    <w:name w:val="TOC Base"/>
    <w:rsid w:val="00104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0D6"/>
    <w:pPr>
      <w:tabs>
        <w:tab w:val="right" w:leader="dot" w:pos="9072"/>
      </w:tabs>
      <w:spacing w:before="40" w:after="40"/>
      <w:ind w:left="284"/>
    </w:pPr>
    <w:rPr>
      <w:rFonts w:ascii="Times New Roman" w:hAnsi="Times New Roman"/>
    </w:rPr>
  </w:style>
  <w:style w:type="paragraph" w:styleId="TOC1">
    <w:name w:val="toc 1"/>
    <w:basedOn w:val="TOCBase"/>
    <w:next w:val="Normal"/>
    <w:rsid w:val="001040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0D6"/>
    <w:rPr>
      <w:rFonts w:ascii="Times New Roman" w:eastAsia="Times New Roman" w:hAnsi="Times New Roman" w:cs="Times New Roman"/>
      <w:sz w:val="16"/>
      <w:lang w:eastAsia="en-US"/>
    </w:rPr>
  </w:style>
  <w:style w:type="paragraph" w:styleId="Title">
    <w:name w:val="Title"/>
    <w:basedOn w:val="HeadingBase"/>
    <w:link w:val="TitleChar"/>
    <w:qFormat/>
    <w:rsid w:val="001040D6"/>
    <w:pPr>
      <w:spacing w:before="5040"/>
      <w:jc w:val="center"/>
    </w:pPr>
    <w:rPr>
      <w:sz w:val="48"/>
      <w:szCs w:val="72"/>
      <w:lang w:val="en-US"/>
    </w:rPr>
  </w:style>
  <w:style w:type="character" w:customStyle="1" w:styleId="TitleChar">
    <w:name w:val="Title Char"/>
    <w:basedOn w:val="DefaultParagraphFont"/>
    <w:link w:val="Title"/>
    <w:rsid w:val="00104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0D6"/>
    <w:pPr>
      <w:tabs>
        <w:tab w:val="left" w:pos="3600"/>
        <w:tab w:val="left" w:pos="3958"/>
      </w:tabs>
    </w:pPr>
  </w:style>
  <w:style w:type="paragraph" w:customStyle="1" w:styleId="Note">
    <w:name w:val="Note"/>
    <w:basedOn w:val="BodyText"/>
    <w:rsid w:val="00104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0D6"/>
    <w:pPr>
      <w:framePr w:wrap="auto" w:hAnchor="text" w:y="6049"/>
    </w:pPr>
    <w:rPr>
      <w:color w:val="000000"/>
      <w:sz w:val="40"/>
    </w:rPr>
  </w:style>
  <w:style w:type="paragraph" w:customStyle="1" w:styleId="TOCTitle">
    <w:name w:val="TOCTitle"/>
    <w:basedOn w:val="Heading1"/>
    <w:rsid w:val="001040D6"/>
    <w:pPr>
      <w:spacing w:after="240"/>
      <w:jc w:val="center"/>
      <w:outlineLvl w:val="9"/>
    </w:pPr>
    <w:rPr>
      <w:caps/>
    </w:rPr>
  </w:style>
  <w:style w:type="paragraph" w:customStyle="1" w:styleId="Version">
    <w:name w:val="Version"/>
    <w:rsid w:val="00104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0D6"/>
    <w:pPr>
      <w:keepNext w:val="0"/>
      <w:tabs>
        <w:tab w:val="right" w:pos="4176"/>
      </w:tabs>
      <w:ind w:left="198" w:hanging="198"/>
    </w:pPr>
    <w:rPr>
      <w:rFonts w:ascii="Garamond" w:hAnsi="Garamond"/>
    </w:rPr>
  </w:style>
  <w:style w:type="paragraph" w:styleId="IndexHeading">
    <w:name w:val="index heading"/>
    <w:basedOn w:val="Normal"/>
    <w:next w:val="Index1"/>
    <w:semiHidden/>
    <w:rsid w:val="001040D6"/>
    <w:pPr>
      <w:spacing w:before="120" w:after="120"/>
    </w:pPr>
    <w:rPr>
      <w:rFonts w:ascii="Arial" w:hAnsi="Arial"/>
      <w:b/>
      <w:color w:val="918585"/>
      <w:sz w:val="24"/>
    </w:rPr>
  </w:style>
  <w:style w:type="paragraph" w:styleId="Header">
    <w:name w:val="header"/>
    <w:basedOn w:val="Normal"/>
    <w:link w:val="HeaderChar"/>
    <w:rsid w:val="00104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0D6"/>
    <w:rPr>
      <w:rFonts w:ascii="Times New Roman" w:eastAsia="Times New Roman" w:hAnsi="Times New Roman" w:cs="Times New Roman"/>
      <w:sz w:val="16"/>
      <w:szCs w:val="20"/>
      <w:lang w:val="en-GB" w:eastAsia="en-US"/>
    </w:rPr>
  </w:style>
  <w:style w:type="paragraph" w:customStyle="1" w:styleId="Chapter">
    <w:name w:val="Chapter"/>
    <w:basedOn w:val="Normal"/>
    <w:rsid w:val="001040D6"/>
    <w:pPr>
      <w:spacing w:before="240"/>
    </w:pPr>
    <w:rPr>
      <w:rFonts w:ascii="Times New Roman" w:hAnsi="Times New Roman"/>
      <w:smallCaps/>
      <w:spacing w:val="80"/>
      <w:sz w:val="28"/>
    </w:rPr>
  </w:style>
  <w:style w:type="paragraph" w:customStyle="1" w:styleId="InChapter">
    <w:name w:val="InChapter"/>
    <w:basedOn w:val="Heading3"/>
    <w:rsid w:val="001040D6"/>
    <w:pPr>
      <w:spacing w:after="240"/>
      <w:outlineLvl w:val="9"/>
    </w:pPr>
    <w:rPr>
      <w:noProof/>
    </w:rPr>
  </w:style>
  <w:style w:type="paragraph" w:styleId="Index2">
    <w:name w:val="index 2"/>
    <w:basedOn w:val="Normal"/>
    <w:next w:val="Normal"/>
    <w:semiHidden/>
    <w:rsid w:val="001040D6"/>
    <w:pPr>
      <w:tabs>
        <w:tab w:val="right" w:pos="4176"/>
      </w:tabs>
      <w:ind w:left="568" w:hanging="284"/>
    </w:pPr>
    <w:rPr>
      <w:rFonts w:ascii="Garamond" w:hAnsi="Garamond"/>
    </w:rPr>
  </w:style>
  <w:style w:type="paragraph" w:customStyle="1" w:styleId="Byline">
    <w:name w:val="Byline"/>
    <w:rsid w:val="00104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0D6"/>
    <w:pPr>
      <w:tabs>
        <w:tab w:val="clear" w:pos="3600"/>
        <w:tab w:val="clear" w:pos="3958"/>
      </w:tabs>
      <w:jc w:val="right"/>
    </w:pPr>
  </w:style>
  <w:style w:type="character" w:styleId="Emphasis">
    <w:name w:val="Emphasis"/>
    <w:basedOn w:val="DefaultParagraphFont"/>
    <w:qFormat/>
    <w:rsid w:val="001040D6"/>
    <w:rPr>
      <w:i/>
    </w:rPr>
  </w:style>
  <w:style w:type="paragraph" w:styleId="Caption">
    <w:name w:val="caption"/>
    <w:basedOn w:val="BodyText"/>
    <w:next w:val="Normal"/>
    <w:qFormat/>
    <w:rsid w:val="001040D6"/>
    <w:pPr>
      <w:framePr w:w="2268" w:hSpace="181" w:vSpace="181" w:wrap="around" w:vAnchor="text" w:hAnchor="page" w:x="1135" w:y="285" w:anchorLock="1"/>
    </w:pPr>
    <w:rPr>
      <w:i/>
    </w:rPr>
  </w:style>
  <w:style w:type="paragraph" w:customStyle="1" w:styleId="MiniTOCTitle">
    <w:name w:val="MiniTOCTitle"/>
    <w:basedOn w:val="Heading4"/>
    <w:rsid w:val="001040D6"/>
    <w:pPr>
      <w:spacing w:before="240"/>
      <w:outlineLvl w:val="9"/>
    </w:pPr>
    <w:rPr>
      <w:noProof/>
      <w:sz w:val="24"/>
    </w:rPr>
  </w:style>
  <w:style w:type="paragraph" w:customStyle="1" w:styleId="MiniTOCItem">
    <w:name w:val="MiniTOCItem"/>
    <w:basedOn w:val="ListBullet"/>
    <w:rsid w:val="001040D6"/>
    <w:pPr>
      <w:numPr>
        <w:numId w:val="0"/>
      </w:numPr>
      <w:tabs>
        <w:tab w:val="right" w:leader="dot" w:pos="6521"/>
      </w:tabs>
      <w:spacing w:before="0" w:after="0"/>
    </w:pPr>
  </w:style>
  <w:style w:type="paragraph" w:customStyle="1" w:styleId="TOFTitle">
    <w:name w:val="TOFTitle"/>
    <w:basedOn w:val="TOCTitle"/>
    <w:rsid w:val="001040D6"/>
  </w:style>
  <w:style w:type="paragraph" w:styleId="TableofFigures">
    <w:name w:val="table of figures"/>
    <w:basedOn w:val="Normal"/>
    <w:next w:val="Normal"/>
    <w:semiHidden/>
    <w:rsid w:val="001040D6"/>
    <w:pPr>
      <w:tabs>
        <w:tab w:val="right" w:leader="dot" w:pos="9072"/>
      </w:tabs>
      <w:ind w:left="970" w:hanging="403"/>
    </w:pPr>
    <w:rPr>
      <w:rFonts w:ascii="Times New Roman" w:hAnsi="Times New Roman"/>
      <w:b/>
    </w:rPr>
  </w:style>
  <w:style w:type="paragraph" w:styleId="ListNumber">
    <w:name w:val="List Number"/>
    <w:basedOn w:val="List"/>
    <w:rsid w:val="001040D6"/>
    <w:pPr>
      <w:numPr>
        <w:numId w:val="15"/>
      </w:numPr>
      <w:tabs>
        <w:tab w:val="clear" w:pos="340"/>
      </w:tabs>
    </w:pPr>
  </w:style>
  <w:style w:type="character" w:customStyle="1" w:styleId="WingdingSymbols">
    <w:name w:val="Wingding Symbols"/>
    <w:rsid w:val="001040D6"/>
    <w:rPr>
      <w:rFonts w:ascii="Wingdings" w:hAnsi="Wingdings"/>
    </w:rPr>
  </w:style>
  <w:style w:type="paragraph" w:customStyle="1" w:styleId="TableHeading">
    <w:name w:val="Table Heading"/>
    <w:basedOn w:val="HeadingBase"/>
    <w:rsid w:val="001040D6"/>
    <w:pPr>
      <w:keepLines/>
      <w:pBdr>
        <w:bottom w:val="single" w:sz="6" w:space="1" w:color="918585"/>
      </w:pBdr>
      <w:spacing w:before="240"/>
    </w:pPr>
  </w:style>
  <w:style w:type="character" w:customStyle="1" w:styleId="HotSpot">
    <w:name w:val="HotSpot"/>
    <w:rsid w:val="001040D6"/>
    <w:rPr>
      <w:color w:val="0033CC"/>
      <w:u w:val="none"/>
    </w:rPr>
  </w:style>
  <w:style w:type="paragraph" w:customStyle="1" w:styleId="BodyTextRight">
    <w:name w:val="Body Text Right"/>
    <w:basedOn w:val="BodyText"/>
    <w:rsid w:val="001040D6"/>
    <w:pPr>
      <w:spacing w:before="0" w:after="0"/>
      <w:jc w:val="right"/>
    </w:pPr>
  </w:style>
  <w:style w:type="paragraph" w:styleId="Index3">
    <w:name w:val="index 3"/>
    <w:basedOn w:val="ListNumber2"/>
    <w:next w:val="Normal"/>
    <w:semiHidden/>
    <w:rsid w:val="001040D6"/>
    <w:pPr>
      <w:numPr>
        <w:numId w:val="0"/>
      </w:numPr>
      <w:tabs>
        <w:tab w:val="right" w:leader="dot" w:pos="4176"/>
      </w:tabs>
    </w:pPr>
  </w:style>
  <w:style w:type="paragraph" w:styleId="ListNumber2">
    <w:name w:val="List Number 2"/>
    <w:basedOn w:val="List2"/>
    <w:rsid w:val="001040D6"/>
    <w:pPr>
      <w:numPr>
        <w:numId w:val="10"/>
      </w:numPr>
      <w:tabs>
        <w:tab w:val="clear" w:pos="1060"/>
      </w:tabs>
    </w:pPr>
  </w:style>
  <w:style w:type="paragraph" w:customStyle="1" w:styleId="MarginNote">
    <w:name w:val="Margin Note"/>
    <w:basedOn w:val="BodyText"/>
    <w:rsid w:val="00104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0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0D6"/>
    <w:rPr>
      <w:sz w:val="32"/>
    </w:rPr>
  </w:style>
  <w:style w:type="paragraph" w:customStyle="1" w:styleId="HeadingProcedure">
    <w:name w:val="Heading Procedure"/>
    <w:basedOn w:val="HeadingBase"/>
    <w:next w:val="Normal"/>
    <w:rsid w:val="001040D6"/>
    <w:pPr>
      <w:tabs>
        <w:tab w:val="left" w:pos="0"/>
      </w:tabs>
      <w:spacing w:before="120" w:after="60"/>
    </w:pPr>
    <w:rPr>
      <w:i/>
      <w:color w:val="918585"/>
      <w:sz w:val="22"/>
    </w:rPr>
  </w:style>
  <w:style w:type="paragraph" w:customStyle="1" w:styleId="TableBodyText">
    <w:name w:val="Table Body Text"/>
    <w:basedOn w:val="BodyText"/>
    <w:rsid w:val="001040D6"/>
    <w:pPr>
      <w:spacing w:before="60" w:after="60"/>
    </w:pPr>
  </w:style>
  <w:style w:type="paragraph" w:styleId="ListContinue">
    <w:name w:val="List Continue"/>
    <w:basedOn w:val="List"/>
    <w:rsid w:val="001040D6"/>
    <w:pPr>
      <w:ind w:firstLine="0"/>
    </w:pPr>
  </w:style>
  <w:style w:type="paragraph" w:customStyle="1" w:styleId="ListNote">
    <w:name w:val="List Note"/>
    <w:basedOn w:val="List"/>
    <w:rsid w:val="001040D6"/>
    <w:pPr>
      <w:pBdr>
        <w:top w:val="single" w:sz="6" w:space="2" w:color="918585"/>
        <w:bottom w:val="single" w:sz="6" w:space="2" w:color="918585"/>
      </w:pBdr>
      <w:tabs>
        <w:tab w:val="left" w:pos="1021"/>
      </w:tabs>
      <w:ind w:firstLine="0"/>
    </w:pPr>
  </w:style>
  <w:style w:type="paragraph" w:customStyle="1" w:styleId="Warning">
    <w:name w:val="Warning"/>
    <w:basedOn w:val="BodyText"/>
    <w:rsid w:val="001040D6"/>
    <w:pPr>
      <w:shd w:val="clear" w:color="auto" w:fill="D9D9D9"/>
      <w:tabs>
        <w:tab w:val="left" w:pos="992"/>
      </w:tabs>
      <w:ind w:left="119" w:right="119"/>
    </w:pPr>
    <w:rPr>
      <w:sz w:val="20"/>
    </w:rPr>
  </w:style>
  <w:style w:type="paragraph" w:customStyle="1" w:styleId="MarginIcons">
    <w:name w:val="Margin Icons"/>
    <w:basedOn w:val="BodyText"/>
    <w:rsid w:val="00104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0D6"/>
    <w:rPr>
      <w:rFonts w:ascii="Courier New" w:hAnsi="Courier New"/>
    </w:rPr>
  </w:style>
  <w:style w:type="paragraph" w:customStyle="1" w:styleId="NoteBullet">
    <w:name w:val="Note Bullet"/>
    <w:basedOn w:val="Note"/>
    <w:rsid w:val="001040D6"/>
    <w:pPr>
      <w:tabs>
        <w:tab w:val="clear" w:pos="680"/>
      </w:tabs>
      <w:spacing w:before="60" w:after="60"/>
    </w:pPr>
  </w:style>
  <w:style w:type="paragraph" w:customStyle="1" w:styleId="SubHeading2">
    <w:name w:val="SubHeading2"/>
    <w:basedOn w:val="HeadingBase"/>
    <w:rsid w:val="001040D6"/>
    <w:pPr>
      <w:spacing w:before="240" w:after="60"/>
    </w:pPr>
    <w:rPr>
      <w:sz w:val="20"/>
    </w:rPr>
  </w:style>
  <w:style w:type="paragraph" w:customStyle="1" w:styleId="SubHeading1">
    <w:name w:val="SubHeading1"/>
    <w:basedOn w:val="HeadingBase"/>
    <w:rsid w:val="001040D6"/>
    <w:pPr>
      <w:spacing w:before="240" w:after="60"/>
    </w:pPr>
    <w:rPr>
      <w:color w:val="918585"/>
      <w:sz w:val="22"/>
    </w:rPr>
  </w:style>
  <w:style w:type="paragraph" w:customStyle="1" w:styleId="SideHeading">
    <w:name w:val="Side Heading"/>
    <w:basedOn w:val="HeadingBase"/>
    <w:rsid w:val="00104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0D6"/>
    <w:pPr>
      <w:tabs>
        <w:tab w:val="num" w:pos="360"/>
      </w:tabs>
    </w:pPr>
  </w:style>
  <w:style w:type="paragraph" w:styleId="PlainText">
    <w:name w:val="Plain Text"/>
    <w:basedOn w:val="Normal"/>
    <w:link w:val="PlainTextChar"/>
    <w:rsid w:val="001040D6"/>
    <w:rPr>
      <w:sz w:val="20"/>
    </w:rPr>
  </w:style>
  <w:style w:type="character" w:customStyle="1" w:styleId="PlainTextChar">
    <w:name w:val="Plain Text Char"/>
    <w:basedOn w:val="DefaultParagraphFont"/>
    <w:link w:val="PlainText"/>
    <w:rsid w:val="001040D6"/>
    <w:rPr>
      <w:rFonts w:ascii="Courier New" w:eastAsia="Times New Roman" w:hAnsi="Courier New" w:cs="Times New Roman"/>
      <w:sz w:val="20"/>
      <w:szCs w:val="20"/>
      <w:lang w:eastAsia="en-US"/>
    </w:rPr>
  </w:style>
  <w:style w:type="character" w:customStyle="1" w:styleId="MenuOption">
    <w:name w:val="Menu Option"/>
    <w:basedOn w:val="DefaultParagraphFont"/>
    <w:rsid w:val="001040D6"/>
    <w:rPr>
      <w:b/>
      <w:smallCaps/>
    </w:rPr>
  </w:style>
  <w:style w:type="paragraph" w:customStyle="1" w:styleId="TableListNumber">
    <w:name w:val="Table List Number"/>
    <w:basedOn w:val="ListNumber"/>
    <w:rsid w:val="001040D6"/>
    <w:pPr>
      <w:numPr>
        <w:numId w:val="0"/>
      </w:numPr>
    </w:pPr>
  </w:style>
  <w:style w:type="paragraph" w:styleId="TOC4">
    <w:name w:val="toc 4"/>
    <w:basedOn w:val="TOCBase"/>
    <w:next w:val="Normal"/>
    <w:semiHidden/>
    <w:rsid w:val="001040D6"/>
    <w:pPr>
      <w:tabs>
        <w:tab w:val="right" w:leader="dot" w:pos="9071"/>
      </w:tabs>
      <w:ind w:left="1701"/>
    </w:pPr>
  </w:style>
  <w:style w:type="paragraph" w:customStyle="1" w:styleId="ListAlpha">
    <w:name w:val="List Alpha"/>
    <w:basedOn w:val="List"/>
    <w:rsid w:val="001040D6"/>
    <w:pPr>
      <w:numPr>
        <w:numId w:val="9"/>
      </w:numPr>
    </w:pPr>
  </w:style>
  <w:style w:type="paragraph" w:customStyle="1" w:styleId="ListAlpha2">
    <w:name w:val="List Alpha 2"/>
    <w:basedOn w:val="List2"/>
    <w:rsid w:val="001040D6"/>
    <w:pPr>
      <w:numPr>
        <w:numId w:val="8"/>
      </w:numPr>
    </w:pPr>
  </w:style>
  <w:style w:type="paragraph" w:styleId="List2">
    <w:name w:val="List 2"/>
    <w:basedOn w:val="BodyText"/>
    <w:rsid w:val="001040D6"/>
    <w:pPr>
      <w:tabs>
        <w:tab w:val="left" w:pos="680"/>
      </w:tabs>
      <w:spacing w:before="60" w:after="60"/>
      <w:ind w:left="680" w:hanging="340"/>
    </w:pPr>
  </w:style>
  <w:style w:type="paragraph" w:styleId="List3">
    <w:name w:val="List 3"/>
    <w:basedOn w:val="BodyText"/>
    <w:rsid w:val="001040D6"/>
    <w:pPr>
      <w:tabs>
        <w:tab w:val="left" w:pos="1021"/>
      </w:tabs>
      <w:spacing w:before="60" w:after="60"/>
      <w:ind w:left="1020" w:hanging="340"/>
    </w:pPr>
  </w:style>
  <w:style w:type="paragraph" w:styleId="List4">
    <w:name w:val="List 4"/>
    <w:basedOn w:val="BodyText"/>
    <w:rsid w:val="001040D6"/>
    <w:pPr>
      <w:tabs>
        <w:tab w:val="left" w:pos="1361"/>
      </w:tabs>
      <w:spacing w:before="60" w:after="60"/>
      <w:ind w:left="1361" w:hanging="340"/>
    </w:pPr>
  </w:style>
  <w:style w:type="paragraph" w:styleId="List5">
    <w:name w:val="List 5"/>
    <w:basedOn w:val="BodyText"/>
    <w:rsid w:val="001040D6"/>
    <w:pPr>
      <w:tabs>
        <w:tab w:val="left" w:pos="1701"/>
      </w:tabs>
      <w:spacing w:before="60" w:after="60"/>
      <w:ind w:left="1701" w:hanging="340"/>
    </w:pPr>
  </w:style>
  <w:style w:type="paragraph" w:styleId="ListBullet3">
    <w:name w:val="List Bullet 3"/>
    <w:basedOn w:val="List3"/>
    <w:rsid w:val="001040D6"/>
    <w:pPr>
      <w:numPr>
        <w:numId w:val="14"/>
      </w:numPr>
      <w:tabs>
        <w:tab w:val="clear" w:pos="1021"/>
      </w:tabs>
      <w:ind w:left="1037" w:hanging="357"/>
    </w:pPr>
  </w:style>
  <w:style w:type="paragraph" w:styleId="ListBullet4">
    <w:name w:val="List Bullet 4"/>
    <w:basedOn w:val="List4"/>
    <w:rsid w:val="001040D6"/>
    <w:pPr>
      <w:numPr>
        <w:numId w:val="3"/>
      </w:numPr>
      <w:tabs>
        <w:tab w:val="clear" w:pos="1361"/>
      </w:tabs>
    </w:pPr>
  </w:style>
  <w:style w:type="paragraph" w:styleId="ListBullet5">
    <w:name w:val="List Bullet 5"/>
    <w:basedOn w:val="List5"/>
    <w:rsid w:val="001040D6"/>
    <w:pPr>
      <w:numPr>
        <w:numId w:val="4"/>
      </w:numPr>
    </w:pPr>
  </w:style>
  <w:style w:type="paragraph" w:styleId="ListContinue2">
    <w:name w:val="List Continue 2"/>
    <w:basedOn w:val="List2"/>
    <w:rsid w:val="001040D6"/>
    <w:pPr>
      <w:ind w:firstLine="0"/>
    </w:pPr>
  </w:style>
  <w:style w:type="paragraph" w:styleId="ListContinue3">
    <w:name w:val="List Continue 3"/>
    <w:basedOn w:val="List3"/>
    <w:rsid w:val="001040D6"/>
    <w:pPr>
      <w:ind w:left="1021" w:firstLine="0"/>
    </w:pPr>
  </w:style>
  <w:style w:type="paragraph" w:styleId="ListContinue4">
    <w:name w:val="List Continue 4"/>
    <w:basedOn w:val="List4"/>
    <w:rsid w:val="001040D6"/>
    <w:pPr>
      <w:ind w:firstLine="0"/>
    </w:pPr>
  </w:style>
  <w:style w:type="paragraph" w:styleId="ListContinue5">
    <w:name w:val="List Continue 5"/>
    <w:basedOn w:val="List5"/>
    <w:rsid w:val="001040D6"/>
    <w:pPr>
      <w:ind w:firstLine="0"/>
    </w:pPr>
  </w:style>
  <w:style w:type="paragraph" w:styleId="ListNumber3">
    <w:name w:val="List Number 3"/>
    <w:basedOn w:val="List3"/>
    <w:rsid w:val="001040D6"/>
    <w:pPr>
      <w:numPr>
        <w:numId w:val="5"/>
      </w:numPr>
    </w:pPr>
  </w:style>
  <w:style w:type="paragraph" w:styleId="ListNumber4">
    <w:name w:val="List Number 4"/>
    <w:basedOn w:val="List4"/>
    <w:rsid w:val="001040D6"/>
    <w:pPr>
      <w:numPr>
        <w:numId w:val="6"/>
      </w:numPr>
    </w:pPr>
  </w:style>
  <w:style w:type="paragraph" w:styleId="ListNumber5">
    <w:name w:val="List Number 5"/>
    <w:basedOn w:val="List5"/>
    <w:rsid w:val="001040D6"/>
    <w:pPr>
      <w:numPr>
        <w:numId w:val="7"/>
      </w:numPr>
    </w:pPr>
  </w:style>
  <w:style w:type="paragraph" w:styleId="BlockText">
    <w:name w:val="Block Text"/>
    <w:basedOn w:val="Normal"/>
    <w:rsid w:val="001040D6"/>
    <w:pPr>
      <w:spacing w:after="120"/>
      <w:ind w:left="1440" w:right="1440"/>
    </w:pPr>
  </w:style>
  <w:style w:type="character" w:customStyle="1" w:styleId="Subscript">
    <w:name w:val="Subscript"/>
    <w:basedOn w:val="DefaultParagraphFont"/>
    <w:rsid w:val="001040D6"/>
    <w:rPr>
      <w:sz w:val="16"/>
      <w:vertAlign w:val="subscript"/>
    </w:rPr>
  </w:style>
  <w:style w:type="character" w:customStyle="1" w:styleId="Superscript">
    <w:name w:val="Superscript"/>
    <w:basedOn w:val="DefaultParagraphFont"/>
    <w:rsid w:val="001040D6"/>
    <w:rPr>
      <w:sz w:val="16"/>
      <w:vertAlign w:val="superscript"/>
    </w:rPr>
  </w:style>
  <w:style w:type="character" w:customStyle="1" w:styleId="Symbols">
    <w:name w:val="Symbols"/>
    <w:basedOn w:val="DefaultParagraphFont"/>
    <w:rsid w:val="001040D6"/>
    <w:rPr>
      <w:rFonts w:ascii="Symbol" w:hAnsi="Symbol"/>
    </w:rPr>
  </w:style>
  <w:style w:type="character" w:customStyle="1" w:styleId="MenuOptions">
    <w:name w:val="Menu Options"/>
    <w:basedOn w:val="DefaultParagraphFont"/>
    <w:rsid w:val="001040D6"/>
    <w:rPr>
      <w:rFonts w:ascii="Arial Narrow" w:hAnsi="Arial Narrow"/>
      <w:smallCaps/>
    </w:rPr>
  </w:style>
  <w:style w:type="character" w:customStyle="1" w:styleId="Buttons">
    <w:name w:val="Buttons"/>
    <w:basedOn w:val="DefaultParagraphFont"/>
    <w:rsid w:val="001040D6"/>
    <w:rPr>
      <w:b/>
    </w:rPr>
  </w:style>
  <w:style w:type="character" w:customStyle="1" w:styleId="Underlined">
    <w:name w:val="Underlined"/>
    <w:basedOn w:val="DefaultParagraphFont"/>
    <w:rsid w:val="001040D6"/>
    <w:rPr>
      <w:u w:val="single"/>
    </w:rPr>
  </w:style>
  <w:style w:type="paragraph" w:customStyle="1" w:styleId="TableBodyTextRight">
    <w:name w:val="Table Body Text Right"/>
    <w:basedOn w:val="TableBodyText"/>
    <w:rsid w:val="001040D6"/>
    <w:pPr>
      <w:widowControl w:val="0"/>
      <w:autoSpaceDE w:val="0"/>
      <w:autoSpaceDN w:val="0"/>
      <w:adjustRightInd w:val="0"/>
      <w:jc w:val="right"/>
    </w:pPr>
    <w:rPr>
      <w:rFonts w:cs="Arial"/>
      <w:szCs w:val="18"/>
    </w:rPr>
  </w:style>
  <w:style w:type="paragraph" w:customStyle="1" w:styleId="CopyrightText">
    <w:name w:val="Copyright Text"/>
    <w:basedOn w:val="BodyText"/>
    <w:rsid w:val="001040D6"/>
    <w:rPr>
      <w:sz w:val="18"/>
    </w:rPr>
  </w:style>
  <w:style w:type="paragraph" w:customStyle="1" w:styleId="BodySmallRight">
    <w:name w:val="Body Small Right"/>
    <w:basedOn w:val="BodyTextRight"/>
    <w:rsid w:val="001040D6"/>
    <w:rPr>
      <w:sz w:val="18"/>
      <w:szCs w:val="18"/>
    </w:rPr>
  </w:style>
  <w:style w:type="paragraph" w:customStyle="1" w:styleId="MarginEdition">
    <w:name w:val="Margin Edition"/>
    <w:basedOn w:val="MarginNote"/>
    <w:rsid w:val="001040D6"/>
    <w:pPr>
      <w:spacing w:before="0" w:after="0"/>
    </w:pPr>
    <w:rPr>
      <w:rFonts w:ascii="Times New Roman" w:hAnsi="Times New Roman"/>
      <w:color w:val="999999"/>
    </w:rPr>
  </w:style>
  <w:style w:type="paragraph" w:customStyle="1" w:styleId="Spacer">
    <w:name w:val="Spacer"/>
    <w:basedOn w:val="Normal"/>
    <w:rsid w:val="001040D6"/>
    <w:rPr>
      <w:sz w:val="2"/>
      <w:szCs w:val="2"/>
    </w:rPr>
  </w:style>
  <w:style w:type="character" w:customStyle="1" w:styleId="Small">
    <w:name w:val="Small"/>
    <w:basedOn w:val="DefaultParagraphFont"/>
    <w:rsid w:val="001040D6"/>
    <w:rPr>
      <w:sz w:val="16"/>
    </w:rPr>
  </w:style>
  <w:style w:type="paragraph" w:customStyle="1" w:styleId="WideTable">
    <w:name w:val="Wide Table"/>
    <w:basedOn w:val="Normal"/>
    <w:rsid w:val="001040D6"/>
    <w:pPr>
      <w:ind w:left="-1418"/>
    </w:pPr>
    <w:rPr>
      <w:sz w:val="2"/>
      <w:szCs w:val="2"/>
    </w:rPr>
  </w:style>
  <w:style w:type="character" w:styleId="PageNumber">
    <w:name w:val="page number"/>
    <w:basedOn w:val="DefaultParagraphFont"/>
    <w:rsid w:val="001040D6"/>
  </w:style>
  <w:style w:type="paragraph" w:styleId="Quote">
    <w:name w:val="Quote"/>
    <w:basedOn w:val="Heading1"/>
    <w:link w:val="QuoteChar"/>
    <w:qFormat/>
    <w:rsid w:val="001040D6"/>
    <w:rPr>
      <w:b w:val="0"/>
      <w:sz w:val="72"/>
      <w:szCs w:val="72"/>
      <w:lang w:val="en-NZ"/>
    </w:rPr>
  </w:style>
  <w:style w:type="character" w:customStyle="1" w:styleId="QuoteChar">
    <w:name w:val="Quote Char"/>
    <w:basedOn w:val="DefaultParagraphFont"/>
    <w:link w:val="Quote"/>
    <w:rsid w:val="00104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0D6"/>
    <w:pPr>
      <w:pageBreakBefore/>
    </w:pPr>
  </w:style>
  <w:style w:type="paragraph" w:customStyle="1" w:styleId="Border">
    <w:name w:val="Border"/>
    <w:basedOn w:val="Normal"/>
    <w:qFormat/>
    <w:rsid w:val="00104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0D6"/>
    <w:rPr>
      <w:b/>
      <w:bCs/>
      <w:i/>
      <w:iCs/>
      <w:color w:val="auto"/>
    </w:rPr>
  </w:style>
  <w:style w:type="paragraph" w:styleId="IntenseQuote">
    <w:name w:val="Intense Quote"/>
    <w:basedOn w:val="Normal"/>
    <w:next w:val="Normal"/>
    <w:link w:val="IntenseQuoteChar"/>
    <w:uiPriority w:val="30"/>
    <w:qFormat/>
    <w:rsid w:val="00104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0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0D6"/>
    <w:rPr>
      <w:smallCaps/>
      <w:color w:val="auto"/>
      <w:u w:val="single"/>
    </w:rPr>
  </w:style>
  <w:style w:type="character" w:styleId="IntenseReference">
    <w:name w:val="Intense Reference"/>
    <w:basedOn w:val="DefaultParagraphFont"/>
    <w:uiPriority w:val="32"/>
    <w:qFormat/>
    <w:rsid w:val="001040D6"/>
    <w:rPr>
      <w:b/>
      <w:bCs/>
      <w:smallCaps/>
      <w:color w:val="auto"/>
      <w:spacing w:val="5"/>
      <w:u w:val="single"/>
    </w:rPr>
  </w:style>
  <w:style w:type="paragraph" w:customStyle="1" w:styleId="2ColumnHeading">
    <w:name w:val="2Column Heading"/>
    <w:basedOn w:val="BodyText"/>
    <w:qFormat/>
    <w:rsid w:val="001040D6"/>
    <w:pPr>
      <w:spacing w:after="60"/>
      <w:ind w:left="-2268"/>
    </w:pPr>
    <w:rPr>
      <w:b/>
    </w:rPr>
  </w:style>
  <w:style w:type="paragraph" w:customStyle="1" w:styleId="Heading1TOC">
    <w:name w:val="Heading1 TOC"/>
    <w:basedOn w:val="Normal"/>
    <w:qFormat/>
    <w:rsid w:val="001040D6"/>
    <w:pPr>
      <w:spacing w:before="240" w:after="120"/>
    </w:pPr>
    <w:rPr>
      <w:rFonts w:ascii="Times New Roman" w:hAnsi="Times New Roman"/>
      <w:b/>
      <w:sz w:val="32"/>
    </w:rPr>
  </w:style>
  <w:style w:type="paragraph" w:customStyle="1" w:styleId="Heading2TOC">
    <w:name w:val="Heading2 TOC"/>
    <w:basedOn w:val="Normal"/>
    <w:qFormat/>
    <w:rsid w:val="001040D6"/>
    <w:pPr>
      <w:spacing w:before="240" w:after="60"/>
    </w:pPr>
    <w:rPr>
      <w:rFonts w:ascii="Times New Roman" w:hAnsi="Times New Roman"/>
      <w:b/>
      <w:sz w:val="28"/>
    </w:rPr>
  </w:style>
  <w:style w:type="character" w:customStyle="1" w:styleId="Underline">
    <w:name w:val="Underline"/>
    <w:basedOn w:val="DefaultParagraphFont"/>
    <w:qFormat/>
    <w:rsid w:val="001040D6"/>
    <w:rPr>
      <w:u w:val="single"/>
    </w:rPr>
  </w:style>
  <w:style w:type="paragraph" w:styleId="BalloonText">
    <w:name w:val="Balloon Text"/>
    <w:basedOn w:val="Normal"/>
    <w:link w:val="BalloonTextChar"/>
    <w:rsid w:val="001040D6"/>
    <w:rPr>
      <w:rFonts w:ascii="Tahoma" w:hAnsi="Tahoma" w:cs="Tahoma"/>
      <w:sz w:val="16"/>
      <w:szCs w:val="16"/>
    </w:rPr>
  </w:style>
  <w:style w:type="character" w:customStyle="1" w:styleId="BalloonTextChar">
    <w:name w:val="Balloon Text Char"/>
    <w:basedOn w:val="DefaultParagraphFont"/>
    <w:link w:val="BalloonText"/>
    <w:rsid w:val="001040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0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0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0D6"/>
    <w:rPr>
      <w:b/>
      <w:color w:val="660033"/>
      <w:spacing w:val="0"/>
    </w:rPr>
  </w:style>
  <w:style w:type="paragraph" w:customStyle="1" w:styleId="Nameditemlist">
    <w:name w:val="Named item list"/>
    <w:basedOn w:val="BodyText"/>
    <w:qFormat/>
    <w:rsid w:val="001040D6"/>
    <w:pPr>
      <w:tabs>
        <w:tab w:val="left" w:pos="2835"/>
      </w:tabs>
      <w:ind w:left="2835" w:hanging="2835"/>
    </w:pPr>
  </w:style>
  <w:style w:type="paragraph" w:customStyle="1" w:styleId="BodyTextnopadding">
    <w:name w:val="Body Text no padding"/>
    <w:basedOn w:val="BodyText"/>
    <w:qFormat/>
    <w:rsid w:val="001040D6"/>
    <w:pPr>
      <w:spacing w:before="0" w:after="0"/>
    </w:pPr>
  </w:style>
  <w:style w:type="paragraph" w:customStyle="1" w:styleId="BodyTextBold">
    <w:name w:val="Body Text Bold"/>
    <w:basedOn w:val="BodyText"/>
    <w:qFormat/>
    <w:rsid w:val="001040D6"/>
    <w:rPr>
      <w:b/>
    </w:rPr>
  </w:style>
  <w:style w:type="character" w:styleId="Hyperlink">
    <w:name w:val="Hyperlink"/>
    <w:basedOn w:val="DefaultParagraphFont"/>
    <w:uiPriority w:val="99"/>
    <w:unhideWhenUsed/>
    <w:rsid w:val="00C574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7969</Characters>
  <Application>Microsoft Office Word</Application>
  <DocSecurity>0</DocSecurity>
  <Lines>234</Lines>
  <Paragraphs>136</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AURHTL001 Inspect, diagnose and repair alternative fuel systems in heavy vehicle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