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41E" w:rsidP="002324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AURHTL001 Inspect, diagnose and repair alternative fuel systems in heavy vehicle engines</w:t>
      </w:r>
      <w:r>
        <w:fldChar w:fldCharType="end"/>
      </w:r>
    </w:p>
    <w:p w:rsidR="0023241E" w:rsidP="0023241E">
      <w:pPr>
        <w:pStyle w:val="Version"/>
        <w:sectPr w:rsidSect="00A23D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3DC2" w:rsidP="00A23DC2">
      <w:pPr>
        <w:pStyle w:val="SuperHeading"/>
      </w:pPr>
      <w:r w:rsidRPr="00A23DC2">
        <w:t>Assessment Requirements for AURHTL001 Inspect, diagnose and repair alternative fuel systems in heavy vehicle engines</w:t>
      </w:r>
    </w:p>
    <w:p w:rsidR="00000000" w:rsidRPr="00A23DC2" w:rsidP="00A23DC2">
      <w:pPr>
        <w:pStyle w:val="Heading1"/>
      </w:pPr>
      <w:bookmarkStart w:id="1" w:name="O_794890"/>
      <w:bookmarkEnd w:id="1"/>
      <w:r w:rsidRPr="00A23DC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24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C2" w:rsidP="00A23DC2">
            <w:pPr>
              <w:pStyle w:val="BodyText"/>
            </w:pPr>
            <w:r w:rsidRPr="00A23DC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C2">
            <w:pPr>
              <w:pStyle w:val="BodyText"/>
              <w:rPr>
                <w:lang w:val="en-NZ"/>
              </w:rPr>
            </w:pPr>
            <w:r w:rsidRPr="00A23DC2">
              <w:rPr>
                <w:rStyle w:val="SpecialBold"/>
              </w:rPr>
              <w:t>Comment</w:t>
            </w:r>
          </w:p>
        </w:tc>
      </w:tr>
      <w:tr w:rsidTr="0023241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3DC2">
            <w:pPr>
              <w:pStyle w:val="BodyText"/>
              <w:rPr>
                <w:lang w:val="en-NZ"/>
              </w:rPr>
            </w:pPr>
            <w:r w:rsidRPr="00A23DC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3DC2" w:rsidP="00A23DC2">
            <w:pPr>
              <w:pStyle w:val="BodyText"/>
            </w:pPr>
            <w:r w:rsidRPr="00A23DC2">
              <w:t>New unit of competency.</w:t>
            </w:r>
          </w:p>
        </w:tc>
      </w:tr>
    </w:tbl>
    <w:p w:rsidR="00000000" w:rsidRPr="00A23DC2" w:rsidP="00A23DC2">
      <w:pPr>
        <w:pStyle w:val="BodyText"/>
      </w:pPr>
    </w:p>
    <w:p w:rsidR="00000000" w:rsidRPr="00A23DC2" w:rsidP="00A23DC2">
      <w:pPr>
        <w:pStyle w:val="AllowPageBreak"/>
      </w:pPr>
    </w:p>
    <w:p w:rsidR="00000000" w:rsidRPr="00A23DC2" w:rsidP="00A23DC2">
      <w:pPr>
        <w:pStyle w:val="Heading1"/>
      </w:pPr>
      <w:bookmarkStart w:id="2" w:name="O_794891"/>
      <w:bookmarkEnd w:id="2"/>
      <w:r w:rsidRPr="00A23DC2">
        <w:t>Performance Evidence</w:t>
      </w:r>
    </w:p>
    <w:p w:rsidR="00000000" w:rsidRPr="00A23DC2" w:rsidP="0023241E">
      <w:pPr>
        <w:pStyle w:val="BodyText"/>
      </w:pPr>
      <w:r w:rsidRPr="00A23DC2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A23DC2" w:rsidP="00A23DC2">
      <w:pPr>
        <w:pStyle w:val="ListBullet"/>
      </w:pPr>
      <w:r w:rsidRPr="00A23DC2">
        <w:t>inspect, diagnose and repair alte</w:t>
      </w:r>
      <w:r w:rsidRPr="00A23DC2">
        <w:t>rnative fuel systems in two different heavy vehicle engines.</w:t>
      </w:r>
    </w:p>
    <w:p w:rsidR="00000000" w:rsidRPr="00A23DC2" w:rsidP="00A23DC2">
      <w:pPr>
        <w:pStyle w:val="AllowPageBreak"/>
      </w:pPr>
    </w:p>
    <w:p w:rsidR="00000000" w:rsidRPr="00A23DC2" w:rsidP="00A23DC2">
      <w:pPr>
        <w:pStyle w:val="Heading1"/>
      </w:pPr>
      <w:bookmarkStart w:id="3" w:name="O_794892"/>
      <w:bookmarkEnd w:id="3"/>
      <w:r w:rsidRPr="00A23DC2">
        <w:t>Knowledge Evidence</w:t>
      </w:r>
    </w:p>
    <w:p w:rsidR="00000000" w:rsidRPr="00A23DC2" w:rsidP="0023241E">
      <w:pPr>
        <w:pStyle w:val="BodyText"/>
      </w:pPr>
      <w:r w:rsidRPr="00A23DC2">
        <w:t>Individuals must be able to demonstrate knowledge of:</w:t>
      </w:r>
    </w:p>
    <w:p w:rsidR="00000000" w:rsidRPr="00A23DC2" w:rsidP="00A23DC2">
      <w:pPr>
        <w:pStyle w:val="ListBullet"/>
      </w:pPr>
      <w:r w:rsidRPr="00A23DC2">
        <w:t xml:space="preserve">work health and safety (WHS) and occupational health and safety (OHS) requirements </w:t>
      </w:r>
      <w:r w:rsidRPr="00A23DC2">
        <w:t>relating to inspecting, diagnosing and repairing alternative fuel systems, including procedures for:</w:t>
      </w:r>
    </w:p>
    <w:p w:rsidR="00000000" w:rsidRPr="00A23DC2" w:rsidP="00A23DC2">
      <w:pPr>
        <w:pStyle w:val="ListBullet2"/>
      </w:pPr>
      <w:r w:rsidRPr="00A23DC2">
        <w:t>working with alternative fuel systems</w:t>
      </w:r>
    </w:p>
    <w:p w:rsidR="00000000" w:rsidRPr="00A23DC2" w:rsidP="00A23DC2">
      <w:pPr>
        <w:pStyle w:val="ListBullet2"/>
      </w:pPr>
      <w:r w:rsidRPr="00A23DC2">
        <w:t xml:space="preserve">selecting and using personal protective equipment (PPE) </w:t>
      </w:r>
    </w:p>
    <w:p w:rsidR="00000000" w:rsidRPr="00A23DC2" w:rsidP="00A23DC2">
      <w:pPr>
        <w:pStyle w:val="ListBullet"/>
      </w:pPr>
      <w:r w:rsidRPr="00A23DC2">
        <w:t>environmental requirements, including procedures for preve</w:t>
      </w:r>
      <w:r w:rsidRPr="00A23DC2">
        <w:t>nting fuel leakage from fuel systems</w:t>
      </w:r>
    </w:p>
    <w:p w:rsidR="00000000" w:rsidRPr="00A23DC2" w:rsidP="00A23DC2">
      <w:pPr>
        <w:pStyle w:val="ListBullet"/>
      </w:pPr>
      <w:r w:rsidRPr="00A23DC2">
        <w:t>operating principles of alternative fuel systems</w:t>
      </w:r>
    </w:p>
    <w:p w:rsidR="00000000" w:rsidRPr="00A23DC2" w:rsidP="00A23DC2">
      <w:pPr>
        <w:pStyle w:val="ListBullet"/>
      </w:pPr>
      <w:r w:rsidRPr="00A23DC2">
        <w:t>application, purpose and function of alternative fuel systems</w:t>
      </w:r>
    </w:p>
    <w:p w:rsidR="00000000" w:rsidRPr="00A23DC2" w:rsidP="00A23DC2">
      <w:pPr>
        <w:pStyle w:val="ListBullet"/>
      </w:pPr>
      <w:r w:rsidRPr="00A23DC2">
        <w:t>inspect and repair procedures for alternative fuel systems</w:t>
      </w:r>
    </w:p>
    <w:p w:rsidR="00000000" w:rsidRPr="00A23DC2" w:rsidP="00A23DC2">
      <w:pPr>
        <w:pStyle w:val="ListBullet"/>
      </w:pPr>
      <w:r w:rsidRPr="00A23DC2">
        <w:t>diagnostic testing procedures for alternative fue</w:t>
      </w:r>
      <w:r w:rsidRPr="00A23DC2">
        <w:t>l systems</w:t>
      </w:r>
    </w:p>
    <w:p w:rsidR="00000000" w:rsidRPr="00A23DC2" w:rsidP="00A23DC2">
      <w:pPr>
        <w:pStyle w:val="ListBullet"/>
      </w:pPr>
      <w:r w:rsidRPr="00A23DC2">
        <w:t>post-repair testing procedures for alternative fuel systems.</w:t>
      </w:r>
    </w:p>
    <w:p w:rsidR="00000000" w:rsidRPr="00A23DC2" w:rsidP="00A23DC2">
      <w:pPr>
        <w:pStyle w:val="AllowPageBreak"/>
      </w:pPr>
    </w:p>
    <w:p w:rsidR="00000000" w:rsidRPr="00A23DC2" w:rsidP="00A23DC2">
      <w:pPr>
        <w:pStyle w:val="Heading1"/>
      </w:pPr>
      <w:bookmarkStart w:id="4" w:name="O_794893"/>
      <w:bookmarkEnd w:id="4"/>
      <w:r w:rsidRPr="00A23DC2">
        <w:t>Assessment Conditions</w:t>
      </w:r>
    </w:p>
    <w:p w:rsidR="00000000" w:rsidRPr="00A23DC2" w:rsidP="0023241E">
      <w:pPr>
        <w:pStyle w:val="BodyText"/>
      </w:pPr>
      <w:r w:rsidRPr="00A23DC2">
        <w:t>Assessors must satisfy NVR/AQTF assessor requirements.</w:t>
      </w:r>
    </w:p>
    <w:p w:rsidR="00000000" w:rsidRPr="00A23DC2" w:rsidP="0023241E">
      <w:pPr>
        <w:pStyle w:val="BodyText"/>
      </w:pPr>
      <w:r w:rsidRPr="00A23DC2">
        <w:t>Competency is to be assessed in the workplace or a simulated environment that accurately reflects performance in a real workplace setting.</w:t>
      </w:r>
    </w:p>
    <w:p w:rsidR="00000000" w:rsidRPr="00A23DC2" w:rsidP="0023241E">
      <w:pPr>
        <w:pStyle w:val="BodyText"/>
      </w:pPr>
      <w:r w:rsidRPr="00A23DC2">
        <w:t>Assessment must include direct observation of tasks.</w:t>
      </w:r>
    </w:p>
    <w:p w:rsidR="00000000" w:rsidRPr="00A23DC2" w:rsidP="0023241E">
      <w:pPr>
        <w:pStyle w:val="BodyText"/>
      </w:pPr>
      <w:r w:rsidRPr="00A23DC2">
        <w:t xml:space="preserve">Where assessment of competency includes third-party evidence, </w:t>
      </w:r>
      <w:r w:rsidRPr="00A23DC2">
        <w:t>individuals must provide evidence that links them to the alternative fuel systems that they have inspected and repaired, e.g. repair orders.</w:t>
      </w:r>
    </w:p>
    <w:p w:rsidR="00000000" w:rsidRPr="00A23DC2" w:rsidP="0023241E">
      <w:pPr>
        <w:pStyle w:val="BodyText"/>
      </w:pPr>
      <w:r w:rsidRPr="00A23DC2">
        <w:t>Assessors must verify performance evidence through questioning on skills and knowledge to ensure correct interpret</w:t>
      </w:r>
      <w:r w:rsidRPr="00A23DC2">
        <w:t>ation and application.</w:t>
      </w:r>
    </w:p>
    <w:p w:rsidR="00000000" w:rsidRPr="00A23DC2" w:rsidP="0023241E">
      <w:pPr>
        <w:pStyle w:val="BodyText"/>
      </w:pPr>
      <w:r w:rsidRPr="00A23DC2">
        <w:t>The following resources must be made available:</w:t>
      </w:r>
    </w:p>
    <w:p w:rsidR="00000000" w:rsidRPr="00A23DC2" w:rsidP="00A23DC2">
      <w:pPr>
        <w:pStyle w:val="ListBullet"/>
      </w:pPr>
      <w:r w:rsidRPr="00A23DC2">
        <w:t>automotive repair workplace or simulated workplace</w:t>
      </w:r>
    </w:p>
    <w:p w:rsidR="00000000" w:rsidRPr="00A23DC2" w:rsidP="00A23DC2">
      <w:pPr>
        <w:pStyle w:val="ListBullet"/>
      </w:pPr>
      <w:r w:rsidRPr="00A23DC2">
        <w:t>workplace instructions</w:t>
      </w:r>
    </w:p>
    <w:p w:rsidR="00000000" w:rsidRPr="00A23DC2" w:rsidP="00A23DC2">
      <w:pPr>
        <w:pStyle w:val="ListBullet"/>
      </w:pPr>
      <w:r w:rsidRPr="00A23DC2">
        <w:t>manufacturer alternative fuel system specifications</w:t>
      </w:r>
    </w:p>
    <w:p w:rsidR="00000000" w:rsidRPr="00A23DC2" w:rsidP="00A23DC2">
      <w:pPr>
        <w:pStyle w:val="ListBullet"/>
      </w:pPr>
      <w:r w:rsidRPr="00A23DC2">
        <w:t>two different heavy vehicle engines with alternative fuel</w:t>
      </w:r>
      <w:r w:rsidRPr="00A23DC2">
        <w:t xml:space="preserve"> systems requiring repair</w:t>
      </w:r>
    </w:p>
    <w:p w:rsidR="00000000" w:rsidRPr="00A23DC2" w:rsidP="00A23DC2">
      <w:pPr>
        <w:pStyle w:val="ListBullet"/>
      </w:pPr>
      <w:r w:rsidRPr="00A23DC2">
        <w:t>diagnostic equipment for alternative fuel systems, including exhaust gas analyser</w:t>
      </w:r>
    </w:p>
    <w:p w:rsidR="00000000" w:rsidRPr="00A23DC2" w:rsidP="00A23DC2">
      <w:pPr>
        <w:pStyle w:val="ListBullet"/>
      </w:pPr>
      <w:r w:rsidRPr="00A23DC2">
        <w:t>repair tools, equipment and materials for alternative fuel systems in heavy vehicle engines.</w:t>
      </w:r>
    </w:p>
    <w:p w:rsidR="00000000" w:rsidRPr="00A23DC2" w:rsidP="00A23DC2">
      <w:pPr>
        <w:pStyle w:val="AllowPageBreak"/>
      </w:pPr>
    </w:p>
    <w:p w:rsidR="00000000" w:rsidRPr="00A23DC2" w:rsidP="00A23DC2">
      <w:pPr>
        <w:pStyle w:val="Heading1"/>
      </w:pPr>
      <w:bookmarkStart w:id="5" w:name="O_794896"/>
      <w:bookmarkEnd w:id="5"/>
      <w:r w:rsidRPr="00A23DC2">
        <w:t>Links</w:t>
      </w:r>
    </w:p>
    <w:p w:rsidR="00000000" w:rsidRPr="00A23DC2" w:rsidP="0023241E">
      <w:pPr>
        <w:pStyle w:val="BodyText"/>
      </w:pPr>
      <w:r w:rsidRPr="00A23DC2">
        <w:t xml:space="preserve">Companion Volume implementation </w:t>
      </w:r>
      <w:r w:rsidRPr="00A23DC2">
        <w:t xml:space="preserve">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D6DA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23DC2" w:rsidP="0023241E">
      <w:pPr>
        <w:pStyle w:val="BodyText"/>
      </w:pPr>
      <w:r w:rsidRPr="00A23DC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ED6DA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A23DC2" w:rsidP="00A23DC2"/>
    <w:sectPr w:rsidSect="00A23D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C2" w:rsidRPr="0023241E" w:rsidP="002324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1E" w:rsidP="00A23D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41E" w:rsidP="00A23D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41E" w:rsidP="00A23D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3DC2" w:rsidRPr="0023241E" w:rsidP="002324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D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1E" w:rsidRPr="002D2AF8" w:rsidP="00A23D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AURHTL001 Inspect, diagnose and repair alternative fuel systems in heavy vehicle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23241E" w:rsidP="00A23D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C895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361F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E41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D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3D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3D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3D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3D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3D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3D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3D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3D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3D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3D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3DC2"/>
  </w:style>
  <w:style w:type="character" w:customStyle="1" w:styleId="Heading1Char">
    <w:name w:val="Heading 1 Char"/>
    <w:basedOn w:val="DefaultParagraphFont"/>
    <w:link w:val="Heading1"/>
    <w:rsid w:val="00A23D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3D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3D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3DC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3DC2"/>
    <w:rPr>
      <w:b/>
      <w:spacing w:val="0"/>
    </w:rPr>
  </w:style>
  <w:style w:type="paragraph" w:styleId="ListBullet2">
    <w:name w:val="List Bullet 2"/>
    <w:basedOn w:val="List2"/>
    <w:rsid w:val="00A23D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3D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3D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3D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3D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3D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3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3D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3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3D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3D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3D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3D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3D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3D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3D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3D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3D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3D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3D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3D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3D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3D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3D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3D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3D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3D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3D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3D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3D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3D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3D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3D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3D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3D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3DC2"/>
    <w:rPr>
      <w:i/>
    </w:rPr>
  </w:style>
  <w:style w:type="paragraph" w:styleId="Caption">
    <w:name w:val="caption"/>
    <w:basedOn w:val="BodyText"/>
    <w:next w:val="Normal"/>
    <w:qFormat/>
    <w:rsid w:val="00A23D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3D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3D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3DC2"/>
  </w:style>
  <w:style w:type="paragraph" w:styleId="TableofFigures">
    <w:name w:val="table of figures"/>
    <w:basedOn w:val="Normal"/>
    <w:next w:val="Normal"/>
    <w:semiHidden/>
    <w:rsid w:val="00A23D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3DC2"/>
    <w:pPr>
      <w:numPr>
        <w:numId w:val="11"/>
      </w:numPr>
    </w:pPr>
  </w:style>
  <w:style w:type="character" w:customStyle="1" w:styleId="WingdingSymbols">
    <w:name w:val="Wingding Symbols"/>
    <w:rsid w:val="00A23DC2"/>
    <w:rPr>
      <w:rFonts w:ascii="Wingdings" w:hAnsi="Wingdings"/>
    </w:rPr>
  </w:style>
  <w:style w:type="paragraph" w:customStyle="1" w:styleId="TableHeading">
    <w:name w:val="Table Heading"/>
    <w:basedOn w:val="HeadingBase"/>
    <w:rsid w:val="00A23D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3DC2"/>
    <w:rPr>
      <w:color w:val="0033CC"/>
      <w:u w:val="none"/>
    </w:rPr>
  </w:style>
  <w:style w:type="paragraph" w:customStyle="1" w:styleId="BodyTextRight">
    <w:name w:val="Body Text Right"/>
    <w:basedOn w:val="BodyText"/>
    <w:rsid w:val="00A23D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3D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3D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3D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3D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3D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3DC2"/>
    <w:rPr>
      <w:sz w:val="32"/>
    </w:rPr>
  </w:style>
  <w:style w:type="paragraph" w:customStyle="1" w:styleId="HeadingProcedure">
    <w:name w:val="Heading Procedure"/>
    <w:basedOn w:val="HeadingBase"/>
    <w:next w:val="Normal"/>
    <w:rsid w:val="00A23D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3DC2"/>
    <w:pPr>
      <w:spacing w:before="60" w:after="60"/>
    </w:pPr>
  </w:style>
  <w:style w:type="paragraph" w:styleId="ListContinue">
    <w:name w:val="List Continue"/>
    <w:basedOn w:val="List"/>
    <w:rsid w:val="00A23DC2"/>
    <w:pPr>
      <w:ind w:firstLine="0"/>
    </w:pPr>
  </w:style>
  <w:style w:type="paragraph" w:customStyle="1" w:styleId="ListNote">
    <w:name w:val="List Note"/>
    <w:basedOn w:val="List"/>
    <w:rsid w:val="00A23D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3D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3D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3DC2"/>
    <w:rPr>
      <w:rFonts w:ascii="Courier New" w:hAnsi="Courier New"/>
    </w:rPr>
  </w:style>
  <w:style w:type="paragraph" w:customStyle="1" w:styleId="NoteBullet">
    <w:name w:val="Note Bullet"/>
    <w:basedOn w:val="Note"/>
    <w:rsid w:val="00A23D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3D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3D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3D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3D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3D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3D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3DC2"/>
    <w:rPr>
      <w:b/>
      <w:smallCaps/>
    </w:rPr>
  </w:style>
  <w:style w:type="paragraph" w:customStyle="1" w:styleId="TableListNumber">
    <w:name w:val="Table List Number"/>
    <w:basedOn w:val="ListNumber"/>
    <w:rsid w:val="00A23D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3D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3DC2"/>
    <w:pPr>
      <w:numPr>
        <w:numId w:val="9"/>
      </w:numPr>
    </w:pPr>
  </w:style>
  <w:style w:type="paragraph" w:customStyle="1" w:styleId="ListAlpha2">
    <w:name w:val="List Alpha 2"/>
    <w:basedOn w:val="List2"/>
    <w:rsid w:val="00A23DC2"/>
    <w:pPr>
      <w:numPr>
        <w:numId w:val="8"/>
      </w:numPr>
    </w:pPr>
  </w:style>
  <w:style w:type="paragraph" w:styleId="List2">
    <w:name w:val="List 2"/>
    <w:basedOn w:val="BodyText"/>
    <w:rsid w:val="00A23D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3D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3D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3D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3DC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3D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3DC2"/>
    <w:pPr>
      <w:numPr>
        <w:numId w:val="4"/>
      </w:numPr>
    </w:pPr>
  </w:style>
  <w:style w:type="paragraph" w:styleId="ListContinue2">
    <w:name w:val="List Continue 2"/>
    <w:basedOn w:val="List2"/>
    <w:rsid w:val="00A23DC2"/>
    <w:pPr>
      <w:ind w:firstLine="0"/>
    </w:pPr>
  </w:style>
  <w:style w:type="paragraph" w:styleId="ListContinue3">
    <w:name w:val="List Continue 3"/>
    <w:basedOn w:val="List3"/>
    <w:rsid w:val="00A23DC2"/>
    <w:pPr>
      <w:ind w:left="1021" w:firstLine="0"/>
    </w:pPr>
  </w:style>
  <w:style w:type="paragraph" w:styleId="ListContinue4">
    <w:name w:val="List Continue 4"/>
    <w:basedOn w:val="List4"/>
    <w:rsid w:val="00A23DC2"/>
    <w:pPr>
      <w:ind w:firstLine="0"/>
    </w:pPr>
  </w:style>
  <w:style w:type="paragraph" w:styleId="ListContinue5">
    <w:name w:val="List Continue 5"/>
    <w:basedOn w:val="List5"/>
    <w:rsid w:val="00A23DC2"/>
    <w:pPr>
      <w:ind w:firstLine="0"/>
    </w:pPr>
  </w:style>
  <w:style w:type="paragraph" w:styleId="ListNumber3">
    <w:name w:val="List Number 3"/>
    <w:basedOn w:val="List3"/>
    <w:rsid w:val="00A23DC2"/>
    <w:pPr>
      <w:numPr>
        <w:numId w:val="5"/>
      </w:numPr>
    </w:pPr>
  </w:style>
  <w:style w:type="paragraph" w:styleId="ListNumber4">
    <w:name w:val="List Number 4"/>
    <w:basedOn w:val="List4"/>
    <w:rsid w:val="00A23DC2"/>
    <w:pPr>
      <w:numPr>
        <w:numId w:val="6"/>
      </w:numPr>
    </w:pPr>
  </w:style>
  <w:style w:type="paragraph" w:styleId="ListNumber5">
    <w:name w:val="List Number 5"/>
    <w:basedOn w:val="List5"/>
    <w:rsid w:val="00A23DC2"/>
    <w:pPr>
      <w:numPr>
        <w:numId w:val="7"/>
      </w:numPr>
    </w:pPr>
  </w:style>
  <w:style w:type="paragraph" w:styleId="BlockText">
    <w:name w:val="Block Text"/>
    <w:basedOn w:val="Normal"/>
    <w:rsid w:val="00A23D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3D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3DC2"/>
    <w:rPr>
      <w:sz w:val="16"/>
      <w:vertAlign w:val="superscript"/>
    </w:rPr>
  </w:style>
  <w:style w:type="character" w:customStyle="1" w:styleId="Symbols">
    <w:name w:val="Symbols"/>
    <w:basedOn w:val="DefaultParagraphFont"/>
    <w:rsid w:val="00A23DC2"/>
    <w:rPr>
      <w:rFonts w:ascii="Symbol" w:hAnsi="Symbol"/>
    </w:rPr>
  </w:style>
  <w:style w:type="character" w:customStyle="1" w:styleId="MenuOptions">
    <w:name w:val="Menu Options"/>
    <w:basedOn w:val="DefaultParagraphFont"/>
    <w:rsid w:val="00A23D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3DC2"/>
    <w:rPr>
      <w:b/>
    </w:rPr>
  </w:style>
  <w:style w:type="character" w:customStyle="1" w:styleId="Underlined">
    <w:name w:val="Underlined"/>
    <w:basedOn w:val="DefaultParagraphFont"/>
    <w:rsid w:val="00A23DC2"/>
    <w:rPr>
      <w:u w:val="single"/>
    </w:rPr>
  </w:style>
  <w:style w:type="paragraph" w:customStyle="1" w:styleId="TableBodyTextRight">
    <w:name w:val="Table Body Text Right"/>
    <w:basedOn w:val="TableBodyText"/>
    <w:rsid w:val="00A23D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3DC2"/>
    <w:rPr>
      <w:sz w:val="18"/>
    </w:rPr>
  </w:style>
  <w:style w:type="paragraph" w:customStyle="1" w:styleId="BodySmallRight">
    <w:name w:val="Body Small Right"/>
    <w:basedOn w:val="BodyTextRight"/>
    <w:rsid w:val="00A23DC2"/>
    <w:rPr>
      <w:sz w:val="18"/>
      <w:szCs w:val="18"/>
    </w:rPr>
  </w:style>
  <w:style w:type="paragraph" w:customStyle="1" w:styleId="MarginEdition">
    <w:name w:val="Margin Edition"/>
    <w:basedOn w:val="MarginNote"/>
    <w:rsid w:val="00A23D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3DC2"/>
    <w:rPr>
      <w:sz w:val="2"/>
      <w:szCs w:val="2"/>
    </w:rPr>
  </w:style>
  <w:style w:type="character" w:customStyle="1" w:styleId="Small">
    <w:name w:val="Small"/>
    <w:basedOn w:val="DefaultParagraphFont"/>
    <w:rsid w:val="00A23DC2"/>
    <w:rPr>
      <w:sz w:val="16"/>
    </w:rPr>
  </w:style>
  <w:style w:type="paragraph" w:customStyle="1" w:styleId="WideTable">
    <w:name w:val="Wide Table"/>
    <w:basedOn w:val="Normal"/>
    <w:rsid w:val="00A23D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3DC2"/>
  </w:style>
  <w:style w:type="paragraph" w:styleId="Quote">
    <w:name w:val="Quote"/>
    <w:basedOn w:val="Heading1"/>
    <w:link w:val="QuoteChar"/>
    <w:qFormat/>
    <w:rsid w:val="00A23D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3D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3DC2"/>
    <w:pPr>
      <w:pageBreakBefore/>
    </w:pPr>
  </w:style>
  <w:style w:type="paragraph" w:customStyle="1" w:styleId="Border">
    <w:name w:val="Border"/>
    <w:basedOn w:val="Normal"/>
    <w:qFormat/>
    <w:rsid w:val="00A23D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3D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D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D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3D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3D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3D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3D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3D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3DC2"/>
    <w:rPr>
      <w:u w:val="single"/>
    </w:rPr>
  </w:style>
  <w:style w:type="character" w:customStyle="1" w:styleId="BoldandItalics">
    <w:name w:val="Bold and Italics"/>
    <w:qFormat/>
    <w:rsid w:val="00A23DC2"/>
    <w:rPr>
      <w:b/>
      <w:i/>
      <w:u w:val="none"/>
    </w:rPr>
  </w:style>
  <w:style w:type="paragraph" w:styleId="BalloonText">
    <w:name w:val="Balloon Text"/>
    <w:basedOn w:val="Normal"/>
    <w:link w:val="BalloonTextChar"/>
    <w:rsid w:val="00A2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3D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3D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3D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3D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3D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3D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24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2678</Characters>
  <Application>Microsoft Office Word</Application>
  <DocSecurity>0</DocSecurity>
  <Lines>74</Lines>
  <Paragraphs>47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AURHTL001 Inspect, diagnose and repair alternative fuel systems in heavy vehicle engines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2018-12-07T00:58:00Z</dcterms:created>
  <dcterms:modified xsi:type="dcterms:W3CDTF">2018-12-07T00:58:00Z</dcterms:modified>
</cp:coreProperties>
</file>